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BCFB5A" w14:textId="60772F6D" w:rsidR="003E2E9B" w:rsidRPr="00754359" w:rsidRDefault="00EA42F5" w:rsidP="00EA42F5">
      <w:pPr>
        <w:spacing w:before="0" w:line="276" w:lineRule="auto"/>
        <w:ind w:hanging="360"/>
        <w:jc w:val="right"/>
        <w:rPr>
          <w:rFonts w:ascii="Arial Nova" w:hAnsi="Arial Nova" w:cs="Arial"/>
          <w:sz w:val="22"/>
          <w:szCs w:val="22"/>
        </w:rPr>
      </w:pPr>
      <w:r w:rsidRPr="00754359">
        <w:rPr>
          <w:rFonts w:ascii="Arial Nova" w:hAnsi="Arial Nova"/>
          <w:noProof/>
        </w:rPr>
        <w:drawing>
          <wp:anchor distT="0" distB="0" distL="114300" distR="114300" simplePos="0" relativeHeight="251658267" behindDoc="0" locked="0" layoutInCell="1" allowOverlap="1" wp14:anchorId="5B97E266" wp14:editId="20F60DD3">
            <wp:simplePos x="0" y="0"/>
            <wp:positionH relativeFrom="column">
              <wp:posOffset>-266700</wp:posOffset>
            </wp:positionH>
            <wp:positionV relativeFrom="paragraph">
              <wp:posOffset>0</wp:posOffset>
            </wp:positionV>
            <wp:extent cx="2370667" cy="829522"/>
            <wp:effectExtent l="0" t="0" r="0" b="8890"/>
            <wp:wrapTopAndBottom/>
            <wp:docPr id="2" name="Picture 2" descr="A picture containing text, clock&#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clock&#10;&#10;Description automatically generated"/>
                    <pic:cNvPicPr preferRelativeResize="0">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70667" cy="829522"/>
                    </a:xfrm>
                    <a:prstGeom prst="rect">
                      <a:avLst/>
                    </a:prstGeom>
                    <a:noFill/>
                    <a:ln>
                      <a:noFill/>
                    </a:ln>
                  </pic:spPr>
                </pic:pic>
              </a:graphicData>
            </a:graphic>
          </wp:anchor>
        </w:drawing>
      </w:r>
      <w:r w:rsidRPr="00754359">
        <w:rPr>
          <w:rFonts w:ascii="Arial Nova" w:hAnsi="Arial Nova"/>
          <w:noProof/>
        </w:rPr>
        <mc:AlternateContent>
          <mc:Choice Requires="wps">
            <w:drawing>
              <wp:anchor distT="45720" distB="45720" distL="114300" distR="114300" simplePos="0" relativeHeight="251658268" behindDoc="0" locked="0" layoutInCell="1" allowOverlap="1" wp14:anchorId="0852800B" wp14:editId="38DE1F66">
                <wp:simplePos x="0" y="0"/>
                <wp:positionH relativeFrom="margin">
                  <wp:posOffset>3124200</wp:posOffset>
                </wp:positionH>
                <wp:positionV relativeFrom="paragraph">
                  <wp:posOffset>0</wp:posOffset>
                </wp:positionV>
                <wp:extent cx="3232785" cy="798830"/>
                <wp:effectExtent l="0" t="0" r="5715" b="1270"/>
                <wp:wrapTopAndBottom/>
                <wp:docPr id="346" name="Text Box 3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2785" cy="798830"/>
                        </a:xfrm>
                        <a:prstGeom prst="rect">
                          <a:avLst/>
                        </a:prstGeom>
                        <a:solidFill>
                          <a:srgbClr val="FFFFFF"/>
                        </a:solidFill>
                        <a:ln w="9525">
                          <a:noFill/>
                          <a:miter lim="800000"/>
                          <a:headEnd/>
                          <a:tailEnd/>
                        </a:ln>
                      </wps:spPr>
                      <wps:txbx>
                        <w:txbxContent>
                          <w:p w14:paraId="7D19BDC2" w14:textId="2DB98044" w:rsidR="00EA42F5" w:rsidRPr="007371F9" w:rsidRDefault="00EA42F5" w:rsidP="00EA42F5">
                            <w:pPr>
                              <w:spacing w:after="40" w:line="276" w:lineRule="auto"/>
                              <w:jc w:val="right"/>
                              <w:rPr>
                                <w:rFonts w:ascii="Arial Nova Light" w:hAnsi="Arial Nova Light"/>
                                <w:color w:val="82125B"/>
                                <w:sz w:val="28"/>
                                <w:szCs w:val="28"/>
                              </w:rPr>
                            </w:pPr>
                            <w:r w:rsidRPr="007371F9">
                              <w:rPr>
                                <w:rFonts w:ascii="Arial Nova Light" w:hAnsi="Arial Nova Light"/>
                                <w:color w:val="82125B"/>
                                <w:sz w:val="28"/>
                                <w:szCs w:val="28"/>
                              </w:rPr>
                              <w:t xml:space="preserve">REVISED GUIDE </w:t>
                            </w:r>
                          </w:p>
                          <w:p w14:paraId="7407FD78" w14:textId="75313139" w:rsidR="00EA42F5" w:rsidRPr="007371F9" w:rsidRDefault="00EA42F5" w:rsidP="00EA42F5">
                            <w:pPr>
                              <w:spacing w:after="40" w:line="276" w:lineRule="auto"/>
                              <w:jc w:val="right"/>
                              <w:rPr>
                                <w:rFonts w:ascii="Arial Nova Light" w:hAnsi="Arial Nova Light"/>
                                <w:b/>
                                <w:bCs/>
                                <w:color w:val="82125B"/>
                                <w:sz w:val="22"/>
                                <w:szCs w:val="22"/>
                              </w:rPr>
                            </w:pPr>
                            <w:r w:rsidRPr="007371F9">
                              <w:rPr>
                                <w:rFonts w:ascii="Arial Nova Light" w:hAnsi="Arial Nova Light"/>
                                <w:b/>
                                <w:bCs/>
                                <w:color w:val="82125B"/>
                                <w:sz w:val="22"/>
                                <w:szCs w:val="22"/>
                              </w:rPr>
                              <w:t>November 2018</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852800B" id="_x0000_t202" coordsize="21600,21600" o:spt="202" path="m,l,21600r21600,l21600,xe">
                <v:stroke joinstyle="miter"/>
                <v:path gradientshapeok="t" o:connecttype="rect"/>
              </v:shapetype>
              <v:shape id="Text Box 346" o:spid="_x0000_s1026" type="#_x0000_t202" style="position:absolute;left:0;text-align:left;margin-left:246pt;margin-top:0;width:254.55pt;height:62.9pt;z-index:2516582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43ADQIAAPYDAAAOAAAAZHJzL2Uyb0RvYy54bWysU9tu2zAMfR+wfxD0vjjXNTHiFF26DAO6&#10;C9DtA2RZjoXJokYpsbOvLyWnadC9DdODQIrUEXl4tL7tW8OOCr0GW/DJaMyZshIqbfcF//lj927J&#10;mQ/CVsKAVQU/Kc9vN2/frDuXqyk0YCqFjECszztX8CYEl2eZl41qhR+BU5aCNWArArm4zyoUHaG3&#10;JpuOx++zDrByCFJ5T6f3Q5BvEn5dKxm+1bVXgZmCU20h7Zj2Mu7ZZi3yPQrXaHkuQ/xDFa3Qlh69&#10;QN2LINgB9V9QrZYIHuowktBmUNdaqtQDdTMZv+rmsRFOpV6IHO8uNPn/Byu/Hh/dd2Sh/wA9DTA1&#10;4d0DyF+eWdg2wu7VHSJ0jRIVPTyJlGWd8/n5aqTa5z6ClN0XqGjI4hAgAfU1tpEV6pMROg3gdCFd&#10;9YFJOpxNZ9Ob5YIzSbGb1XI5S1PJRP5826EPnxS0LBoFRxpqQhfHBx9iNSJ/TomPeTC62mljkoP7&#10;cmuQHQUJYJdWauBVmrGsK/hqMV0kZAvxftJGqwMJ1Oi24MtxXINkIhsfbZVSgtBmsKkSY8/0REYG&#10;bkJf9pQYaSqhOhFRCIMQ6eOQ0QD+4awjERbc/z4IVJyZz5bIXk3m86ja5MwXN1Ny8DpSXkeElQRV&#10;8MDZYG5DUnrkwcIdDaXWia+XSs61krgSjeePENV77aesl++6eQIAAP//AwBQSwMEFAAGAAgAAAAh&#10;AKEIKr/eAAAACQEAAA8AAABkcnMvZG93bnJldi54bWxMj81qwzAQhO+FvoPYQi+lkWzy61gObaGl&#10;16R5gLW1sU2slbGU2Hn7Kqf2suwyw+w3+W6ynbjS4FvHGpKZAkFcOdNyreH48/m6BuEDssHOMWm4&#10;kYdd8fiQY2bcyHu6HkItYgj7DDU0IfSZlL5qyKKfuZ44aic3WAzxHGppBhxjuO1kqtRSWmw5fmiw&#10;p4+GqvPhYjWcvseXxWYsv8JxtZ8v37Fdle6m9fPT9LYFEWgKf2a440d0KCJT6S5svOg0zDdp7BI0&#10;xHmXlUoSEGXc0sUaZJHL/w2KXwAAAP//AwBQSwECLQAUAAYACAAAACEAtoM4kv4AAADhAQAAEwAA&#10;AAAAAAAAAAAAAAAAAAAAW0NvbnRlbnRfVHlwZXNdLnhtbFBLAQItABQABgAIAAAAIQA4/SH/1gAA&#10;AJQBAAALAAAAAAAAAAAAAAAAAC8BAABfcmVscy8ucmVsc1BLAQItABQABgAIAAAAIQD/343ADQIA&#10;APYDAAAOAAAAAAAAAAAAAAAAAC4CAABkcnMvZTJvRG9jLnhtbFBLAQItABQABgAIAAAAIQChCCq/&#10;3gAAAAkBAAAPAAAAAAAAAAAAAAAAAGcEAABkcnMvZG93bnJldi54bWxQSwUGAAAAAAQABADzAAAA&#10;cgUAAAAA&#10;" stroked="f">
                <v:textbox>
                  <w:txbxContent>
                    <w:p w14:paraId="7D19BDC2" w14:textId="2DB98044" w:rsidR="00EA42F5" w:rsidRPr="007371F9" w:rsidRDefault="00EA42F5" w:rsidP="00EA42F5">
                      <w:pPr>
                        <w:spacing w:after="40" w:line="276" w:lineRule="auto"/>
                        <w:jc w:val="right"/>
                        <w:rPr>
                          <w:rFonts w:ascii="Arial Nova Light" w:hAnsi="Arial Nova Light"/>
                          <w:color w:val="82125B"/>
                          <w:sz w:val="28"/>
                          <w:szCs w:val="28"/>
                        </w:rPr>
                      </w:pPr>
                      <w:r w:rsidRPr="007371F9">
                        <w:rPr>
                          <w:rFonts w:ascii="Arial Nova Light" w:hAnsi="Arial Nova Light"/>
                          <w:color w:val="82125B"/>
                          <w:sz w:val="28"/>
                          <w:szCs w:val="28"/>
                        </w:rPr>
                        <w:t xml:space="preserve">REVISED GUIDE </w:t>
                      </w:r>
                    </w:p>
                    <w:p w14:paraId="7407FD78" w14:textId="75313139" w:rsidR="00EA42F5" w:rsidRPr="007371F9" w:rsidRDefault="00EA42F5" w:rsidP="00EA42F5">
                      <w:pPr>
                        <w:spacing w:after="40" w:line="276" w:lineRule="auto"/>
                        <w:jc w:val="right"/>
                        <w:rPr>
                          <w:rFonts w:ascii="Arial Nova Light" w:hAnsi="Arial Nova Light"/>
                          <w:b/>
                          <w:bCs/>
                          <w:color w:val="82125B"/>
                          <w:sz w:val="22"/>
                          <w:szCs w:val="22"/>
                        </w:rPr>
                      </w:pPr>
                      <w:r w:rsidRPr="007371F9">
                        <w:rPr>
                          <w:rFonts w:ascii="Arial Nova Light" w:hAnsi="Arial Nova Light"/>
                          <w:b/>
                          <w:bCs/>
                          <w:color w:val="82125B"/>
                          <w:sz w:val="22"/>
                          <w:szCs w:val="22"/>
                        </w:rPr>
                        <w:t>November 2018</w:t>
                      </w:r>
                    </w:p>
                  </w:txbxContent>
                </v:textbox>
                <w10:wrap type="topAndBottom" anchorx="margin"/>
              </v:shape>
            </w:pict>
          </mc:Fallback>
        </mc:AlternateContent>
      </w:r>
    </w:p>
    <w:p w14:paraId="26035F9F" w14:textId="68B90FBB" w:rsidR="003E2E9B" w:rsidRPr="00754359" w:rsidRDefault="003E2E9B" w:rsidP="00EA42F5">
      <w:pPr>
        <w:spacing w:before="0" w:line="276" w:lineRule="auto"/>
        <w:ind w:hanging="360"/>
        <w:rPr>
          <w:rFonts w:ascii="Arial Nova" w:hAnsi="Arial Nova" w:cs="Arial"/>
          <w:sz w:val="22"/>
          <w:szCs w:val="22"/>
        </w:rPr>
      </w:pPr>
    </w:p>
    <w:p w14:paraId="6A782BE1" w14:textId="5E1DE429" w:rsidR="003E2E9B" w:rsidRPr="00754359" w:rsidRDefault="003E2E9B" w:rsidP="00EA42F5">
      <w:pPr>
        <w:spacing w:before="0" w:line="276" w:lineRule="auto"/>
        <w:ind w:hanging="360"/>
        <w:rPr>
          <w:rFonts w:ascii="Arial Nova" w:hAnsi="Arial Nova" w:cs="Arial"/>
          <w:sz w:val="22"/>
          <w:szCs w:val="22"/>
        </w:rPr>
      </w:pPr>
    </w:p>
    <w:p w14:paraId="1F383DC4" w14:textId="297B0E63" w:rsidR="003E2E9B" w:rsidRPr="00754359" w:rsidRDefault="003E2E9B" w:rsidP="00EA42F5">
      <w:pPr>
        <w:spacing w:before="0" w:line="276" w:lineRule="auto"/>
        <w:ind w:hanging="360"/>
        <w:rPr>
          <w:rFonts w:ascii="Arial Nova" w:hAnsi="Arial Nova" w:cs="Arial"/>
          <w:sz w:val="22"/>
          <w:szCs w:val="22"/>
        </w:rPr>
      </w:pPr>
    </w:p>
    <w:p w14:paraId="4BA658AD" w14:textId="6BFF16BC" w:rsidR="003E2E9B" w:rsidRPr="00754359" w:rsidRDefault="003E2E9B" w:rsidP="00EA42F5">
      <w:pPr>
        <w:spacing w:before="0" w:line="276" w:lineRule="auto"/>
        <w:ind w:hanging="360"/>
        <w:rPr>
          <w:rFonts w:ascii="Arial Nova" w:hAnsi="Arial Nova" w:cs="Arial"/>
          <w:sz w:val="22"/>
          <w:szCs w:val="22"/>
        </w:rPr>
      </w:pPr>
    </w:p>
    <w:p w14:paraId="47A4C1D5" w14:textId="77777777" w:rsidR="00E26270" w:rsidRPr="00754359" w:rsidRDefault="00E26270" w:rsidP="00EA42F5">
      <w:pPr>
        <w:spacing w:before="0" w:line="276" w:lineRule="auto"/>
        <w:rPr>
          <w:rFonts w:ascii="Arial Nova" w:hAnsi="Arial Nova"/>
        </w:rPr>
      </w:pPr>
    </w:p>
    <w:p w14:paraId="03D39479" w14:textId="5F2A0B3A" w:rsidR="00E017AA" w:rsidRPr="00754359" w:rsidRDefault="000954CA" w:rsidP="00EA42F5">
      <w:pPr>
        <w:spacing w:before="0" w:line="276" w:lineRule="auto"/>
        <w:jc w:val="center"/>
        <w:rPr>
          <w:rFonts w:ascii="Arial Nova Light" w:eastAsiaTheme="minorHAnsi" w:hAnsi="Arial Nova Light"/>
          <w:i/>
          <w:iCs/>
          <w:sz w:val="28"/>
          <w:szCs w:val="28"/>
        </w:rPr>
      </w:pPr>
      <w:r w:rsidRPr="00754359">
        <w:rPr>
          <w:rFonts w:ascii="Arial Nova Light" w:eastAsiaTheme="minorHAnsi" w:hAnsi="Arial Nova Light"/>
          <w:i/>
          <w:iCs/>
          <w:sz w:val="28"/>
          <w:szCs w:val="28"/>
        </w:rPr>
        <w:t xml:space="preserve">Revised </w:t>
      </w:r>
      <w:r w:rsidR="00E017AA" w:rsidRPr="00754359">
        <w:rPr>
          <w:rFonts w:ascii="Arial Nova Light" w:eastAsiaTheme="minorHAnsi" w:hAnsi="Arial Nova Light"/>
          <w:i/>
          <w:iCs/>
          <w:sz w:val="28"/>
          <w:szCs w:val="28"/>
        </w:rPr>
        <w:t>Guide for Registered Auditors</w:t>
      </w:r>
    </w:p>
    <w:p w14:paraId="4B06EC4D" w14:textId="3BC6E62E" w:rsidR="00EA42F5" w:rsidRPr="00754359" w:rsidRDefault="00EA42F5" w:rsidP="00EA42F5">
      <w:pPr>
        <w:spacing w:before="0" w:line="276" w:lineRule="auto"/>
        <w:rPr>
          <w:rFonts w:ascii="Arial Nova" w:eastAsiaTheme="minorHAnsi" w:hAnsi="Arial Nova"/>
          <w:i/>
          <w:iCs/>
          <w:sz w:val="28"/>
          <w:szCs w:val="28"/>
        </w:rPr>
      </w:pPr>
      <w:r w:rsidRPr="00754359">
        <w:rPr>
          <w:rFonts w:ascii="Arial Nova" w:hAnsi="Arial Nova"/>
          <w:noProof/>
        </w:rPr>
        <mc:AlternateContent>
          <mc:Choice Requires="wps">
            <w:drawing>
              <wp:anchor distT="0" distB="0" distL="114300" distR="114300" simplePos="0" relativeHeight="251658269" behindDoc="0" locked="0" layoutInCell="1" allowOverlap="1" wp14:anchorId="074383BD" wp14:editId="35E9C792">
                <wp:simplePos x="0" y="0"/>
                <wp:positionH relativeFrom="column">
                  <wp:posOffset>363855</wp:posOffset>
                </wp:positionH>
                <wp:positionV relativeFrom="paragraph">
                  <wp:posOffset>131445</wp:posOffset>
                </wp:positionV>
                <wp:extent cx="5397132" cy="0"/>
                <wp:effectExtent l="0" t="0" r="0" b="0"/>
                <wp:wrapTopAndBottom/>
                <wp:docPr id="13" name="Straight Connector 13"/>
                <wp:cNvGraphicFramePr/>
                <a:graphic xmlns:a="http://schemas.openxmlformats.org/drawingml/2006/main">
                  <a:graphicData uri="http://schemas.microsoft.com/office/word/2010/wordprocessingShape">
                    <wps:wsp>
                      <wps:cNvCnPr/>
                      <wps:spPr>
                        <a:xfrm>
                          <a:off x="0" y="0"/>
                          <a:ext cx="539713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6CF5923" id="Straight Connector 13" o:spid="_x0000_s1026" style="position:absolute;z-index:2516910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8.65pt,10.35pt" to="453.6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ZAimwEAAIgDAAAOAAAAZHJzL2Uyb0RvYy54bWysU8tu2zAQvBfIPxC8x5IcJG0EyzkkSC9B&#10;GvTxAQy1tIiQXIJkLfnvs6RtuUiDoih6ofiYmd3ZXa1uJmvYFkLU6DreLGrOwEnstdt0/Mf3+/NP&#10;nMUkXC8MOuj4DiK/WZ99WI2+hSUOaHoIjERcbEff8SEl31ZVlANYERfowdGjwmBFomPYVH0QI6lb&#10;Uy3r+qoaMfQ+oIQY6fZu/8jXRV8pkOmLUhESMx2n3FJZQ1mf81qtV6LdBOEHLQ9piH/IwgrtKOgs&#10;dSeSYD+D/k3KahkwokoLibZCpbSE4oHcNPUbN98G4aF4oeJEP5cp/j9Z+bi9dU+ByjD62Eb/FLKL&#10;SQWbv5Qfm0qxdnOxYEpM0uXlxfXH5mLJmTy+VSeiDzF9BrQsbzputMs+RCu2DzFRMIIeIXQ4hS67&#10;tDOQwcZ9BcV0T8Gawi5TAbcmsK2gfvYvTe4faRVkpihtzEyq/0w6YDMNyqT8LXFGl4jo0ky02mF4&#10;L2qajqmqPf7oeu81237GflcaUcpB7S7ODqOZ5+nXc6GffqD1KwAAAP//AwBQSwMEFAAGAAgAAAAh&#10;AIvicwndAAAACAEAAA8AAABkcnMvZG93bnJldi54bWxMj81OwzAQhO9IfQdrK3GjNkHgNo1TIX5O&#10;cEhTDhzdeEmixusodpPA02PEAY6zM5r5NtvNtmMjDr51pOB6JYAhVc60VCt4OzxfrYH5oMnozhEq&#10;+EQPu3xxkenUuIn2OJahZrGEfKoVNCH0Kee+atBqv3I9UvQ+3GB1iHKouRn0FMttxxMh7rjVLcWF&#10;Rvf40GB1Ks9WgXx6KYt+enz9KrjkRTG6sD69K3W5nO+3wALO4S8MP/gRHfLIdHRnMp51Cm7lTUwq&#10;SIQEFv2NkAmw4++B5xn//0D+DQAA//8DAFBLAQItABQABgAIAAAAIQC2gziS/gAAAOEBAAATAAAA&#10;AAAAAAAAAAAAAAAAAABbQ29udGVudF9UeXBlc10ueG1sUEsBAi0AFAAGAAgAAAAhADj9If/WAAAA&#10;lAEAAAsAAAAAAAAAAAAAAAAALwEAAF9yZWxzLy5yZWxzUEsBAi0AFAAGAAgAAAAhAAGRkCKbAQAA&#10;iAMAAA4AAAAAAAAAAAAAAAAALgIAAGRycy9lMm9Eb2MueG1sUEsBAi0AFAAGAAgAAAAhAIvicwnd&#10;AAAACAEAAA8AAAAAAAAAAAAAAAAA9QMAAGRycy9kb3ducmV2LnhtbFBLBQYAAAAABAAEAPMAAAD/&#10;BAAAAAA=&#10;" strokecolor="black [3040]">
                <w10:wrap type="topAndBottom"/>
              </v:line>
            </w:pict>
          </mc:Fallback>
        </mc:AlternateContent>
      </w:r>
    </w:p>
    <w:p w14:paraId="66F39D8D" w14:textId="677FA066" w:rsidR="00E017AA" w:rsidRPr="00754359" w:rsidRDefault="00A10FE8" w:rsidP="00EA42F5">
      <w:pPr>
        <w:spacing w:before="0" w:line="276" w:lineRule="auto"/>
        <w:jc w:val="center"/>
        <w:rPr>
          <w:rFonts w:ascii="Arial Nova" w:hAnsi="Arial Nova"/>
          <w:b/>
          <w:bCs/>
          <w:sz w:val="32"/>
          <w:szCs w:val="32"/>
        </w:rPr>
      </w:pPr>
      <w:r w:rsidRPr="00754359">
        <w:rPr>
          <w:rFonts w:ascii="Arial Nova" w:hAnsi="Arial Nova"/>
          <w:b/>
          <w:bCs/>
          <w:sz w:val="32"/>
          <w:szCs w:val="32"/>
        </w:rPr>
        <w:t xml:space="preserve">Assurance </w:t>
      </w:r>
      <w:r w:rsidR="00E36144" w:rsidRPr="00754359">
        <w:rPr>
          <w:rFonts w:ascii="Arial Nova" w:hAnsi="Arial Nova"/>
          <w:b/>
          <w:bCs/>
          <w:sz w:val="32"/>
          <w:szCs w:val="32"/>
        </w:rPr>
        <w:t xml:space="preserve">Engagements on the </w:t>
      </w:r>
      <w:r w:rsidR="00527238" w:rsidRPr="00754359">
        <w:rPr>
          <w:rFonts w:ascii="Arial Nova" w:hAnsi="Arial Nova"/>
          <w:b/>
          <w:bCs/>
          <w:sz w:val="32"/>
          <w:szCs w:val="32"/>
        </w:rPr>
        <w:t xml:space="preserve">Annual </w:t>
      </w:r>
      <w:r w:rsidR="00E36144" w:rsidRPr="00754359">
        <w:rPr>
          <w:rFonts w:ascii="Arial Nova" w:hAnsi="Arial Nova"/>
          <w:b/>
          <w:bCs/>
          <w:sz w:val="32"/>
          <w:szCs w:val="32"/>
        </w:rPr>
        <w:t xml:space="preserve">Financial Statements and </w:t>
      </w:r>
      <w:r w:rsidR="002B7489" w:rsidRPr="00754359">
        <w:rPr>
          <w:rFonts w:ascii="Arial Nova" w:hAnsi="Arial Nova"/>
          <w:b/>
          <w:bCs/>
          <w:sz w:val="32"/>
          <w:szCs w:val="32"/>
        </w:rPr>
        <w:t>Annual Statutory</w:t>
      </w:r>
      <w:r w:rsidR="00E36144" w:rsidRPr="00754359">
        <w:rPr>
          <w:rFonts w:ascii="Arial Nova" w:hAnsi="Arial Nova"/>
          <w:b/>
          <w:bCs/>
          <w:sz w:val="32"/>
          <w:szCs w:val="32"/>
        </w:rPr>
        <w:t xml:space="preserve"> Returns</w:t>
      </w:r>
      <w:r w:rsidR="00E017AA" w:rsidRPr="00754359">
        <w:rPr>
          <w:rFonts w:ascii="Arial Nova" w:hAnsi="Arial Nova"/>
          <w:b/>
          <w:bCs/>
          <w:sz w:val="32"/>
          <w:szCs w:val="32"/>
        </w:rPr>
        <w:t xml:space="preserve"> of a Medical Scheme</w:t>
      </w:r>
    </w:p>
    <w:p w14:paraId="2AF021E2" w14:textId="2B8395BD" w:rsidR="009F4437" w:rsidRPr="00754359" w:rsidRDefault="009F4437" w:rsidP="00EA42F5">
      <w:pPr>
        <w:spacing w:before="0" w:line="276" w:lineRule="auto"/>
        <w:rPr>
          <w:rFonts w:ascii="Arial Nova" w:hAnsi="Arial Nova"/>
        </w:rPr>
      </w:pPr>
    </w:p>
    <w:p w14:paraId="721440D5" w14:textId="0E082F08" w:rsidR="00EA42F5" w:rsidRPr="00754359" w:rsidRDefault="00EA42F5" w:rsidP="00EA42F5">
      <w:pPr>
        <w:spacing w:before="0" w:line="276" w:lineRule="auto"/>
        <w:rPr>
          <w:rFonts w:ascii="Arial Nova" w:hAnsi="Arial Nova"/>
        </w:rPr>
      </w:pPr>
    </w:p>
    <w:p w14:paraId="6B00FEED" w14:textId="2040ACB5" w:rsidR="00EA42F5" w:rsidRPr="00754359" w:rsidRDefault="00EA42F5" w:rsidP="00EA42F5">
      <w:pPr>
        <w:spacing w:before="0" w:line="276" w:lineRule="auto"/>
        <w:rPr>
          <w:rFonts w:ascii="Arial Nova" w:hAnsi="Arial Nova"/>
        </w:rPr>
      </w:pPr>
    </w:p>
    <w:p w14:paraId="6C2E50BA" w14:textId="1647BDE7" w:rsidR="00EA42F5" w:rsidRPr="00754359" w:rsidRDefault="00EA42F5" w:rsidP="00EA42F5">
      <w:pPr>
        <w:spacing w:before="0" w:line="276" w:lineRule="auto"/>
        <w:rPr>
          <w:rFonts w:ascii="Arial Nova" w:hAnsi="Arial Nova"/>
        </w:rPr>
      </w:pPr>
    </w:p>
    <w:p w14:paraId="58349729" w14:textId="33F23B12" w:rsidR="00EA42F5" w:rsidRPr="00754359" w:rsidRDefault="00EA42F5" w:rsidP="00EA42F5">
      <w:pPr>
        <w:spacing w:before="0" w:line="276" w:lineRule="auto"/>
        <w:rPr>
          <w:rFonts w:ascii="Arial Nova" w:hAnsi="Arial Nova"/>
        </w:rPr>
      </w:pPr>
    </w:p>
    <w:p w14:paraId="7FB00052" w14:textId="77B0E8C8" w:rsidR="000C2064" w:rsidRPr="00754359" w:rsidRDefault="000C2064" w:rsidP="00EA42F5">
      <w:pPr>
        <w:spacing w:before="0" w:line="276" w:lineRule="auto"/>
        <w:rPr>
          <w:rFonts w:ascii="Arial Nova" w:hAnsi="Arial Nova" w:cs="Arial"/>
          <w:sz w:val="22"/>
          <w:szCs w:val="22"/>
        </w:rPr>
      </w:pPr>
    </w:p>
    <w:p w14:paraId="191F48E4" w14:textId="13222B9B" w:rsidR="00EA42F5" w:rsidRPr="00754359" w:rsidRDefault="00EA42F5" w:rsidP="00EA42F5">
      <w:pPr>
        <w:spacing w:before="0" w:line="276" w:lineRule="auto"/>
        <w:rPr>
          <w:rFonts w:ascii="Arial Nova" w:hAnsi="Arial Nova" w:cs="Arial"/>
          <w:sz w:val="22"/>
          <w:szCs w:val="22"/>
        </w:rPr>
      </w:pPr>
    </w:p>
    <w:p w14:paraId="781A7248" w14:textId="6ED100EC" w:rsidR="000C2064" w:rsidRPr="00754359" w:rsidRDefault="00EA42F5" w:rsidP="00EA42F5">
      <w:pPr>
        <w:spacing w:before="0" w:line="276" w:lineRule="auto"/>
        <w:rPr>
          <w:rFonts w:ascii="Arial Nova" w:hAnsi="Arial Nova" w:cs="Arial"/>
          <w:sz w:val="22"/>
          <w:szCs w:val="22"/>
        </w:rPr>
      </w:pPr>
      <w:r w:rsidRPr="00754359">
        <w:rPr>
          <w:rFonts w:ascii="Arial Nova" w:hAnsi="Arial Nova" w:cs="Arial"/>
          <w:noProof/>
          <w:sz w:val="22"/>
          <w:szCs w:val="22"/>
        </w:rPr>
        <mc:AlternateContent>
          <mc:Choice Requires="wps">
            <w:drawing>
              <wp:anchor distT="0" distB="0" distL="114300" distR="114300" simplePos="0" relativeHeight="251658270" behindDoc="0" locked="0" layoutInCell="1" allowOverlap="1" wp14:anchorId="1BBFD73E" wp14:editId="02E5C078">
                <wp:simplePos x="0" y="0"/>
                <wp:positionH relativeFrom="margin">
                  <wp:align>left</wp:align>
                </wp:positionH>
                <wp:positionV relativeFrom="paragraph">
                  <wp:posOffset>401955</wp:posOffset>
                </wp:positionV>
                <wp:extent cx="6067425" cy="1344295"/>
                <wp:effectExtent l="0" t="0" r="28575" b="27305"/>
                <wp:wrapTopAndBottom/>
                <wp:docPr id="1" name="Text Box 1"/>
                <wp:cNvGraphicFramePr/>
                <a:graphic xmlns:a="http://schemas.openxmlformats.org/drawingml/2006/main">
                  <a:graphicData uri="http://schemas.microsoft.com/office/word/2010/wordprocessingShape">
                    <wps:wsp>
                      <wps:cNvSpPr txBox="1"/>
                      <wps:spPr>
                        <a:xfrm>
                          <a:off x="0" y="0"/>
                          <a:ext cx="6067425" cy="1344386"/>
                        </a:xfrm>
                        <a:prstGeom prst="rect">
                          <a:avLst/>
                        </a:prstGeom>
                        <a:solidFill>
                          <a:schemeClr val="lt1"/>
                        </a:solidFill>
                        <a:ln w="6350">
                          <a:solidFill>
                            <a:prstClr val="black"/>
                          </a:solidFill>
                        </a:ln>
                      </wps:spPr>
                      <wps:txbx>
                        <w:txbxContent>
                          <w:p w14:paraId="0C99A242" w14:textId="3D3977CE" w:rsidR="00CC1276" w:rsidRPr="00EA42F5" w:rsidRDefault="00CC1276" w:rsidP="0067358A">
                            <w:pPr>
                              <w:spacing w:before="0" w:line="276" w:lineRule="auto"/>
                              <w:rPr>
                                <w:rFonts w:ascii="Arial Nova" w:eastAsia="Arial" w:hAnsi="Arial Nova" w:cs="Arial"/>
                                <w:b/>
                                <w:sz w:val="20"/>
                                <w:szCs w:val="20"/>
                              </w:rPr>
                            </w:pPr>
                            <w:r>
                              <w:rPr>
                                <w:rFonts w:ascii="Arial Nova" w:eastAsia="Arial" w:hAnsi="Arial Nova" w:cs="Arial"/>
                                <w:b/>
                                <w:bCs/>
                                <w:sz w:val="20"/>
                                <w:szCs w:val="20"/>
                              </w:rPr>
                              <w:t xml:space="preserve">Updated in </w:t>
                            </w:r>
                            <w:r w:rsidR="00570D56">
                              <w:rPr>
                                <w:rFonts w:ascii="Arial Nova" w:eastAsia="Arial" w:hAnsi="Arial Nova" w:cs="Arial"/>
                                <w:b/>
                                <w:bCs/>
                                <w:sz w:val="20"/>
                                <w:szCs w:val="20"/>
                              </w:rPr>
                              <w:t>June</w:t>
                            </w:r>
                            <w:r>
                              <w:rPr>
                                <w:rFonts w:ascii="Arial Nova" w:eastAsia="Arial" w:hAnsi="Arial Nova" w:cs="Arial"/>
                                <w:b/>
                                <w:bCs/>
                                <w:sz w:val="20"/>
                                <w:szCs w:val="20"/>
                              </w:rPr>
                              <w:t xml:space="preserve"> 2023</w:t>
                            </w:r>
                            <w:r w:rsidR="009A2902">
                              <w:rPr>
                                <w:rFonts w:ascii="Arial Nova" w:eastAsia="Arial" w:hAnsi="Arial Nova" w:cs="Arial"/>
                                <w:b/>
                                <w:bCs/>
                                <w:sz w:val="20"/>
                                <w:szCs w:val="20"/>
                              </w:rPr>
                              <w:t xml:space="preserve"> for </w:t>
                            </w:r>
                            <w:r w:rsidR="009A2902">
                              <w:rPr>
                                <w:rFonts w:ascii="Arial Nova" w:eastAsia="Arial" w:hAnsi="Arial Nova" w:cs="Arial"/>
                                <w:b/>
                                <w:sz w:val="20"/>
                                <w:szCs w:val="20"/>
                                <w:lang w:eastAsia="en-US"/>
                              </w:rPr>
                              <w:t>narrow-scope amendments made to International Accounting Standard 1</w:t>
                            </w:r>
                            <w:r w:rsidR="00F26F57">
                              <w:rPr>
                                <w:rFonts w:ascii="Arial Nova" w:eastAsia="Arial" w:hAnsi="Arial Nova" w:cs="Arial"/>
                                <w:b/>
                                <w:sz w:val="20"/>
                                <w:szCs w:val="20"/>
                                <w:lang w:eastAsia="en-US"/>
                              </w:rPr>
                              <w:t>,</w:t>
                            </w:r>
                            <w:r w:rsidR="007825DA">
                              <w:rPr>
                                <w:rFonts w:ascii="Arial Nova" w:eastAsia="Arial" w:hAnsi="Arial Nova" w:cs="Arial"/>
                                <w:b/>
                                <w:sz w:val="20"/>
                                <w:szCs w:val="20"/>
                                <w:lang w:eastAsia="en-US"/>
                              </w:rPr>
                              <w:t xml:space="preserve"> </w:t>
                            </w:r>
                            <w:r w:rsidR="007825DA" w:rsidRPr="00A61171">
                              <w:rPr>
                                <w:rFonts w:ascii="Arial Nova" w:eastAsia="Arial" w:hAnsi="Arial Nova" w:cs="Arial"/>
                                <w:b/>
                                <w:i/>
                                <w:iCs/>
                                <w:sz w:val="20"/>
                                <w:szCs w:val="20"/>
                                <w:lang w:eastAsia="en-US"/>
                              </w:rPr>
                              <w:t>Presentation of Financial Statements</w:t>
                            </w:r>
                            <w:r w:rsidR="00B62793">
                              <w:rPr>
                                <w:rFonts w:ascii="Arial Nova" w:eastAsia="Arial" w:hAnsi="Arial Nova" w:cs="Arial"/>
                                <w:b/>
                                <w:i/>
                                <w:iCs/>
                                <w:sz w:val="20"/>
                                <w:szCs w:val="20"/>
                                <w:lang w:eastAsia="en-US"/>
                              </w:rPr>
                              <w:t>.</w:t>
                            </w:r>
                            <w:r w:rsidR="004B35D6">
                              <w:rPr>
                                <w:rFonts w:ascii="Arial Nova" w:eastAsia="Arial" w:hAnsi="Arial Nova" w:cs="Arial"/>
                                <w:b/>
                                <w:i/>
                                <w:iCs/>
                                <w:sz w:val="20"/>
                                <w:szCs w:val="20"/>
                                <w:lang w:eastAsia="en-US"/>
                              </w:rPr>
                              <w:t xml:space="preserve"> </w:t>
                            </w:r>
                            <w:r w:rsidR="005331B7" w:rsidRPr="00DC1669">
                              <w:rPr>
                                <w:rFonts w:ascii="Arial Nova" w:eastAsia="Arial" w:hAnsi="Arial Nova" w:cs="Arial"/>
                                <w:b/>
                                <w:sz w:val="20"/>
                                <w:szCs w:val="20"/>
                                <w:lang w:eastAsia="en-US"/>
                              </w:rPr>
                              <w:t xml:space="preserve">Appendix 5 was updated by replacing </w:t>
                            </w:r>
                            <w:r w:rsidR="005331B7" w:rsidRPr="00DC1669">
                              <w:rPr>
                                <w:rFonts w:ascii="Arial Nova" w:hAnsi="Arial Nova" w:cs="Gotham"/>
                                <w:b/>
                                <w:color w:val="000000" w:themeColor="text1"/>
                                <w:sz w:val="20"/>
                                <w:szCs w:val="20"/>
                              </w:rPr>
                              <w:t>the phrase “a summary of significant accounting policies” with “material accounting policy information”.</w:t>
                            </w:r>
                          </w:p>
                          <w:p w14:paraId="6427C155" w14:textId="31B59F6A" w:rsidR="00EA42F5" w:rsidRPr="00EA42F5" w:rsidRDefault="00EA42F5" w:rsidP="0067358A">
                            <w:pPr>
                              <w:spacing w:before="0" w:line="276" w:lineRule="auto"/>
                              <w:rPr>
                                <w:rFonts w:ascii="Arial Nova" w:eastAsia="Arial" w:hAnsi="Arial Nova" w:cs="Arial"/>
                                <w:sz w:val="20"/>
                                <w:szCs w:val="20"/>
                              </w:rPr>
                            </w:pPr>
                            <w:r w:rsidRPr="00EA42F5">
                              <w:rPr>
                                <w:rFonts w:ascii="Arial Nova" w:eastAsia="Arial" w:hAnsi="Arial Nova" w:cs="Arial"/>
                                <w:sz w:val="20"/>
                                <w:szCs w:val="20"/>
                              </w:rPr>
                              <w:t>Effective date</w:t>
                            </w:r>
                            <w:r w:rsidR="007371F9">
                              <w:rPr>
                                <w:rFonts w:ascii="Arial Nova" w:eastAsia="Arial" w:hAnsi="Arial Nova" w:cs="Arial"/>
                                <w:sz w:val="20"/>
                                <w:szCs w:val="20"/>
                              </w:rPr>
                              <w:t>:</w:t>
                            </w:r>
                          </w:p>
                          <w:p w14:paraId="6E574520" w14:textId="0E845D49" w:rsidR="00EA42F5" w:rsidRPr="005A19C1" w:rsidRDefault="00EA42F5" w:rsidP="00CF2B39">
                            <w:pPr>
                              <w:widowControl w:val="0"/>
                              <w:autoSpaceDE w:val="0"/>
                              <w:autoSpaceDN w:val="0"/>
                              <w:adjustRightInd w:val="0"/>
                              <w:spacing w:before="0" w:line="276" w:lineRule="auto"/>
                              <w:rPr>
                                <w:rFonts w:ascii="Arial Nova" w:hAnsi="Arial Nova"/>
                              </w:rPr>
                            </w:pPr>
                            <w:r w:rsidRPr="00EA42F5">
                              <w:rPr>
                                <w:rFonts w:ascii="Arial Nova" w:eastAsia="Arial" w:hAnsi="Arial Nova" w:cs="Arial"/>
                                <w:sz w:val="20"/>
                                <w:szCs w:val="20"/>
                              </w:rPr>
                              <w:t xml:space="preserve">Audits and reviews of financial statements for periods </w:t>
                            </w:r>
                            <w:r w:rsidR="004E719E">
                              <w:rPr>
                                <w:rFonts w:ascii="Arial Nova" w:eastAsia="Arial" w:hAnsi="Arial Nova" w:cs="Arial"/>
                                <w:sz w:val="20"/>
                                <w:szCs w:val="20"/>
                              </w:rPr>
                              <w:t>ending</w:t>
                            </w:r>
                            <w:r w:rsidRPr="00EA42F5">
                              <w:rPr>
                                <w:rFonts w:ascii="Arial Nova" w:eastAsia="Arial" w:hAnsi="Arial Nova" w:cs="Arial"/>
                                <w:sz w:val="20"/>
                                <w:szCs w:val="20"/>
                              </w:rPr>
                              <w:t xml:space="preserve"> on or after </w:t>
                            </w:r>
                            <w:r w:rsidR="009A2902">
                              <w:rPr>
                                <w:rFonts w:ascii="Arial Nova" w:eastAsia="Arial" w:hAnsi="Arial Nova" w:cs="Arial"/>
                                <w:sz w:val="20"/>
                                <w:szCs w:val="20"/>
                              </w:rPr>
                              <w:t>3</w:t>
                            </w:r>
                            <w:r w:rsidRPr="00EA42F5">
                              <w:rPr>
                                <w:rFonts w:ascii="Arial Nova" w:eastAsia="Arial" w:hAnsi="Arial Nova" w:cs="Arial"/>
                                <w:sz w:val="20"/>
                                <w:szCs w:val="20"/>
                              </w:rPr>
                              <w:t>1 December 202</w:t>
                            </w:r>
                            <w:r w:rsidR="009A2902">
                              <w:rPr>
                                <w:rFonts w:ascii="Arial Nova" w:eastAsia="Arial" w:hAnsi="Arial Nova" w:cs="Arial"/>
                                <w:sz w:val="20"/>
                                <w:szCs w:val="20"/>
                              </w:rPr>
                              <w:t>3</w:t>
                            </w:r>
                            <w:r w:rsidR="00B62793">
                              <w:rPr>
                                <w:rFonts w:ascii="Arial Nova" w:eastAsia="Arial" w:hAnsi="Arial Nova" w:cs="Arial"/>
                                <w:sz w:val="20"/>
                                <w:szCs w:val="20"/>
                              </w:rPr>
                              <w:t xml:space="preserve">, </w:t>
                            </w:r>
                            <w:r w:rsidR="002B2CDB">
                              <w:rPr>
                                <w:rFonts w:ascii="Arial Nova" w:eastAsia="Arial" w:hAnsi="Arial Nova" w:cs="Arial"/>
                                <w:sz w:val="20"/>
                                <w:szCs w:val="20"/>
                              </w:rPr>
                              <w:t xml:space="preserve">with </w:t>
                            </w:r>
                            <w:r w:rsidR="00B62793">
                              <w:rPr>
                                <w:rFonts w:ascii="Arial Nova" w:eastAsia="Arial" w:hAnsi="Arial Nova" w:cs="Arial"/>
                                <w:sz w:val="20"/>
                                <w:szCs w:val="20"/>
                              </w:rPr>
                              <w:t>early adoption permitted</w:t>
                            </w:r>
                            <w:r w:rsidR="00EC7A32">
                              <w:rPr>
                                <w:rFonts w:ascii="Arial Nova" w:eastAsia="Arial" w:hAnsi="Arial Nova" w:cs="Arial"/>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BFD73E" id="Text Box 1" o:spid="_x0000_s1027" type="#_x0000_t202" style="position:absolute;left:0;text-align:left;margin-left:0;margin-top:31.65pt;width:477.75pt;height:105.85pt;z-index:25165827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lA1OgIAAIQEAAAOAAAAZHJzL2Uyb0RvYy54bWysVE1v2zAMvQ/YfxB0X+x8tjPiFFmKDAOK&#10;tkA69KzIcixMFjVJiZ39+lGy89Fup2EXmRKpJ/Lx0fO7tlbkIKyToHM6HKSUCM2hkHqX0+8v60+3&#10;lDjPdMEUaJHTo3D0bvHxw7wxmRhBBaoQliCIdlljclp5b7IkcbwSNXMDMEKjswRbM49bu0sKyxpE&#10;r1UyStNZ0oAtjAUunMPT+85JFxG/LAX3T2XphCcqp5ibj6uN6zasyWLOsp1lppK8T4P9QxY1kxof&#10;PUPdM8/I3so/oGrJLTgo/YBDnUBZSi5iDVjNMH1XzaZiRsRakBxnzjS5/wfLHw8b82yJb79Aiw0M&#10;hDTGZQ4PQz1taevwxUwJ+pHC45k20XrC8XCWzm4moyklHH3D8WQyvp0FnORy3VjnvwqoSTByarEv&#10;kS52eHC+Cz2FhNccKFmspVJxE7QgVsqSA8MuKh+TRPA3UUqTBlMZT9MI/MYXoM/3t4rxH316V1GI&#10;pzTmfCk+WL7dtkQWV8RsoTgiXxY6KTnD1xLhH5jzz8yidpAinAf/hEupAHOC3qKkAvvrb+chHluK&#10;Xkoa1GJO3c89s4IS9U1jsz8PJ5Mg3riZTG9GuLHXnu21R+/rFSBRQ5w8w6MZ4r06maWF+hXHZhle&#10;RRfTHN/OqT+ZK99NCI4dF8tlDEK5GuYf9MbwAB0aE2h9aV+ZNX1bPSriEU6qZdm77nax4aaG5d5D&#10;KWPrA88dqz39KPUonn4swyxd72PU5eex+A0AAP//AwBQSwMEFAAGAAgAAAAhAMlM7x/bAAAABwEA&#10;AA8AAABkcnMvZG93bnJldi54bWxMj8FOwzAQRO9I/IO1SNyoQ6uUNGRTASpcOFEQ523sOhbxOrLd&#10;NPw95gTH0Yxm3jTb2Q1i0iFazwi3iwKE5s4rywbh4/35pgIRE7GiwbNG+NYRtu3lRUO18md+09M+&#10;GZFLONaE0Kc01lLGrteO4sKPmrN39MFRyjIYqQKdc7kb5LIo1tKR5bzQ06ifet197U8OYfdoNqar&#10;KPS7Slk7zZ/HV/OCeH01P9yDSHpOf2H4xc/o0Gamgz+ximJAyEcSwnq1ApHdTVmWIA4Iy7uyANk2&#10;8j9/+wMAAP//AwBQSwECLQAUAAYACAAAACEAtoM4kv4AAADhAQAAEwAAAAAAAAAAAAAAAAAAAAAA&#10;W0NvbnRlbnRfVHlwZXNdLnhtbFBLAQItABQABgAIAAAAIQA4/SH/1gAAAJQBAAALAAAAAAAAAAAA&#10;AAAAAC8BAABfcmVscy8ucmVsc1BLAQItABQABgAIAAAAIQACZlA1OgIAAIQEAAAOAAAAAAAAAAAA&#10;AAAAAC4CAABkcnMvZTJvRG9jLnhtbFBLAQItABQABgAIAAAAIQDJTO8f2wAAAAcBAAAPAAAAAAAA&#10;AAAAAAAAAJQEAABkcnMvZG93bnJldi54bWxQSwUGAAAAAAQABADzAAAAnAUAAAAA&#10;" fillcolor="white [3201]" strokeweight=".5pt">
                <v:textbox>
                  <w:txbxContent>
                    <w:p w14:paraId="0C99A242" w14:textId="3D3977CE" w:rsidR="00CC1276" w:rsidRPr="00EA42F5" w:rsidRDefault="00CC1276" w:rsidP="0067358A">
                      <w:pPr>
                        <w:spacing w:before="0" w:line="276" w:lineRule="auto"/>
                        <w:rPr>
                          <w:rFonts w:ascii="Arial Nova" w:eastAsia="Arial" w:hAnsi="Arial Nova" w:cs="Arial"/>
                          <w:b/>
                          <w:sz w:val="20"/>
                          <w:szCs w:val="20"/>
                        </w:rPr>
                      </w:pPr>
                      <w:r>
                        <w:rPr>
                          <w:rFonts w:ascii="Arial Nova" w:eastAsia="Arial" w:hAnsi="Arial Nova" w:cs="Arial"/>
                          <w:b/>
                          <w:bCs/>
                          <w:sz w:val="20"/>
                          <w:szCs w:val="20"/>
                        </w:rPr>
                        <w:t xml:space="preserve">Updated in </w:t>
                      </w:r>
                      <w:r w:rsidR="00570D56">
                        <w:rPr>
                          <w:rFonts w:ascii="Arial Nova" w:eastAsia="Arial" w:hAnsi="Arial Nova" w:cs="Arial"/>
                          <w:b/>
                          <w:bCs/>
                          <w:sz w:val="20"/>
                          <w:szCs w:val="20"/>
                        </w:rPr>
                        <w:t>June</w:t>
                      </w:r>
                      <w:r>
                        <w:rPr>
                          <w:rFonts w:ascii="Arial Nova" w:eastAsia="Arial" w:hAnsi="Arial Nova" w:cs="Arial"/>
                          <w:b/>
                          <w:bCs/>
                          <w:sz w:val="20"/>
                          <w:szCs w:val="20"/>
                        </w:rPr>
                        <w:t xml:space="preserve"> 2023</w:t>
                      </w:r>
                      <w:r w:rsidR="009A2902">
                        <w:rPr>
                          <w:rFonts w:ascii="Arial Nova" w:eastAsia="Arial" w:hAnsi="Arial Nova" w:cs="Arial"/>
                          <w:b/>
                          <w:bCs/>
                          <w:sz w:val="20"/>
                          <w:szCs w:val="20"/>
                        </w:rPr>
                        <w:t xml:space="preserve"> for </w:t>
                      </w:r>
                      <w:r w:rsidR="009A2902">
                        <w:rPr>
                          <w:rFonts w:ascii="Arial Nova" w:eastAsia="Arial" w:hAnsi="Arial Nova" w:cs="Arial"/>
                          <w:b/>
                          <w:sz w:val="20"/>
                          <w:szCs w:val="20"/>
                          <w:lang w:eastAsia="en-US"/>
                        </w:rPr>
                        <w:t>narrow-scope amendments made to International Accounting Standard 1</w:t>
                      </w:r>
                      <w:r w:rsidR="00F26F57">
                        <w:rPr>
                          <w:rFonts w:ascii="Arial Nova" w:eastAsia="Arial" w:hAnsi="Arial Nova" w:cs="Arial"/>
                          <w:b/>
                          <w:sz w:val="20"/>
                          <w:szCs w:val="20"/>
                          <w:lang w:eastAsia="en-US"/>
                        </w:rPr>
                        <w:t>,</w:t>
                      </w:r>
                      <w:r w:rsidR="007825DA">
                        <w:rPr>
                          <w:rFonts w:ascii="Arial Nova" w:eastAsia="Arial" w:hAnsi="Arial Nova" w:cs="Arial"/>
                          <w:b/>
                          <w:sz w:val="20"/>
                          <w:szCs w:val="20"/>
                          <w:lang w:eastAsia="en-US"/>
                        </w:rPr>
                        <w:t xml:space="preserve"> </w:t>
                      </w:r>
                      <w:r w:rsidR="007825DA" w:rsidRPr="00A61171">
                        <w:rPr>
                          <w:rFonts w:ascii="Arial Nova" w:eastAsia="Arial" w:hAnsi="Arial Nova" w:cs="Arial"/>
                          <w:b/>
                          <w:i/>
                          <w:iCs/>
                          <w:sz w:val="20"/>
                          <w:szCs w:val="20"/>
                          <w:lang w:eastAsia="en-US"/>
                        </w:rPr>
                        <w:t>Presentation of Financial Statements</w:t>
                      </w:r>
                      <w:r w:rsidR="00B62793">
                        <w:rPr>
                          <w:rFonts w:ascii="Arial Nova" w:eastAsia="Arial" w:hAnsi="Arial Nova" w:cs="Arial"/>
                          <w:b/>
                          <w:i/>
                          <w:iCs/>
                          <w:sz w:val="20"/>
                          <w:szCs w:val="20"/>
                          <w:lang w:eastAsia="en-US"/>
                        </w:rPr>
                        <w:t>.</w:t>
                      </w:r>
                      <w:r w:rsidR="004B35D6">
                        <w:rPr>
                          <w:rFonts w:ascii="Arial Nova" w:eastAsia="Arial" w:hAnsi="Arial Nova" w:cs="Arial"/>
                          <w:b/>
                          <w:i/>
                          <w:iCs/>
                          <w:sz w:val="20"/>
                          <w:szCs w:val="20"/>
                          <w:lang w:eastAsia="en-US"/>
                        </w:rPr>
                        <w:t xml:space="preserve"> </w:t>
                      </w:r>
                      <w:r w:rsidR="005331B7" w:rsidRPr="00DC1669">
                        <w:rPr>
                          <w:rFonts w:ascii="Arial Nova" w:eastAsia="Arial" w:hAnsi="Arial Nova" w:cs="Arial"/>
                          <w:b/>
                          <w:sz w:val="20"/>
                          <w:szCs w:val="20"/>
                          <w:lang w:eastAsia="en-US"/>
                        </w:rPr>
                        <w:t xml:space="preserve">Appendix 5 was updated by replacing </w:t>
                      </w:r>
                      <w:r w:rsidR="005331B7" w:rsidRPr="00DC1669">
                        <w:rPr>
                          <w:rFonts w:ascii="Arial Nova" w:hAnsi="Arial Nova" w:cs="Gotham"/>
                          <w:b/>
                          <w:color w:val="000000" w:themeColor="text1"/>
                          <w:sz w:val="20"/>
                          <w:szCs w:val="20"/>
                        </w:rPr>
                        <w:t>the phrase “a summary of significant accounting policies” with “material accounting policy information”.</w:t>
                      </w:r>
                    </w:p>
                    <w:p w14:paraId="6427C155" w14:textId="31B59F6A" w:rsidR="00EA42F5" w:rsidRPr="00EA42F5" w:rsidRDefault="00EA42F5" w:rsidP="0067358A">
                      <w:pPr>
                        <w:spacing w:before="0" w:line="276" w:lineRule="auto"/>
                        <w:rPr>
                          <w:rFonts w:ascii="Arial Nova" w:eastAsia="Arial" w:hAnsi="Arial Nova" w:cs="Arial"/>
                          <w:sz w:val="20"/>
                          <w:szCs w:val="20"/>
                        </w:rPr>
                      </w:pPr>
                      <w:r w:rsidRPr="00EA42F5">
                        <w:rPr>
                          <w:rFonts w:ascii="Arial Nova" w:eastAsia="Arial" w:hAnsi="Arial Nova" w:cs="Arial"/>
                          <w:sz w:val="20"/>
                          <w:szCs w:val="20"/>
                        </w:rPr>
                        <w:t>Effective date</w:t>
                      </w:r>
                      <w:r w:rsidR="007371F9">
                        <w:rPr>
                          <w:rFonts w:ascii="Arial Nova" w:eastAsia="Arial" w:hAnsi="Arial Nova" w:cs="Arial"/>
                          <w:sz w:val="20"/>
                          <w:szCs w:val="20"/>
                        </w:rPr>
                        <w:t>:</w:t>
                      </w:r>
                    </w:p>
                    <w:p w14:paraId="6E574520" w14:textId="0E845D49" w:rsidR="00EA42F5" w:rsidRPr="005A19C1" w:rsidRDefault="00EA42F5" w:rsidP="00CF2B39">
                      <w:pPr>
                        <w:widowControl w:val="0"/>
                        <w:autoSpaceDE w:val="0"/>
                        <w:autoSpaceDN w:val="0"/>
                        <w:adjustRightInd w:val="0"/>
                        <w:spacing w:before="0" w:line="276" w:lineRule="auto"/>
                        <w:rPr>
                          <w:rFonts w:ascii="Arial Nova" w:hAnsi="Arial Nova"/>
                        </w:rPr>
                      </w:pPr>
                      <w:r w:rsidRPr="00EA42F5">
                        <w:rPr>
                          <w:rFonts w:ascii="Arial Nova" w:eastAsia="Arial" w:hAnsi="Arial Nova" w:cs="Arial"/>
                          <w:sz w:val="20"/>
                          <w:szCs w:val="20"/>
                        </w:rPr>
                        <w:t xml:space="preserve">Audits and reviews of financial statements for periods </w:t>
                      </w:r>
                      <w:r w:rsidR="004E719E">
                        <w:rPr>
                          <w:rFonts w:ascii="Arial Nova" w:eastAsia="Arial" w:hAnsi="Arial Nova" w:cs="Arial"/>
                          <w:sz w:val="20"/>
                          <w:szCs w:val="20"/>
                        </w:rPr>
                        <w:t>ending</w:t>
                      </w:r>
                      <w:r w:rsidRPr="00EA42F5">
                        <w:rPr>
                          <w:rFonts w:ascii="Arial Nova" w:eastAsia="Arial" w:hAnsi="Arial Nova" w:cs="Arial"/>
                          <w:sz w:val="20"/>
                          <w:szCs w:val="20"/>
                        </w:rPr>
                        <w:t xml:space="preserve"> on or after </w:t>
                      </w:r>
                      <w:r w:rsidR="009A2902">
                        <w:rPr>
                          <w:rFonts w:ascii="Arial Nova" w:eastAsia="Arial" w:hAnsi="Arial Nova" w:cs="Arial"/>
                          <w:sz w:val="20"/>
                          <w:szCs w:val="20"/>
                        </w:rPr>
                        <w:t>3</w:t>
                      </w:r>
                      <w:r w:rsidRPr="00EA42F5">
                        <w:rPr>
                          <w:rFonts w:ascii="Arial Nova" w:eastAsia="Arial" w:hAnsi="Arial Nova" w:cs="Arial"/>
                          <w:sz w:val="20"/>
                          <w:szCs w:val="20"/>
                        </w:rPr>
                        <w:t>1 December 202</w:t>
                      </w:r>
                      <w:r w:rsidR="009A2902">
                        <w:rPr>
                          <w:rFonts w:ascii="Arial Nova" w:eastAsia="Arial" w:hAnsi="Arial Nova" w:cs="Arial"/>
                          <w:sz w:val="20"/>
                          <w:szCs w:val="20"/>
                        </w:rPr>
                        <w:t>3</w:t>
                      </w:r>
                      <w:r w:rsidR="00B62793">
                        <w:rPr>
                          <w:rFonts w:ascii="Arial Nova" w:eastAsia="Arial" w:hAnsi="Arial Nova" w:cs="Arial"/>
                          <w:sz w:val="20"/>
                          <w:szCs w:val="20"/>
                        </w:rPr>
                        <w:t xml:space="preserve">, </w:t>
                      </w:r>
                      <w:r w:rsidR="002B2CDB">
                        <w:rPr>
                          <w:rFonts w:ascii="Arial Nova" w:eastAsia="Arial" w:hAnsi="Arial Nova" w:cs="Arial"/>
                          <w:sz w:val="20"/>
                          <w:szCs w:val="20"/>
                        </w:rPr>
                        <w:t xml:space="preserve">with </w:t>
                      </w:r>
                      <w:r w:rsidR="00B62793">
                        <w:rPr>
                          <w:rFonts w:ascii="Arial Nova" w:eastAsia="Arial" w:hAnsi="Arial Nova" w:cs="Arial"/>
                          <w:sz w:val="20"/>
                          <w:szCs w:val="20"/>
                        </w:rPr>
                        <w:t>early adoption permitted</w:t>
                      </w:r>
                      <w:r w:rsidR="00EC7A32">
                        <w:rPr>
                          <w:rFonts w:ascii="Arial Nova" w:eastAsia="Arial" w:hAnsi="Arial Nova" w:cs="Arial"/>
                          <w:sz w:val="20"/>
                          <w:szCs w:val="20"/>
                        </w:rPr>
                        <w:t>.</w:t>
                      </w:r>
                    </w:p>
                  </w:txbxContent>
                </v:textbox>
                <w10:wrap type="topAndBottom" anchorx="margin"/>
              </v:shape>
            </w:pict>
          </mc:Fallback>
        </mc:AlternateContent>
      </w:r>
    </w:p>
    <w:p w14:paraId="2169A117" w14:textId="6FD981C8" w:rsidR="00EA42F5" w:rsidRPr="00754359" w:rsidRDefault="00EA42F5" w:rsidP="00EA42F5">
      <w:pPr>
        <w:spacing w:before="0" w:line="276" w:lineRule="auto"/>
        <w:jc w:val="left"/>
        <w:rPr>
          <w:rFonts w:ascii="Arial Nova" w:hAnsi="Arial Nova" w:cs="Arial"/>
          <w:sz w:val="22"/>
          <w:szCs w:val="22"/>
        </w:rPr>
      </w:pPr>
    </w:p>
    <w:p w14:paraId="1B484ABF" w14:textId="0745F235" w:rsidR="00EA42F5" w:rsidRPr="00754359" w:rsidRDefault="00EA42F5" w:rsidP="00EA42F5">
      <w:pPr>
        <w:spacing w:before="0" w:line="276" w:lineRule="auto"/>
        <w:jc w:val="left"/>
        <w:rPr>
          <w:rFonts w:ascii="Arial Nova" w:hAnsi="Arial Nova" w:cs="Arial"/>
          <w:sz w:val="22"/>
          <w:szCs w:val="22"/>
        </w:rPr>
      </w:pPr>
      <w:r w:rsidRPr="00754359">
        <w:rPr>
          <w:rFonts w:ascii="Arial Nova" w:hAnsi="Arial Nova" w:cs="Arial"/>
          <w:sz w:val="22"/>
          <w:szCs w:val="22"/>
        </w:rPr>
        <w:br w:type="page"/>
      </w:r>
    </w:p>
    <w:p w14:paraId="7F9A72A9" w14:textId="27AE9AA4" w:rsidR="0048016F" w:rsidRPr="00754359" w:rsidRDefault="00A3588C" w:rsidP="0097415C">
      <w:pPr>
        <w:spacing w:before="0" w:line="276" w:lineRule="auto"/>
        <w:rPr>
          <w:rFonts w:ascii="Arial Nova" w:hAnsi="Arial Nova" w:cs="Arial"/>
          <w:sz w:val="22"/>
          <w:szCs w:val="22"/>
        </w:rPr>
      </w:pPr>
      <w:r w:rsidRPr="00754359">
        <w:rPr>
          <w:rFonts w:ascii="Arial Nova" w:hAnsi="Arial Nova" w:cs="Arial"/>
          <w:sz w:val="22"/>
          <w:szCs w:val="22"/>
        </w:rPr>
        <w:lastRenderedPageBreak/>
        <w:t xml:space="preserve">This </w:t>
      </w:r>
      <w:r w:rsidR="003D5EC8" w:rsidRPr="00754359">
        <w:rPr>
          <w:rFonts w:ascii="Arial Nova" w:hAnsi="Arial Nova" w:cs="Arial"/>
          <w:sz w:val="22"/>
          <w:szCs w:val="22"/>
        </w:rPr>
        <w:t xml:space="preserve">revised </w:t>
      </w:r>
      <w:r w:rsidRPr="00754359">
        <w:rPr>
          <w:rFonts w:ascii="Arial Nova" w:hAnsi="Arial Nova" w:cs="Arial"/>
          <w:sz w:val="22"/>
          <w:szCs w:val="22"/>
        </w:rPr>
        <w:t xml:space="preserve">Guide has been prepared by a </w:t>
      </w:r>
      <w:r w:rsidR="00062FC3" w:rsidRPr="00754359">
        <w:rPr>
          <w:rFonts w:ascii="Arial Nova" w:hAnsi="Arial Nova" w:cs="Arial"/>
          <w:sz w:val="22"/>
          <w:szCs w:val="22"/>
        </w:rPr>
        <w:t>Committee for Auditing Standards (</w:t>
      </w:r>
      <w:r w:rsidRPr="00754359">
        <w:rPr>
          <w:rFonts w:ascii="Arial Nova" w:hAnsi="Arial Nova" w:cs="Arial"/>
          <w:sz w:val="22"/>
          <w:szCs w:val="22"/>
        </w:rPr>
        <w:t>CFAS</w:t>
      </w:r>
      <w:r w:rsidR="00062FC3" w:rsidRPr="00754359">
        <w:rPr>
          <w:rFonts w:ascii="Arial Nova" w:hAnsi="Arial Nova" w:cs="Arial"/>
          <w:sz w:val="22"/>
          <w:szCs w:val="22"/>
        </w:rPr>
        <w:t>)</w:t>
      </w:r>
      <w:r w:rsidRPr="00754359">
        <w:rPr>
          <w:rFonts w:ascii="Arial Nova" w:hAnsi="Arial Nova" w:cs="Arial"/>
          <w:sz w:val="22"/>
          <w:szCs w:val="22"/>
        </w:rPr>
        <w:t xml:space="preserve"> Task Group </w:t>
      </w:r>
      <w:r w:rsidR="00D236EC" w:rsidRPr="00754359">
        <w:rPr>
          <w:rFonts w:ascii="Arial Nova" w:hAnsi="Arial Nova" w:cs="Arial"/>
          <w:sz w:val="22"/>
          <w:szCs w:val="22"/>
        </w:rPr>
        <w:t xml:space="preserve">that </w:t>
      </w:r>
      <w:r w:rsidRPr="00754359">
        <w:rPr>
          <w:rFonts w:ascii="Arial Nova" w:hAnsi="Arial Nova" w:cs="Arial"/>
          <w:sz w:val="22"/>
          <w:szCs w:val="22"/>
        </w:rPr>
        <w:t xml:space="preserve">comprised technical staff representatives from auditing firms, the </w:t>
      </w:r>
      <w:r w:rsidR="000C1DCA" w:rsidRPr="00754359">
        <w:rPr>
          <w:rFonts w:ascii="Arial Nova" w:hAnsi="Arial Nova" w:cs="Arial"/>
          <w:sz w:val="22"/>
          <w:szCs w:val="22"/>
        </w:rPr>
        <w:t>Council for Medical Schemes</w:t>
      </w:r>
      <w:r w:rsidRPr="00754359">
        <w:rPr>
          <w:rFonts w:ascii="Arial Nova" w:hAnsi="Arial Nova" w:cs="Arial"/>
          <w:sz w:val="22"/>
          <w:szCs w:val="22"/>
        </w:rPr>
        <w:t xml:space="preserve">, </w:t>
      </w:r>
      <w:r w:rsidR="00062FC3" w:rsidRPr="00754359">
        <w:rPr>
          <w:rFonts w:ascii="Arial Nova" w:hAnsi="Arial Nova" w:cs="Arial"/>
          <w:sz w:val="22"/>
          <w:szCs w:val="22"/>
        </w:rPr>
        <w:t>the South African Institute of Chartered Accountants (</w:t>
      </w:r>
      <w:r w:rsidRPr="00754359">
        <w:rPr>
          <w:rFonts w:ascii="Arial Nova" w:hAnsi="Arial Nova" w:cs="Arial"/>
          <w:sz w:val="22"/>
          <w:szCs w:val="22"/>
        </w:rPr>
        <w:t>SAICA</w:t>
      </w:r>
      <w:r w:rsidR="00062FC3" w:rsidRPr="00754359">
        <w:rPr>
          <w:rFonts w:ascii="Arial Nova" w:hAnsi="Arial Nova" w:cs="Arial"/>
          <w:sz w:val="22"/>
          <w:szCs w:val="22"/>
        </w:rPr>
        <w:t>)</w:t>
      </w:r>
      <w:r w:rsidRPr="00754359">
        <w:rPr>
          <w:rFonts w:ascii="Arial Nova" w:hAnsi="Arial Nova" w:cs="Arial"/>
          <w:sz w:val="22"/>
          <w:szCs w:val="22"/>
        </w:rPr>
        <w:t xml:space="preserve"> and the </w:t>
      </w:r>
      <w:r w:rsidR="00062FC3" w:rsidRPr="00754359">
        <w:rPr>
          <w:rFonts w:ascii="Arial Nova" w:hAnsi="Arial Nova" w:cs="Arial"/>
          <w:sz w:val="22"/>
          <w:szCs w:val="22"/>
        </w:rPr>
        <w:t>Independent Regulatory Board for Auditors (</w:t>
      </w:r>
      <w:r w:rsidRPr="00754359">
        <w:rPr>
          <w:rFonts w:ascii="Arial Nova" w:hAnsi="Arial Nova" w:cs="Arial"/>
          <w:sz w:val="22"/>
          <w:szCs w:val="22"/>
        </w:rPr>
        <w:t>IRBA</w:t>
      </w:r>
      <w:r w:rsidR="00062FC3" w:rsidRPr="00754359">
        <w:rPr>
          <w:rFonts w:ascii="Arial Nova" w:hAnsi="Arial Nova" w:cs="Arial"/>
          <w:sz w:val="22"/>
          <w:szCs w:val="22"/>
        </w:rPr>
        <w:t>)</w:t>
      </w:r>
      <w:r w:rsidR="0048016F" w:rsidRPr="00754359">
        <w:rPr>
          <w:rFonts w:ascii="Arial Nova" w:hAnsi="Arial Nova" w:cs="Arial"/>
          <w:sz w:val="22"/>
          <w:szCs w:val="22"/>
        </w:rPr>
        <w:t xml:space="preserve">. </w:t>
      </w:r>
    </w:p>
    <w:p w14:paraId="6F19CDF2" w14:textId="77777777" w:rsidR="0048016F" w:rsidRPr="00754359" w:rsidRDefault="0048016F" w:rsidP="00560E7E">
      <w:pPr>
        <w:spacing w:before="240" w:line="276" w:lineRule="auto"/>
        <w:rPr>
          <w:rFonts w:ascii="Arial Nova" w:hAnsi="Arial Nova" w:cs="Arial"/>
          <w:b/>
          <w:sz w:val="22"/>
          <w:szCs w:val="22"/>
        </w:rPr>
      </w:pPr>
      <w:r w:rsidRPr="00754359">
        <w:rPr>
          <w:rFonts w:ascii="Arial Nova" w:hAnsi="Arial Nova" w:cs="Arial"/>
          <w:b/>
          <w:sz w:val="22"/>
          <w:szCs w:val="22"/>
        </w:rPr>
        <w:t xml:space="preserve">The IRBA’s Legislative Mandate </w:t>
      </w:r>
    </w:p>
    <w:p w14:paraId="4BFEA091" w14:textId="77777777" w:rsidR="0048016F" w:rsidRPr="00754359" w:rsidRDefault="0048016F" w:rsidP="00EA42F5">
      <w:pPr>
        <w:spacing w:before="0" w:line="276" w:lineRule="auto"/>
        <w:rPr>
          <w:rFonts w:ascii="Arial Nova" w:hAnsi="Arial Nova" w:cs="Arial"/>
          <w:sz w:val="22"/>
          <w:szCs w:val="22"/>
        </w:rPr>
      </w:pPr>
      <w:r w:rsidRPr="00754359">
        <w:rPr>
          <w:rFonts w:ascii="Arial Nova" w:hAnsi="Arial Nova" w:cs="Arial"/>
          <w:sz w:val="22"/>
          <w:szCs w:val="22"/>
        </w:rPr>
        <w:t>The objects of the Auditing Profession Act, 2005 (Act No. 26 of 2005) (the Act), are set out in Section 2 and include, inter alia:</w:t>
      </w:r>
    </w:p>
    <w:p w14:paraId="0262CAFF" w14:textId="77777777" w:rsidR="0048016F" w:rsidRPr="00754359" w:rsidRDefault="0048016F" w:rsidP="00EA42F5">
      <w:pPr>
        <w:pStyle w:val="ListParagraph"/>
        <w:numPr>
          <w:ilvl w:val="0"/>
          <w:numId w:val="46"/>
        </w:numPr>
        <w:spacing w:after="120"/>
        <w:ind w:left="714" w:hanging="357"/>
        <w:contextualSpacing w:val="0"/>
        <w:jc w:val="both"/>
        <w:rPr>
          <w:rFonts w:ascii="Arial Nova" w:hAnsi="Arial Nova" w:cs="Arial"/>
          <w:i/>
        </w:rPr>
      </w:pPr>
      <w:r w:rsidRPr="00754359">
        <w:rPr>
          <w:rFonts w:ascii="Arial Nova" w:hAnsi="Arial Nova" w:cs="Arial"/>
          <w:i/>
        </w:rPr>
        <w:t>“to approve the development and maintenance of internationally comparable ethical standards and auditing standards for auditors that promote investment and as a consequence employment in the Republic; and</w:t>
      </w:r>
    </w:p>
    <w:p w14:paraId="231256D4" w14:textId="77777777" w:rsidR="0048016F" w:rsidRPr="00754359" w:rsidRDefault="0048016F" w:rsidP="00EA42F5">
      <w:pPr>
        <w:pStyle w:val="ListParagraph"/>
        <w:numPr>
          <w:ilvl w:val="0"/>
          <w:numId w:val="46"/>
        </w:numPr>
        <w:spacing w:after="120"/>
        <w:contextualSpacing w:val="0"/>
        <w:jc w:val="both"/>
        <w:rPr>
          <w:rFonts w:ascii="Arial Nova" w:hAnsi="Arial Nova" w:cs="Arial"/>
          <w:i/>
        </w:rPr>
      </w:pPr>
      <w:r w:rsidRPr="00754359">
        <w:rPr>
          <w:rFonts w:ascii="Arial Nova" w:hAnsi="Arial Nova" w:cs="Arial"/>
          <w:i/>
        </w:rPr>
        <w:t>to set out measures to advance the implementation of appropriate standards of competence and good ethics in the auditing profession”.</w:t>
      </w:r>
    </w:p>
    <w:p w14:paraId="1199D3B8" w14:textId="77777777" w:rsidR="0048016F" w:rsidRPr="00754359" w:rsidRDefault="0048016F" w:rsidP="00EA42F5">
      <w:pPr>
        <w:spacing w:before="0" w:line="276" w:lineRule="auto"/>
        <w:rPr>
          <w:rFonts w:ascii="Arial Nova" w:hAnsi="Arial Nova" w:cs="Arial"/>
          <w:sz w:val="22"/>
          <w:szCs w:val="22"/>
        </w:rPr>
      </w:pPr>
      <w:r w:rsidRPr="00754359">
        <w:rPr>
          <w:rFonts w:ascii="Arial Nova" w:hAnsi="Arial Nova" w:cs="Arial"/>
          <w:sz w:val="22"/>
          <w:szCs w:val="22"/>
        </w:rPr>
        <w:t>To give effect to the objects of the Act, Section 4 sets out the general functions of the Regulatory Board and these include that “</w:t>
      </w:r>
      <w:r w:rsidRPr="00754359">
        <w:rPr>
          <w:rFonts w:ascii="Arial Nova" w:hAnsi="Arial Nova" w:cs="Arial"/>
          <w:i/>
          <w:sz w:val="22"/>
          <w:szCs w:val="22"/>
        </w:rPr>
        <w:t>the Regulatory Board must, in addition to its other functions provided for in this Act</w:t>
      </w:r>
      <w:r w:rsidRPr="00754359">
        <w:rPr>
          <w:rFonts w:ascii="Arial Nova" w:hAnsi="Arial Nova" w:cs="Arial"/>
          <w:sz w:val="22"/>
          <w:szCs w:val="22"/>
        </w:rPr>
        <w:t>”, take steps to meet certain specific requirements. These include Section 4(1), which specifies that the IRBA must:</w:t>
      </w:r>
    </w:p>
    <w:p w14:paraId="555BF603" w14:textId="77777777" w:rsidR="0048016F" w:rsidRPr="00754359" w:rsidRDefault="0048016F" w:rsidP="00EA42F5">
      <w:pPr>
        <w:pStyle w:val="ListParagraph"/>
        <w:numPr>
          <w:ilvl w:val="0"/>
          <w:numId w:val="46"/>
        </w:numPr>
        <w:spacing w:after="120"/>
        <w:ind w:left="714" w:hanging="357"/>
        <w:contextualSpacing w:val="0"/>
        <w:jc w:val="both"/>
        <w:rPr>
          <w:rFonts w:ascii="Arial Nova" w:hAnsi="Arial Nova" w:cs="Arial"/>
          <w:i/>
        </w:rPr>
      </w:pPr>
      <w:r w:rsidRPr="00754359">
        <w:rPr>
          <w:rFonts w:ascii="Arial Nova" w:hAnsi="Arial Nova" w:cs="Arial"/>
          <w:i/>
        </w:rPr>
        <w:t xml:space="preserve">“prescribe standards of professional competence, ethics and conduct of registered auditors;” and </w:t>
      </w:r>
    </w:p>
    <w:p w14:paraId="43F9A576" w14:textId="77777777" w:rsidR="0048016F" w:rsidRPr="00754359" w:rsidRDefault="0048016F" w:rsidP="00EA42F5">
      <w:pPr>
        <w:pStyle w:val="ListParagraph"/>
        <w:numPr>
          <w:ilvl w:val="0"/>
          <w:numId w:val="46"/>
        </w:numPr>
        <w:spacing w:after="120"/>
        <w:contextualSpacing w:val="0"/>
        <w:jc w:val="both"/>
        <w:rPr>
          <w:rFonts w:ascii="Arial Nova" w:hAnsi="Arial Nova" w:cs="Arial"/>
          <w:i/>
        </w:rPr>
      </w:pPr>
      <w:r w:rsidRPr="00754359">
        <w:rPr>
          <w:rFonts w:ascii="Arial Nova" w:hAnsi="Arial Nova" w:cs="Arial"/>
          <w:i/>
        </w:rPr>
        <w:t xml:space="preserve">“prescribe auditing standards”. </w:t>
      </w:r>
    </w:p>
    <w:p w14:paraId="5B4D6792" w14:textId="77777777" w:rsidR="0048016F" w:rsidRPr="00754359" w:rsidRDefault="0048016F" w:rsidP="00EA42F5">
      <w:pPr>
        <w:spacing w:before="0" w:line="276" w:lineRule="auto"/>
        <w:rPr>
          <w:rFonts w:ascii="Arial Nova" w:hAnsi="Arial Nova" w:cs="Arial"/>
          <w:sz w:val="22"/>
          <w:szCs w:val="22"/>
        </w:rPr>
      </w:pPr>
      <w:r w:rsidRPr="00754359">
        <w:rPr>
          <w:rFonts w:ascii="Arial Nova" w:hAnsi="Arial Nova" w:cs="Arial"/>
          <w:sz w:val="22"/>
          <w:szCs w:val="22"/>
        </w:rPr>
        <w:t xml:space="preserve">To enable the IRBA to meet these requirements, Section 4(2)(a) states that “the IRBA may </w:t>
      </w:r>
      <w:r w:rsidRPr="00754359">
        <w:rPr>
          <w:rFonts w:ascii="Arial Nova" w:hAnsi="Arial Nova" w:cs="Arial"/>
          <w:i/>
          <w:sz w:val="22"/>
          <w:szCs w:val="22"/>
        </w:rPr>
        <w:t>participate in the activities of international bodies whose main purpose it is to develop and set auditing standards and to promote the auditing profession</w:t>
      </w:r>
      <w:r w:rsidRPr="00754359">
        <w:rPr>
          <w:rFonts w:ascii="Arial Nova" w:hAnsi="Arial Nova" w:cs="Arial"/>
          <w:sz w:val="22"/>
          <w:szCs w:val="22"/>
        </w:rPr>
        <w:t xml:space="preserve">”.  </w:t>
      </w:r>
    </w:p>
    <w:p w14:paraId="438B45B9" w14:textId="77777777" w:rsidR="0048016F" w:rsidRPr="00754359" w:rsidRDefault="0048016F" w:rsidP="00560E7E">
      <w:pPr>
        <w:spacing w:before="240" w:line="276" w:lineRule="auto"/>
        <w:rPr>
          <w:rFonts w:ascii="Arial Nova" w:hAnsi="Arial Nova" w:cs="Arial"/>
          <w:b/>
          <w:sz w:val="22"/>
          <w:szCs w:val="22"/>
        </w:rPr>
      </w:pPr>
      <w:r w:rsidRPr="00754359">
        <w:rPr>
          <w:rFonts w:ascii="Arial Nova" w:hAnsi="Arial Nova" w:cs="Arial"/>
          <w:b/>
          <w:sz w:val="22"/>
          <w:szCs w:val="22"/>
        </w:rPr>
        <w:t xml:space="preserve">Statutory Responsibility of the CFAS </w:t>
      </w:r>
    </w:p>
    <w:p w14:paraId="50FEA372" w14:textId="77777777" w:rsidR="0048016F" w:rsidRPr="00754359" w:rsidRDefault="0048016F" w:rsidP="00EA42F5">
      <w:pPr>
        <w:spacing w:before="0" w:line="276" w:lineRule="auto"/>
        <w:rPr>
          <w:rFonts w:ascii="Arial Nova" w:hAnsi="Arial Nova" w:cs="Arial"/>
          <w:sz w:val="22"/>
          <w:szCs w:val="22"/>
        </w:rPr>
      </w:pPr>
      <w:r w:rsidRPr="00754359">
        <w:rPr>
          <w:rFonts w:ascii="Arial Nova" w:hAnsi="Arial Nova" w:cs="Arial"/>
          <w:sz w:val="22"/>
          <w:szCs w:val="22"/>
        </w:rPr>
        <w:t>The statutory responsibility of the CFAS is set out in Section 22(2), which requires that it “must assist the IRBA to:</w:t>
      </w:r>
    </w:p>
    <w:p w14:paraId="53D13311" w14:textId="77777777" w:rsidR="0048016F" w:rsidRPr="00754359" w:rsidRDefault="0048016F" w:rsidP="00EA42F5">
      <w:pPr>
        <w:pStyle w:val="ListParagraph"/>
        <w:numPr>
          <w:ilvl w:val="0"/>
          <w:numId w:val="47"/>
        </w:numPr>
        <w:spacing w:after="120"/>
        <w:ind w:left="714" w:hanging="357"/>
        <w:contextualSpacing w:val="0"/>
        <w:jc w:val="both"/>
        <w:rPr>
          <w:rFonts w:ascii="Arial Nova" w:hAnsi="Arial Nova" w:cs="Arial"/>
          <w:i/>
        </w:rPr>
      </w:pPr>
      <w:r w:rsidRPr="00754359">
        <w:rPr>
          <w:rFonts w:ascii="Arial Nova" w:hAnsi="Arial Nova" w:cs="Arial"/>
          <w:i/>
        </w:rPr>
        <w:t>develop, maintain, adopt, issue or prescribe auditing pronouncements;</w:t>
      </w:r>
    </w:p>
    <w:p w14:paraId="1BA0E72C" w14:textId="77777777" w:rsidR="0048016F" w:rsidRPr="00754359" w:rsidRDefault="0048016F" w:rsidP="00EA42F5">
      <w:pPr>
        <w:pStyle w:val="ListParagraph"/>
        <w:numPr>
          <w:ilvl w:val="0"/>
          <w:numId w:val="47"/>
        </w:numPr>
        <w:spacing w:after="120"/>
        <w:ind w:left="714" w:hanging="357"/>
        <w:contextualSpacing w:val="0"/>
        <w:jc w:val="both"/>
        <w:rPr>
          <w:rFonts w:ascii="Arial Nova" w:hAnsi="Arial Nova" w:cs="Arial"/>
          <w:i/>
        </w:rPr>
      </w:pPr>
      <w:r w:rsidRPr="00754359">
        <w:rPr>
          <w:rFonts w:ascii="Arial Nova" w:hAnsi="Arial Nova" w:cs="Arial"/>
          <w:i/>
        </w:rPr>
        <w:t>consider relevant international changes by monitoring developments by other auditing standard-setting bodies and sharing information where requested; and</w:t>
      </w:r>
    </w:p>
    <w:p w14:paraId="22198F5A" w14:textId="3684CBE0" w:rsidR="00E00755" w:rsidRPr="00754359" w:rsidRDefault="0048016F" w:rsidP="0097415C">
      <w:pPr>
        <w:pStyle w:val="ListParagraph"/>
        <w:numPr>
          <w:ilvl w:val="0"/>
          <w:numId w:val="47"/>
        </w:numPr>
        <w:spacing w:before="120" w:after="360"/>
        <w:contextualSpacing w:val="0"/>
        <w:jc w:val="both"/>
        <w:rPr>
          <w:rFonts w:ascii="Arial Nova" w:hAnsi="Arial Nova" w:cs="Arial"/>
          <w:i/>
        </w:rPr>
      </w:pPr>
      <w:r w:rsidRPr="00754359">
        <w:rPr>
          <w:rFonts w:ascii="Arial Nova" w:hAnsi="Arial Nova" w:cs="Arial"/>
          <w:i/>
        </w:rPr>
        <w:t>promote and ensure the relevance of auditing pronouncements.</w:t>
      </w:r>
      <w:r w:rsidR="00952862" w:rsidRPr="00754359">
        <w:rPr>
          <w:rFonts w:ascii="Arial Nova" w:hAnsi="Arial Nova" w:cs="Arial"/>
        </w:rPr>
        <w:t>”</w:t>
      </w:r>
    </w:p>
    <w:p w14:paraId="7BB35FAE" w14:textId="44FDDCD4" w:rsidR="00787059" w:rsidRPr="00754359" w:rsidRDefault="0048016F" w:rsidP="0097415C">
      <w:pPr>
        <w:keepNext/>
        <w:keepLines/>
        <w:spacing w:before="0" w:after="240" w:line="276" w:lineRule="auto"/>
        <w:rPr>
          <w:rFonts w:ascii="Arial Nova" w:hAnsi="Arial Nova" w:cs="Arial"/>
          <w:sz w:val="22"/>
          <w:szCs w:val="22"/>
        </w:rPr>
      </w:pPr>
      <w:r w:rsidRPr="00754359">
        <w:rPr>
          <w:rFonts w:ascii="Arial Nova" w:hAnsi="Arial Nova" w:cs="Arial"/>
          <w:sz w:val="22"/>
          <w:szCs w:val="22"/>
        </w:rPr>
        <w:t xml:space="preserve">The </w:t>
      </w:r>
      <w:r w:rsidR="00CD04F5" w:rsidRPr="00754359">
        <w:rPr>
          <w:rFonts w:ascii="Arial Nova" w:hAnsi="Arial Nova" w:cs="Arial"/>
          <w:sz w:val="22"/>
          <w:szCs w:val="22"/>
        </w:rPr>
        <w:t xml:space="preserve">revised </w:t>
      </w:r>
      <w:r w:rsidRPr="00754359">
        <w:rPr>
          <w:rFonts w:ascii="Arial Nova" w:hAnsi="Arial Nova" w:cs="Arial"/>
          <w:sz w:val="22"/>
          <w:szCs w:val="22"/>
        </w:rPr>
        <w:t>Guide may be downloaded free-of-charge from the IRBA website at</w:t>
      </w:r>
      <w:r w:rsidR="00E41B20" w:rsidRPr="00754359">
        <w:rPr>
          <w:rStyle w:val="Hyperlink"/>
          <w:rFonts w:ascii="Arial Nova" w:hAnsi="Arial Nova" w:cs="Arial"/>
          <w:sz w:val="22"/>
          <w:szCs w:val="22"/>
        </w:rPr>
        <w:t xml:space="preserve"> </w:t>
      </w:r>
      <w:hyperlink r:id="rId12" w:history="1">
        <w:r w:rsidR="00E41B20" w:rsidRPr="00754359">
          <w:rPr>
            <w:rStyle w:val="Hyperlink"/>
            <w:rFonts w:ascii="Arial Nova" w:hAnsi="Arial Nova" w:cs="Arial"/>
            <w:sz w:val="22"/>
            <w:szCs w:val="22"/>
          </w:rPr>
          <w:t>www.irba.co.za</w:t>
        </w:r>
      </w:hyperlink>
      <w:r w:rsidRPr="00754359">
        <w:rPr>
          <w:rFonts w:ascii="Arial Nova" w:hAnsi="Arial Nova" w:cs="Arial"/>
          <w:sz w:val="22"/>
          <w:szCs w:val="22"/>
        </w:rPr>
        <w:t xml:space="preserve">. </w:t>
      </w:r>
    </w:p>
    <w:p w14:paraId="76146C58" w14:textId="17BD28BE" w:rsidR="00044CFC" w:rsidRPr="00754359" w:rsidRDefault="00044CFC" w:rsidP="00EA42F5">
      <w:pPr>
        <w:pBdr>
          <w:top w:val="single" w:sz="4" w:space="1" w:color="auto"/>
          <w:left w:val="single" w:sz="4" w:space="4" w:color="auto"/>
          <w:bottom w:val="single" w:sz="4" w:space="1" w:color="auto"/>
          <w:right w:val="single" w:sz="4" w:space="4" w:color="auto"/>
        </w:pBdr>
        <w:spacing w:before="0" w:line="276" w:lineRule="auto"/>
        <w:rPr>
          <w:rFonts w:ascii="Arial Nova" w:hAnsi="Arial Nova" w:cs="Arial"/>
          <w:sz w:val="22"/>
          <w:szCs w:val="22"/>
        </w:rPr>
      </w:pPr>
      <w:r w:rsidRPr="00754359">
        <w:rPr>
          <w:rFonts w:ascii="Arial Nova" w:hAnsi="Arial Nova" w:cs="Arial"/>
          <w:sz w:val="22"/>
          <w:szCs w:val="22"/>
        </w:rPr>
        <w:t xml:space="preserve">Copyright © </w:t>
      </w:r>
      <w:r w:rsidR="00E41B20" w:rsidRPr="00754359">
        <w:rPr>
          <w:rFonts w:ascii="Arial Nova" w:hAnsi="Arial Nova" w:cs="Arial"/>
          <w:sz w:val="22"/>
          <w:szCs w:val="22"/>
        </w:rPr>
        <w:t>November</w:t>
      </w:r>
      <w:r w:rsidR="00B7204E" w:rsidRPr="00754359">
        <w:rPr>
          <w:rFonts w:ascii="Arial Nova" w:hAnsi="Arial Nova" w:cs="Arial"/>
          <w:sz w:val="22"/>
          <w:szCs w:val="22"/>
        </w:rPr>
        <w:t xml:space="preserve"> 201</w:t>
      </w:r>
      <w:r w:rsidR="00127F61" w:rsidRPr="00754359">
        <w:rPr>
          <w:rFonts w:ascii="Arial Nova" w:hAnsi="Arial Nova" w:cs="Arial"/>
          <w:sz w:val="22"/>
          <w:szCs w:val="22"/>
        </w:rPr>
        <w:t>9</w:t>
      </w:r>
      <w:r w:rsidRPr="00754359">
        <w:rPr>
          <w:rFonts w:ascii="Arial Nova" w:hAnsi="Arial Nova" w:cs="Arial"/>
          <w:sz w:val="22"/>
          <w:szCs w:val="22"/>
        </w:rPr>
        <w:t xml:space="preserve"> by the Independent Regulatory Board for Auditors (IRBA), all rights reserved. Permission is granted to make copies of this work provided that such copies, in whichever format, are for the purpose of registered auditors discharging their professional duties, for use in academic classrooms or for personal use and provided such copies are not sold for income and provided further that each copy bears the following credit line: </w:t>
      </w:r>
    </w:p>
    <w:p w14:paraId="088D6236" w14:textId="79F6FEBC" w:rsidR="00044CFC" w:rsidRPr="00754359" w:rsidRDefault="00044CFC" w:rsidP="00EA42F5">
      <w:pPr>
        <w:pBdr>
          <w:top w:val="single" w:sz="4" w:space="1" w:color="auto"/>
          <w:left w:val="single" w:sz="4" w:space="4" w:color="auto"/>
          <w:bottom w:val="single" w:sz="4" w:space="1" w:color="auto"/>
          <w:right w:val="single" w:sz="4" w:space="4" w:color="auto"/>
        </w:pBdr>
        <w:spacing w:before="0" w:line="276" w:lineRule="auto"/>
        <w:rPr>
          <w:rFonts w:ascii="Arial Nova" w:hAnsi="Arial Nova" w:cs="Arial"/>
          <w:sz w:val="22"/>
          <w:szCs w:val="22"/>
        </w:rPr>
      </w:pPr>
      <w:r w:rsidRPr="00754359">
        <w:rPr>
          <w:rFonts w:ascii="Arial Nova" w:hAnsi="Arial Nova" w:cs="Arial"/>
          <w:sz w:val="22"/>
          <w:szCs w:val="22"/>
        </w:rPr>
        <w:lastRenderedPageBreak/>
        <w:t>“</w:t>
      </w:r>
      <w:r w:rsidRPr="00754359">
        <w:rPr>
          <w:rFonts w:ascii="Arial Nova" w:hAnsi="Arial Nova" w:cs="Arial"/>
          <w:i/>
          <w:sz w:val="22"/>
          <w:szCs w:val="22"/>
        </w:rPr>
        <w:t xml:space="preserve">Copyright © </w:t>
      </w:r>
      <w:r w:rsidR="00E41B20" w:rsidRPr="00754359">
        <w:rPr>
          <w:rFonts w:ascii="Arial Nova" w:hAnsi="Arial Nova" w:cs="Arial"/>
          <w:i/>
          <w:sz w:val="22"/>
          <w:szCs w:val="22"/>
        </w:rPr>
        <w:t xml:space="preserve">November 2018 </w:t>
      </w:r>
      <w:r w:rsidRPr="00754359">
        <w:rPr>
          <w:rFonts w:ascii="Arial Nova" w:hAnsi="Arial Nova" w:cs="Arial"/>
          <w:i/>
          <w:sz w:val="22"/>
          <w:szCs w:val="22"/>
        </w:rPr>
        <w:t>by the Independent Regulatory Board for Auditors. All rights reserved. Used with permission of the IRBA.”</w:t>
      </w:r>
      <w:r w:rsidRPr="00754359">
        <w:rPr>
          <w:rFonts w:ascii="Arial Nova" w:hAnsi="Arial Nova" w:cs="Arial"/>
          <w:sz w:val="22"/>
          <w:szCs w:val="22"/>
        </w:rPr>
        <w:t xml:space="preserve"> Otherwise, written permission from the IRBA is required to reproduce, store or transmit this document except as permitted by law.</w:t>
      </w:r>
    </w:p>
    <w:p w14:paraId="530D8C33" w14:textId="77777777" w:rsidR="000043BD" w:rsidRPr="00754359" w:rsidRDefault="000043BD" w:rsidP="00EA42F5">
      <w:pPr>
        <w:spacing w:before="0" w:line="276" w:lineRule="auto"/>
        <w:jc w:val="left"/>
        <w:rPr>
          <w:rFonts w:ascii="Arial Nova" w:hAnsi="Arial Nova" w:cs="Arial"/>
          <w:b/>
          <w:sz w:val="22"/>
          <w:szCs w:val="22"/>
        </w:rPr>
      </w:pPr>
      <w:r w:rsidRPr="00754359">
        <w:rPr>
          <w:rFonts w:ascii="Arial Nova" w:hAnsi="Arial Nova" w:cs="Arial"/>
          <w:b/>
          <w:sz w:val="22"/>
          <w:szCs w:val="22"/>
        </w:rPr>
        <w:br w:type="page"/>
      </w:r>
    </w:p>
    <w:p w14:paraId="52D80EF3" w14:textId="25196552" w:rsidR="001C7887" w:rsidRPr="00754359" w:rsidRDefault="00C45088" w:rsidP="00EA42F5">
      <w:pPr>
        <w:tabs>
          <w:tab w:val="right" w:pos="8931"/>
        </w:tabs>
        <w:spacing w:before="0" w:line="276" w:lineRule="auto"/>
        <w:rPr>
          <w:rFonts w:ascii="Arial Nova" w:hAnsi="Arial Nova" w:cs="Arial"/>
          <w:lang w:val="en-GB" w:eastAsia="en-US"/>
        </w:rPr>
      </w:pPr>
      <w:r w:rsidRPr="00754359">
        <w:rPr>
          <w:rFonts w:ascii="Arial Nova" w:hAnsi="Arial Nova" w:cs="Arial"/>
          <w:b/>
        </w:rPr>
        <w:lastRenderedPageBreak/>
        <w:t>CONTENTS</w:t>
      </w:r>
      <w:r w:rsidR="00B35D71" w:rsidRPr="00754359">
        <w:rPr>
          <w:rFonts w:ascii="Arial Nova" w:hAnsi="Arial Nova" w:cs="Arial"/>
          <w:b/>
        </w:rPr>
        <w:t xml:space="preserve">                          </w:t>
      </w:r>
      <w:r w:rsidR="008173AC" w:rsidRPr="00754359">
        <w:rPr>
          <w:rFonts w:ascii="Arial Nova" w:hAnsi="Arial Nova" w:cs="Arial"/>
          <w:b/>
        </w:rPr>
        <w:tab/>
      </w:r>
      <w:r w:rsidRPr="00754359">
        <w:rPr>
          <w:rFonts w:ascii="Arial Nova" w:hAnsi="Arial Nova" w:cs="Arial"/>
          <w:b/>
        </w:rPr>
        <w:t>Page</w:t>
      </w:r>
      <w:r w:rsidRPr="00754359" w:rsidDel="00C45088">
        <w:rPr>
          <w:rFonts w:ascii="Arial Nova" w:hAnsi="Arial Nova" w:cs="Arial"/>
          <w:b/>
        </w:rPr>
        <w:t xml:space="preserve"> </w:t>
      </w:r>
    </w:p>
    <w:bookmarkStart w:id="0" w:name="_Toc300572936"/>
    <w:bookmarkStart w:id="1" w:name="_Toc275178271"/>
    <w:bookmarkStart w:id="2" w:name="_Toc275178335"/>
    <w:bookmarkStart w:id="3" w:name="_Toc275178442"/>
    <w:bookmarkStart w:id="4" w:name="_Toc277749787"/>
    <w:bookmarkStart w:id="5" w:name="_Toc277750657"/>
    <w:bookmarkStart w:id="6" w:name="_Toc277750838"/>
    <w:p w14:paraId="29C0A7DD" w14:textId="32884EDA" w:rsidR="005063A6" w:rsidRPr="00754359" w:rsidRDefault="00FA0678" w:rsidP="0097415C">
      <w:pPr>
        <w:pStyle w:val="TOC2"/>
        <w:ind w:hanging="284"/>
        <w:rPr>
          <w:rFonts w:ascii="Arial Nova" w:eastAsiaTheme="minorEastAsia" w:hAnsi="Arial Nova" w:cstheme="minorBidi"/>
          <w:noProof/>
          <w:szCs w:val="22"/>
          <w:lang w:eastAsia="en-ZA"/>
        </w:rPr>
      </w:pPr>
      <w:r w:rsidRPr="00754359">
        <w:rPr>
          <w:rFonts w:ascii="Arial Nova" w:hAnsi="Arial Nova" w:cs="Arial"/>
        </w:rPr>
        <w:fldChar w:fldCharType="begin"/>
      </w:r>
      <w:r w:rsidR="00E969ED" w:rsidRPr="00754359">
        <w:rPr>
          <w:rFonts w:ascii="Arial Nova" w:hAnsi="Arial Nova" w:cs="Arial"/>
        </w:rPr>
        <w:instrText xml:space="preserve"> TOC \o "1-2" \h \z \u </w:instrText>
      </w:r>
      <w:r w:rsidRPr="00754359">
        <w:rPr>
          <w:rFonts w:ascii="Arial Nova" w:hAnsi="Arial Nova" w:cs="Arial"/>
        </w:rPr>
        <w:fldChar w:fldCharType="separate"/>
      </w:r>
      <w:hyperlink w:anchor="_Toc101779394" w:history="1">
        <w:r w:rsidR="005063A6" w:rsidRPr="00754359">
          <w:rPr>
            <w:rStyle w:val="Hyperlink"/>
            <w:rFonts w:ascii="Arial Nova" w:hAnsi="Arial Nova"/>
            <w:noProof/>
          </w:rPr>
          <w:t>Scope of this Guide</w:t>
        </w:r>
        <w:r w:rsidR="005063A6" w:rsidRPr="00754359">
          <w:rPr>
            <w:rFonts w:ascii="Arial Nova" w:hAnsi="Arial Nova"/>
            <w:noProof/>
            <w:webHidden/>
          </w:rPr>
          <w:tab/>
        </w:r>
        <w:r w:rsidR="005063A6" w:rsidRPr="00754359">
          <w:rPr>
            <w:rFonts w:ascii="Arial Nova" w:hAnsi="Arial Nova"/>
            <w:noProof/>
            <w:webHidden/>
          </w:rPr>
          <w:fldChar w:fldCharType="begin"/>
        </w:r>
        <w:r w:rsidR="005063A6" w:rsidRPr="00754359">
          <w:rPr>
            <w:rFonts w:ascii="Arial Nova" w:hAnsi="Arial Nova"/>
            <w:noProof/>
            <w:webHidden/>
          </w:rPr>
          <w:instrText xml:space="preserve"> PAGEREF _Toc101779394 \h </w:instrText>
        </w:r>
        <w:r w:rsidR="005063A6" w:rsidRPr="00754359">
          <w:rPr>
            <w:rFonts w:ascii="Arial Nova" w:hAnsi="Arial Nova"/>
            <w:noProof/>
            <w:webHidden/>
          </w:rPr>
        </w:r>
        <w:r w:rsidR="005063A6" w:rsidRPr="00754359">
          <w:rPr>
            <w:rFonts w:ascii="Arial Nova" w:hAnsi="Arial Nova"/>
            <w:noProof/>
            <w:webHidden/>
          </w:rPr>
          <w:fldChar w:fldCharType="separate"/>
        </w:r>
        <w:r w:rsidR="003D71F7">
          <w:rPr>
            <w:rFonts w:ascii="Arial Nova" w:hAnsi="Arial Nova"/>
            <w:noProof/>
            <w:webHidden/>
          </w:rPr>
          <w:t>7</w:t>
        </w:r>
        <w:r w:rsidR="005063A6" w:rsidRPr="00754359">
          <w:rPr>
            <w:rFonts w:ascii="Arial Nova" w:hAnsi="Arial Nova"/>
            <w:noProof/>
            <w:webHidden/>
          </w:rPr>
          <w:fldChar w:fldCharType="end"/>
        </w:r>
      </w:hyperlink>
    </w:p>
    <w:p w14:paraId="5EF49AE1" w14:textId="5A0B3402" w:rsidR="005063A6" w:rsidRPr="00754359" w:rsidRDefault="00404929" w:rsidP="0097415C">
      <w:pPr>
        <w:pStyle w:val="TOC2"/>
        <w:ind w:hanging="284"/>
        <w:rPr>
          <w:rFonts w:ascii="Arial Nova" w:eastAsiaTheme="minorEastAsia" w:hAnsi="Arial Nova" w:cstheme="minorBidi"/>
          <w:noProof/>
          <w:szCs w:val="22"/>
          <w:lang w:eastAsia="en-ZA"/>
        </w:rPr>
      </w:pPr>
      <w:hyperlink w:anchor="_Toc101779395" w:history="1">
        <w:r w:rsidR="005063A6" w:rsidRPr="00754359">
          <w:rPr>
            <w:rStyle w:val="Hyperlink"/>
            <w:rFonts w:ascii="Arial Nova" w:hAnsi="Arial Nova"/>
            <w:noProof/>
          </w:rPr>
          <w:t>Objectives</w:t>
        </w:r>
        <w:r w:rsidR="005063A6" w:rsidRPr="00754359">
          <w:rPr>
            <w:rFonts w:ascii="Arial Nova" w:hAnsi="Arial Nova"/>
            <w:noProof/>
            <w:webHidden/>
          </w:rPr>
          <w:tab/>
        </w:r>
        <w:r w:rsidR="005063A6" w:rsidRPr="00754359">
          <w:rPr>
            <w:rFonts w:ascii="Arial Nova" w:hAnsi="Arial Nova"/>
            <w:noProof/>
            <w:webHidden/>
          </w:rPr>
          <w:fldChar w:fldCharType="begin"/>
        </w:r>
        <w:r w:rsidR="005063A6" w:rsidRPr="00754359">
          <w:rPr>
            <w:rFonts w:ascii="Arial Nova" w:hAnsi="Arial Nova"/>
            <w:noProof/>
            <w:webHidden/>
          </w:rPr>
          <w:instrText xml:space="preserve"> PAGEREF _Toc101779395 \h </w:instrText>
        </w:r>
        <w:r w:rsidR="005063A6" w:rsidRPr="00754359">
          <w:rPr>
            <w:rFonts w:ascii="Arial Nova" w:hAnsi="Arial Nova"/>
            <w:noProof/>
            <w:webHidden/>
          </w:rPr>
        </w:r>
        <w:r w:rsidR="005063A6" w:rsidRPr="00754359">
          <w:rPr>
            <w:rFonts w:ascii="Arial Nova" w:hAnsi="Arial Nova"/>
            <w:noProof/>
            <w:webHidden/>
          </w:rPr>
          <w:fldChar w:fldCharType="separate"/>
        </w:r>
        <w:r w:rsidR="003D71F7">
          <w:rPr>
            <w:rFonts w:ascii="Arial Nova" w:hAnsi="Arial Nova"/>
            <w:noProof/>
            <w:webHidden/>
          </w:rPr>
          <w:t>7</w:t>
        </w:r>
        <w:r w:rsidR="005063A6" w:rsidRPr="00754359">
          <w:rPr>
            <w:rFonts w:ascii="Arial Nova" w:hAnsi="Arial Nova"/>
            <w:noProof/>
            <w:webHidden/>
          </w:rPr>
          <w:fldChar w:fldCharType="end"/>
        </w:r>
      </w:hyperlink>
    </w:p>
    <w:p w14:paraId="68E6A285" w14:textId="29670DDA" w:rsidR="005063A6" w:rsidRPr="00754359" w:rsidRDefault="00404929" w:rsidP="0097415C">
      <w:pPr>
        <w:pStyle w:val="TOC2"/>
        <w:ind w:hanging="284"/>
        <w:rPr>
          <w:rFonts w:ascii="Arial Nova" w:eastAsiaTheme="minorEastAsia" w:hAnsi="Arial Nova" w:cstheme="minorBidi"/>
          <w:noProof/>
          <w:szCs w:val="22"/>
          <w:lang w:eastAsia="en-ZA"/>
        </w:rPr>
      </w:pPr>
      <w:hyperlink w:anchor="_Toc101779396" w:history="1">
        <w:r w:rsidR="005063A6" w:rsidRPr="00754359">
          <w:rPr>
            <w:rStyle w:val="Hyperlink"/>
            <w:rFonts w:ascii="Arial Nova" w:hAnsi="Arial Nova"/>
            <w:noProof/>
          </w:rPr>
          <w:t>Nature of an engagement on a medical scheme</w:t>
        </w:r>
        <w:r w:rsidR="005063A6" w:rsidRPr="00754359">
          <w:rPr>
            <w:rFonts w:ascii="Arial Nova" w:hAnsi="Arial Nova"/>
            <w:noProof/>
            <w:webHidden/>
          </w:rPr>
          <w:tab/>
        </w:r>
        <w:r w:rsidR="005063A6" w:rsidRPr="00754359">
          <w:rPr>
            <w:rFonts w:ascii="Arial Nova" w:hAnsi="Arial Nova"/>
            <w:noProof/>
            <w:webHidden/>
          </w:rPr>
          <w:fldChar w:fldCharType="begin"/>
        </w:r>
        <w:r w:rsidR="005063A6" w:rsidRPr="00754359">
          <w:rPr>
            <w:rFonts w:ascii="Arial Nova" w:hAnsi="Arial Nova"/>
            <w:noProof/>
            <w:webHidden/>
          </w:rPr>
          <w:instrText xml:space="preserve"> PAGEREF _Toc101779396 \h </w:instrText>
        </w:r>
        <w:r w:rsidR="005063A6" w:rsidRPr="00754359">
          <w:rPr>
            <w:rFonts w:ascii="Arial Nova" w:hAnsi="Arial Nova"/>
            <w:noProof/>
            <w:webHidden/>
          </w:rPr>
        </w:r>
        <w:r w:rsidR="005063A6" w:rsidRPr="00754359">
          <w:rPr>
            <w:rFonts w:ascii="Arial Nova" w:hAnsi="Arial Nova"/>
            <w:noProof/>
            <w:webHidden/>
          </w:rPr>
          <w:fldChar w:fldCharType="separate"/>
        </w:r>
        <w:r w:rsidR="003D71F7">
          <w:rPr>
            <w:rFonts w:ascii="Arial Nova" w:hAnsi="Arial Nova"/>
            <w:noProof/>
            <w:webHidden/>
          </w:rPr>
          <w:t>8</w:t>
        </w:r>
        <w:r w:rsidR="005063A6" w:rsidRPr="00754359">
          <w:rPr>
            <w:rFonts w:ascii="Arial Nova" w:hAnsi="Arial Nova"/>
            <w:noProof/>
            <w:webHidden/>
          </w:rPr>
          <w:fldChar w:fldCharType="end"/>
        </w:r>
      </w:hyperlink>
    </w:p>
    <w:p w14:paraId="72F5C106" w14:textId="64319A22" w:rsidR="005063A6" w:rsidRPr="00754359" w:rsidRDefault="00404929" w:rsidP="00EA42F5">
      <w:pPr>
        <w:pStyle w:val="TOC1"/>
        <w:spacing w:line="276" w:lineRule="auto"/>
        <w:rPr>
          <w:rFonts w:ascii="Arial Nova" w:eastAsiaTheme="minorEastAsia" w:hAnsi="Arial Nova" w:cstheme="minorBidi"/>
          <w:lang w:eastAsia="en-ZA"/>
        </w:rPr>
      </w:pPr>
      <w:hyperlink w:anchor="_Toc101779397" w:history="1">
        <w:r w:rsidR="005063A6" w:rsidRPr="00754359">
          <w:rPr>
            <w:rStyle w:val="Hyperlink"/>
            <w:rFonts w:ascii="Arial Nova" w:hAnsi="Arial Nova"/>
          </w:rPr>
          <w:t>Effective date</w:t>
        </w:r>
        <w:r w:rsidR="005063A6" w:rsidRPr="00754359">
          <w:rPr>
            <w:rFonts w:ascii="Arial Nova" w:hAnsi="Arial Nova"/>
            <w:webHidden/>
          </w:rPr>
          <w:tab/>
        </w:r>
        <w:r w:rsidR="005063A6" w:rsidRPr="00754359">
          <w:rPr>
            <w:rFonts w:ascii="Arial Nova" w:hAnsi="Arial Nova"/>
            <w:webHidden/>
          </w:rPr>
          <w:fldChar w:fldCharType="begin"/>
        </w:r>
        <w:r w:rsidR="005063A6" w:rsidRPr="00754359">
          <w:rPr>
            <w:rFonts w:ascii="Arial Nova" w:hAnsi="Arial Nova"/>
            <w:webHidden/>
          </w:rPr>
          <w:instrText xml:space="preserve"> PAGEREF _Toc101779397 \h </w:instrText>
        </w:r>
        <w:r w:rsidR="005063A6" w:rsidRPr="00754359">
          <w:rPr>
            <w:rFonts w:ascii="Arial Nova" w:hAnsi="Arial Nova"/>
            <w:webHidden/>
          </w:rPr>
        </w:r>
        <w:r w:rsidR="005063A6" w:rsidRPr="00754359">
          <w:rPr>
            <w:rFonts w:ascii="Arial Nova" w:hAnsi="Arial Nova"/>
            <w:webHidden/>
          </w:rPr>
          <w:fldChar w:fldCharType="separate"/>
        </w:r>
        <w:r w:rsidR="003D71F7">
          <w:rPr>
            <w:rFonts w:ascii="Arial Nova" w:hAnsi="Arial Nova"/>
            <w:webHidden/>
          </w:rPr>
          <w:t>9</w:t>
        </w:r>
        <w:r w:rsidR="005063A6" w:rsidRPr="00754359">
          <w:rPr>
            <w:rFonts w:ascii="Arial Nova" w:hAnsi="Arial Nova"/>
            <w:webHidden/>
          </w:rPr>
          <w:fldChar w:fldCharType="end"/>
        </w:r>
      </w:hyperlink>
    </w:p>
    <w:p w14:paraId="58FAF4EB" w14:textId="57833FEE" w:rsidR="005063A6" w:rsidRPr="00754359" w:rsidRDefault="00404929" w:rsidP="00EA42F5">
      <w:pPr>
        <w:pStyle w:val="TOC1"/>
        <w:spacing w:line="276" w:lineRule="auto"/>
        <w:rPr>
          <w:rFonts w:ascii="Arial Nova" w:eastAsiaTheme="minorEastAsia" w:hAnsi="Arial Nova" w:cstheme="minorBidi"/>
          <w:lang w:eastAsia="en-ZA"/>
        </w:rPr>
      </w:pPr>
      <w:hyperlink w:anchor="_Toc101779398" w:history="1">
        <w:r w:rsidR="005063A6" w:rsidRPr="00754359">
          <w:rPr>
            <w:rStyle w:val="Hyperlink"/>
            <w:rFonts w:ascii="Arial Nova" w:hAnsi="Arial Nova"/>
          </w:rPr>
          <w:t>Engagement acceptance</w:t>
        </w:r>
        <w:r w:rsidR="005063A6" w:rsidRPr="00754359">
          <w:rPr>
            <w:rFonts w:ascii="Arial Nova" w:hAnsi="Arial Nova"/>
            <w:webHidden/>
          </w:rPr>
          <w:tab/>
        </w:r>
        <w:r w:rsidR="005063A6" w:rsidRPr="00754359">
          <w:rPr>
            <w:rFonts w:ascii="Arial Nova" w:hAnsi="Arial Nova"/>
            <w:webHidden/>
          </w:rPr>
          <w:fldChar w:fldCharType="begin"/>
        </w:r>
        <w:r w:rsidR="005063A6" w:rsidRPr="00754359">
          <w:rPr>
            <w:rFonts w:ascii="Arial Nova" w:hAnsi="Arial Nova"/>
            <w:webHidden/>
          </w:rPr>
          <w:instrText xml:space="preserve"> PAGEREF _Toc101779398 \h </w:instrText>
        </w:r>
        <w:r w:rsidR="005063A6" w:rsidRPr="00754359">
          <w:rPr>
            <w:rFonts w:ascii="Arial Nova" w:hAnsi="Arial Nova"/>
            <w:webHidden/>
          </w:rPr>
        </w:r>
        <w:r w:rsidR="005063A6" w:rsidRPr="00754359">
          <w:rPr>
            <w:rFonts w:ascii="Arial Nova" w:hAnsi="Arial Nova"/>
            <w:webHidden/>
          </w:rPr>
          <w:fldChar w:fldCharType="separate"/>
        </w:r>
        <w:r w:rsidR="003D71F7">
          <w:rPr>
            <w:rFonts w:ascii="Arial Nova" w:hAnsi="Arial Nova"/>
            <w:webHidden/>
          </w:rPr>
          <w:t>10</w:t>
        </w:r>
        <w:r w:rsidR="005063A6" w:rsidRPr="00754359">
          <w:rPr>
            <w:rFonts w:ascii="Arial Nova" w:hAnsi="Arial Nova"/>
            <w:webHidden/>
          </w:rPr>
          <w:fldChar w:fldCharType="end"/>
        </w:r>
      </w:hyperlink>
    </w:p>
    <w:p w14:paraId="2E92D162" w14:textId="2A55C95C" w:rsidR="005063A6" w:rsidRPr="00754359" w:rsidRDefault="00404929" w:rsidP="00EA42F5">
      <w:pPr>
        <w:pStyle w:val="TOC1"/>
        <w:spacing w:line="276" w:lineRule="auto"/>
        <w:rPr>
          <w:rFonts w:ascii="Arial Nova" w:eastAsiaTheme="minorEastAsia" w:hAnsi="Arial Nova" w:cstheme="minorBidi"/>
          <w:lang w:eastAsia="en-ZA"/>
        </w:rPr>
      </w:pPr>
      <w:hyperlink w:anchor="_Toc101779399" w:history="1">
        <w:r w:rsidR="005063A6" w:rsidRPr="00754359">
          <w:rPr>
            <w:rStyle w:val="Hyperlink"/>
            <w:rFonts w:ascii="Arial Nova" w:hAnsi="Arial Nova"/>
          </w:rPr>
          <w:t>Planning of the engagement</w:t>
        </w:r>
        <w:r w:rsidR="005063A6" w:rsidRPr="00754359">
          <w:rPr>
            <w:rFonts w:ascii="Arial Nova" w:hAnsi="Arial Nova"/>
            <w:webHidden/>
          </w:rPr>
          <w:tab/>
        </w:r>
        <w:r w:rsidR="005063A6" w:rsidRPr="00754359">
          <w:rPr>
            <w:rFonts w:ascii="Arial Nova" w:hAnsi="Arial Nova"/>
            <w:webHidden/>
          </w:rPr>
          <w:fldChar w:fldCharType="begin"/>
        </w:r>
        <w:r w:rsidR="005063A6" w:rsidRPr="00754359">
          <w:rPr>
            <w:rFonts w:ascii="Arial Nova" w:hAnsi="Arial Nova"/>
            <w:webHidden/>
          </w:rPr>
          <w:instrText xml:space="preserve"> PAGEREF _Toc101779399 \h </w:instrText>
        </w:r>
        <w:r w:rsidR="005063A6" w:rsidRPr="00754359">
          <w:rPr>
            <w:rFonts w:ascii="Arial Nova" w:hAnsi="Arial Nova"/>
            <w:webHidden/>
          </w:rPr>
        </w:r>
        <w:r w:rsidR="005063A6" w:rsidRPr="00754359">
          <w:rPr>
            <w:rFonts w:ascii="Arial Nova" w:hAnsi="Arial Nova"/>
            <w:webHidden/>
          </w:rPr>
          <w:fldChar w:fldCharType="separate"/>
        </w:r>
        <w:r w:rsidR="003D71F7">
          <w:rPr>
            <w:rFonts w:ascii="Arial Nova" w:hAnsi="Arial Nova"/>
            <w:webHidden/>
          </w:rPr>
          <w:t>11</w:t>
        </w:r>
        <w:r w:rsidR="005063A6" w:rsidRPr="00754359">
          <w:rPr>
            <w:rFonts w:ascii="Arial Nova" w:hAnsi="Arial Nova"/>
            <w:webHidden/>
          </w:rPr>
          <w:fldChar w:fldCharType="end"/>
        </w:r>
      </w:hyperlink>
    </w:p>
    <w:p w14:paraId="517779A9" w14:textId="4CFC3130" w:rsidR="005063A6" w:rsidRPr="00754359" w:rsidRDefault="00404929" w:rsidP="00EA42F5">
      <w:pPr>
        <w:pStyle w:val="TOC2"/>
        <w:rPr>
          <w:rFonts w:ascii="Arial Nova" w:eastAsiaTheme="minorEastAsia" w:hAnsi="Arial Nova" w:cstheme="minorBidi"/>
          <w:noProof/>
          <w:szCs w:val="22"/>
          <w:lang w:eastAsia="en-ZA"/>
        </w:rPr>
      </w:pPr>
      <w:hyperlink w:anchor="_Toc101779400" w:history="1">
        <w:r w:rsidR="005063A6" w:rsidRPr="00754359">
          <w:rPr>
            <w:rStyle w:val="Hyperlink"/>
            <w:rFonts w:ascii="Arial Nova" w:hAnsi="Arial Nova"/>
            <w:noProof/>
          </w:rPr>
          <w:t>Fraud considerations</w:t>
        </w:r>
        <w:r w:rsidR="005063A6" w:rsidRPr="00754359">
          <w:rPr>
            <w:rFonts w:ascii="Arial Nova" w:hAnsi="Arial Nova"/>
            <w:noProof/>
            <w:webHidden/>
          </w:rPr>
          <w:tab/>
        </w:r>
        <w:r w:rsidR="005063A6" w:rsidRPr="00754359">
          <w:rPr>
            <w:rFonts w:ascii="Arial Nova" w:hAnsi="Arial Nova"/>
            <w:noProof/>
            <w:webHidden/>
          </w:rPr>
          <w:fldChar w:fldCharType="begin"/>
        </w:r>
        <w:r w:rsidR="005063A6" w:rsidRPr="00754359">
          <w:rPr>
            <w:rFonts w:ascii="Arial Nova" w:hAnsi="Arial Nova"/>
            <w:noProof/>
            <w:webHidden/>
          </w:rPr>
          <w:instrText xml:space="preserve"> PAGEREF _Toc101779400 \h </w:instrText>
        </w:r>
        <w:r w:rsidR="005063A6" w:rsidRPr="00754359">
          <w:rPr>
            <w:rFonts w:ascii="Arial Nova" w:hAnsi="Arial Nova"/>
            <w:noProof/>
            <w:webHidden/>
          </w:rPr>
        </w:r>
        <w:r w:rsidR="005063A6" w:rsidRPr="00754359">
          <w:rPr>
            <w:rFonts w:ascii="Arial Nova" w:hAnsi="Arial Nova"/>
            <w:noProof/>
            <w:webHidden/>
          </w:rPr>
          <w:fldChar w:fldCharType="separate"/>
        </w:r>
        <w:r w:rsidR="003D71F7">
          <w:rPr>
            <w:rFonts w:ascii="Arial Nova" w:hAnsi="Arial Nova"/>
            <w:noProof/>
            <w:webHidden/>
          </w:rPr>
          <w:t>11</w:t>
        </w:r>
        <w:r w:rsidR="005063A6" w:rsidRPr="00754359">
          <w:rPr>
            <w:rFonts w:ascii="Arial Nova" w:hAnsi="Arial Nova"/>
            <w:noProof/>
            <w:webHidden/>
          </w:rPr>
          <w:fldChar w:fldCharType="end"/>
        </w:r>
      </w:hyperlink>
    </w:p>
    <w:p w14:paraId="6F833929" w14:textId="3BF3AEE2" w:rsidR="005063A6" w:rsidRPr="00754359" w:rsidRDefault="00404929" w:rsidP="00EA42F5">
      <w:pPr>
        <w:pStyle w:val="TOC2"/>
        <w:rPr>
          <w:rFonts w:ascii="Arial Nova" w:eastAsiaTheme="minorEastAsia" w:hAnsi="Arial Nova" w:cstheme="minorBidi"/>
          <w:noProof/>
          <w:szCs w:val="22"/>
          <w:lang w:eastAsia="en-ZA"/>
        </w:rPr>
      </w:pPr>
      <w:hyperlink w:anchor="_Toc101779401" w:history="1">
        <w:r w:rsidR="005063A6" w:rsidRPr="00754359">
          <w:rPr>
            <w:rStyle w:val="Hyperlink"/>
            <w:rFonts w:ascii="Arial Nova" w:hAnsi="Arial Nova"/>
            <w:noProof/>
          </w:rPr>
          <w:t>Laws, the Regulations, the Circulars and the Rules</w:t>
        </w:r>
        <w:r w:rsidR="005063A6" w:rsidRPr="00754359">
          <w:rPr>
            <w:rFonts w:ascii="Arial Nova" w:hAnsi="Arial Nova"/>
            <w:noProof/>
            <w:webHidden/>
          </w:rPr>
          <w:tab/>
        </w:r>
        <w:r w:rsidR="005063A6" w:rsidRPr="00754359">
          <w:rPr>
            <w:rFonts w:ascii="Arial Nova" w:hAnsi="Arial Nova"/>
            <w:noProof/>
            <w:webHidden/>
          </w:rPr>
          <w:fldChar w:fldCharType="begin"/>
        </w:r>
        <w:r w:rsidR="005063A6" w:rsidRPr="00754359">
          <w:rPr>
            <w:rFonts w:ascii="Arial Nova" w:hAnsi="Arial Nova"/>
            <w:noProof/>
            <w:webHidden/>
          </w:rPr>
          <w:instrText xml:space="preserve"> PAGEREF _Toc101779401 \h </w:instrText>
        </w:r>
        <w:r w:rsidR="005063A6" w:rsidRPr="00754359">
          <w:rPr>
            <w:rFonts w:ascii="Arial Nova" w:hAnsi="Arial Nova"/>
            <w:noProof/>
            <w:webHidden/>
          </w:rPr>
        </w:r>
        <w:r w:rsidR="005063A6" w:rsidRPr="00754359">
          <w:rPr>
            <w:rFonts w:ascii="Arial Nova" w:hAnsi="Arial Nova"/>
            <w:noProof/>
            <w:webHidden/>
          </w:rPr>
          <w:fldChar w:fldCharType="separate"/>
        </w:r>
        <w:r w:rsidR="003D71F7">
          <w:rPr>
            <w:rFonts w:ascii="Arial Nova" w:hAnsi="Arial Nova"/>
            <w:noProof/>
            <w:webHidden/>
          </w:rPr>
          <w:t>11</w:t>
        </w:r>
        <w:r w:rsidR="005063A6" w:rsidRPr="00754359">
          <w:rPr>
            <w:rFonts w:ascii="Arial Nova" w:hAnsi="Arial Nova"/>
            <w:noProof/>
            <w:webHidden/>
          </w:rPr>
          <w:fldChar w:fldCharType="end"/>
        </w:r>
      </w:hyperlink>
    </w:p>
    <w:p w14:paraId="1834C1E6" w14:textId="4C307D95" w:rsidR="005063A6" w:rsidRPr="00754359" w:rsidRDefault="00404929" w:rsidP="00EA42F5">
      <w:pPr>
        <w:pStyle w:val="TOC1"/>
        <w:spacing w:line="276" w:lineRule="auto"/>
        <w:rPr>
          <w:rFonts w:ascii="Arial Nova" w:eastAsiaTheme="minorEastAsia" w:hAnsi="Arial Nova" w:cstheme="minorBidi"/>
          <w:lang w:eastAsia="en-ZA"/>
        </w:rPr>
      </w:pPr>
      <w:hyperlink w:anchor="_Toc101779402" w:history="1">
        <w:r w:rsidR="005063A6" w:rsidRPr="00754359">
          <w:rPr>
            <w:rStyle w:val="Hyperlink"/>
            <w:rFonts w:ascii="Arial Nova" w:hAnsi="Arial Nova"/>
          </w:rPr>
          <w:t>Risk assessment</w:t>
        </w:r>
        <w:r w:rsidR="005063A6" w:rsidRPr="00754359">
          <w:rPr>
            <w:rFonts w:ascii="Arial Nova" w:hAnsi="Arial Nova"/>
            <w:webHidden/>
          </w:rPr>
          <w:tab/>
        </w:r>
        <w:r w:rsidR="005063A6" w:rsidRPr="00754359">
          <w:rPr>
            <w:rFonts w:ascii="Arial Nova" w:hAnsi="Arial Nova"/>
            <w:webHidden/>
          </w:rPr>
          <w:fldChar w:fldCharType="begin"/>
        </w:r>
        <w:r w:rsidR="005063A6" w:rsidRPr="00754359">
          <w:rPr>
            <w:rFonts w:ascii="Arial Nova" w:hAnsi="Arial Nova"/>
            <w:webHidden/>
          </w:rPr>
          <w:instrText xml:space="preserve"> PAGEREF _Toc101779402 \h </w:instrText>
        </w:r>
        <w:r w:rsidR="005063A6" w:rsidRPr="00754359">
          <w:rPr>
            <w:rFonts w:ascii="Arial Nova" w:hAnsi="Arial Nova"/>
            <w:webHidden/>
          </w:rPr>
        </w:r>
        <w:r w:rsidR="005063A6" w:rsidRPr="00754359">
          <w:rPr>
            <w:rFonts w:ascii="Arial Nova" w:hAnsi="Arial Nova"/>
            <w:webHidden/>
          </w:rPr>
          <w:fldChar w:fldCharType="separate"/>
        </w:r>
        <w:r w:rsidR="003D71F7">
          <w:rPr>
            <w:rFonts w:ascii="Arial Nova" w:hAnsi="Arial Nova"/>
            <w:webHidden/>
          </w:rPr>
          <w:t>12</w:t>
        </w:r>
        <w:r w:rsidR="005063A6" w:rsidRPr="00754359">
          <w:rPr>
            <w:rFonts w:ascii="Arial Nova" w:hAnsi="Arial Nova"/>
            <w:webHidden/>
          </w:rPr>
          <w:fldChar w:fldCharType="end"/>
        </w:r>
      </w:hyperlink>
    </w:p>
    <w:p w14:paraId="3AFF4C87" w14:textId="303E5D3A" w:rsidR="005063A6" w:rsidRPr="00754359" w:rsidRDefault="00404929" w:rsidP="00EA42F5">
      <w:pPr>
        <w:pStyle w:val="TOC2"/>
        <w:rPr>
          <w:rFonts w:ascii="Arial Nova" w:eastAsiaTheme="minorEastAsia" w:hAnsi="Arial Nova" w:cstheme="minorBidi"/>
          <w:noProof/>
          <w:szCs w:val="22"/>
          <w:lang w:eastAsia="en-ZA"/>
        </w:rPr>
      </w:pPr>
      <w:hyperlink w:anchor="_Toc101779403" w:history="1">
        <w:r w:rsidR="005063A6" w:rsidRPr="00754359">
          <w:rPr>
            <w:rStyle w:val="Hyperlink"/>
            <w:rFonts w:ascii="Arial Nova" w:hAnsi="Arial Nova"/>
            <w:noProof/>
          </w:rPr>
          <w:t>IT control environment</w:t>
        </w:r>
        <w:r w:rsidR="005063A6" w:rsidRPr="00754359">
          <w:rPr>
            <w:rFonts w:ascii="Arial Nova" w:hAnsi="Arial Nova"/>
            <w:noProof/>
            <w:webHidden/>
          </w:rPr>
          <w:tab/>
        </w:r>
        <w:r w:rsidR="005063A6" w:rsidRPr="00754359">
          <w:rPr>
            <w:rFonts w:ascii="Arial Nova" w:hAnsi="Arial Nova"/>
            <w:noProof/>
            <w:webHidden/>
          </w:rPr>
          <w:fldChar w:fldCharType="begin"/>
        </w:r>
        <w:r w:rsidR="005063A6" w:rsidRPr="00754359">
          <w:rPr>
            <w:rFonts w:ascii="Arial Nova" w:hAnsi="Arial Nova"/>
            <w:noProof/>
            <w:webHidden/>
          </w:rPr>
          <w:instrText xml:space="preserve"> PAGEREF _Toc101779403 \h </w:instrText>
        </w:r>
        <w:r w:rsidR="005063A6" w:rsidRPr="00754359">
          <w:rPr>
            <w:rFonts w:ascii="Arial Nova" w:hAnsi="Arial Nova"/>
            <w:noProof/>
            <w:webHidden/>
          </w:rPr>
        </w:r>
        <w:r w:rsidR="005063A6" w:rsidRPr="00754359">
          <w:rPr>
            <w:rFonts w:ascii="Arial Nova" w:hAnsi="Arial Nova"/>
            <w:noProof/>
            <w:webHidden/>
          </w:rPr>
          <w:fldChar w:fldCharType="separate"/>
        </w:r>
        <w:r w:rsidR="003D71F7">
          <w:rPr>
            <w:rFonts w:ascii="Arial Nova" w:hAnsi="Arial Nova"/>
            <w:noProof/>
            <w:webHidden/>
          </w:rPr>
          <w:t>12</w:t>
        </w:r>
        <w:r w:rsidR="005063A6" w:rsidRPr="00754359">
          <w:rPr>
            <w:rFonts w:ascii="Arial Nova" w:hAnsi="Arial Nova"/>
            <w:noProof/>
            <w:webHidden/>
          </w:rPr>
          <w:fldChar w:fldCharType="end"/>
        </w:r>
      </w:hyperlink>
    </w:p>
    <w:p w14:paraId="6F27A4D1" w14:textId="02FA53CD" w:rsidR="005063A6" w:rsidRPr="00754359" w:rsidRDefault="00404929" w:rsidP="00EA42F5">
      <w:pPr>
        <w:pStyle w:val="TOC2"/>
        <w:rPr>
          <w:rFonts w:ascii="Arial Nova" w:eastAsiaTheme="minorEastAsia" w:hAnsi="Arial Nova" w:cstheme="minorBidi"/>
          <w:noProof/>
          <w:szCs w:val="22"/>
          <w:lang w:eastAsia="en-ZA"/>
        </w:rPr>
      </w:pPr>
      <w:hyperlink w:anchor="_Toc101779404" w:history="1">
        <w:r w:rsidR="005063A6" w:rsidRPr="00754359">
          <w:rPr>
            <w:rStyle w:val="Hyperlink"/>
            <w:rFonts w:ascii="Arial Nova" w:hAnsi="Arial Nova"/>
            <w:noProof/>
          </w:rPr>
          <w:t>Analytical reviews and key ratio analysis</w:t>
        </w:r>
        <w:r w:rsidR="005063A6" w:rsidRPr="00754359">
          <w:rPr>
            <w:rFonts w:ascii="Arial Nova" w:hAnsi="Arial Nova"/>
            <w:noProof/>
            <w:webHidden/>
          </w:rPr>
          <w:tab/>
        </w:r>
        <w:r w:rsidR="005063A6" w:rsidRPr="00754359">
          <w:rPr>
            <w:rFonts w:ascii="Arial Nova" w:hAnsi="Arial Nova"/>
            <w:noProof/>
            <w:webHidden/>
          </w:rPr>
          <w:fldChar w:fldCharType="begin"/>
        </w:r>
        <w:r w:rsidR="005063A6" w:rsidRPr="00754359">
          <w:rPr>
            <w:rFonts w:ascii="Arial Nova" w:hAnsi="Arial Nova"/>
            <w:noProof/>
            <w:webHidden/>
          </w:rPr>
          <w:instrText xml:space="preserve"> PAGEREF _Toc101779404 \h </w:instrText>
        </w:r>
        <w:r w:rsidR="005063A6" w:rsidRPr="00754359">
          <w:rPr>
            <w:rFonts w:ascii="Arial Nova" w:hAnsi="Arial Nova"/>
            <w:noProof/>
            <w:webHidden/>
          </w:rPr>
        </w:r>
        <w:r w:rsidR="005063A6" w:rsidRPr="00754359">
          <w:rPr>
            <w:rFonts w:ascii="Arial Nova" w:hAnsi="Arial Nova"/>
            <w:noProof/>
            <w:webHidden/>
          </w:rPr>
          <w:fldChar w:fldCharType="separate"/>
        </w:r>
        <w:r w:rsidR="003D71F7">
          <w:rPr>
            <w:rFonts w:ascii="Arial Nova" w:hAnsi="Arial Nova"/>
            <w:noProof/>
            <w:webHidden/>
          </w:rPr>
          <w:t>13</w:t>
        </w:r>
        <w:r w:rsidR="005063A6" w:rsidRPr="00754359">
          <w:rPr>
            <w:rFonts w:ascii="Arial Nova" w:hAnsi="Arial Nova"/>
            <w:noProof/>
            <w:webHidden/>
          </w:rPr>
          <w:fldChar w:fldCharType="end"/>
        </w:r>
      </w:hyperlink>
    </w:p>
    <w:p w14:paraId="5EEAD498" w14:textId="00A2277F" w:rsidR="005063A6" w:rsidRPr="00754359" w:rsidRDefault="00404929" w:rsidP="00EA42F5">
      <w:pPr>
        <w:pStyle w:val="TOC2"/>
        <w:rPr>
          <w:rFonts w:ascii="Arial Nova" w:eastAsiaTheme="minorEastAsia" w:hAnsi="Arial Nova" w:cstheme="minorBidi"/>
          <w:noProof/>
          <w:szCs w:val="22"/>
          <w:lang w:eastAsia="en-ZA"/>
        </w:rPr>
      </w:pPr>
      <w:hyperlink w:anchor="_Toc101779405" w:history="1">
        <w:r w:rsidR="005063A6" w:rsidRPr="00754359">
          <w:rPr>
            <w:rStyle w:val="Hyperlink"/>
            <w:rFonts w:ascii="Arial Nova" w:hAnsi="Arial Nova"/>
            <w:noProof/>
          </w:rPr>
          <w:t>Contributions</w:t>
        </w:r>
        <w:r w:rsidR="005063A6" w:rsidRPr="00754359">
          <w:rPr>
            <w:rFonts w:ascii="Arial Nova" w:hAnsi="Arial Nova"/>
            <w:noProof/>
            <w:webHidden/>
          </w:rPr>
          <w:tab/>
        </w:r>
        <w:r w:rsidR="005063A6" w:rsidRPr="00754359">
          <w:rPr>
            <w:rFonts w:ascii="Arial Nova" w:hAnsi="Arial Nova"/>
            <w:noProof/>
            <w:webHidden/>
          </w:rPr>
          <w:fldChar w:fldCharType="begin"/>
        </w:r>
        <w:r w:rsidR="005063A6" w:rsidRPr="00754359">
          <w:rPr>
            <w:rFonts w:ascii="Arial Nova" w:hAnsi="Arial Nova"/>
            <w:noProof/>
            <w:webHidden/>
          </w:rPr>
          <w:instrText xml:space="preserve"> PAGEREF _Toc101779405 \h </w:instrText>
        </w:r>
        <w:r w:rsidR="005063A6" w:rsidRPr="00754359">
          <w:rPr>
            <w:rFonts w:ascii="Arial Nova" w:hAnsi="Arial Nova"/>
            <w:noProof/>
            <w:webHidden/>
          </w:rPr>
        </w:r>
        <w:r w:rsidR="005063A6" w:rsidRPr="00754359">
          <w:rPr>
            <w:rFonts w:ascii="Arial Nova" w:hAnsi="Arial Nova"/>
            <w:noProof/>
            <w:webHidden/>
          </w:rPr>
          <w:fldChar w:fldCharType="separate"/>
        </w:r>
        <w:r w:rsidR="003D71F7">
          <w:rPr>
            <w:rFonts w:ascii="Arial Nova" w:hAnsi="Arial Nova"/>
            <w:noProof/>
            <w:webHidden/>
          </w:rPr>
          <w:t>14</w:t>
        </w:r>
        <w:r w:rsidR="005063A6" w:rsidRPr="00754359">
          <w:rPr>
            <w:rFonts w:ascii="Arial Nova" w:hAnsi="Arial Nova"/>
            <w:noProof/>
            <w:webHidden/>
          </w:rPr>
          <w:fldChar w:fldCharType="end"/>
        </w:r>
      </w:hyperlink>
    </w:p>
    <w:p w14:paraId="71EAAFFF" w14:textId="239CA66E" w:rsidR="005063A6" w:rsidRPr="00754359" w:rsidRDefault="00404929" w:rsidP="00EA42F5">
      <w:pPr>
        <w:pStyle w:val="TOC2"/>
        <w:rPr>
          <w:rFonts w:ascii="Arial Nova" w:eastAsiaTheme="minorEastAsia" w:hAnsi="Arial Nova" w:cstheme="minorBidi"/>
          <w:noProof/>
          <w:szCs w:val="22"/>
          <w:lang w:eastAsia="en-ZA"/>
        </w:rPr>
      </w:pPr>
      <w:hyperlink w:anchor="_Toc101779406" w:history="1">
        <w:r w:rsidR="005063A6" w:rsidRPr="00754359">
          <w:rPr>
            <w:rStyle w:val="Hyperlink"/>
            <w:rFonts w:ascii="Arial Nova" w:hAnsi="Arial Nova"/>
            <w:noProof/>
          </w:rPr>
          <w:t>Healthcare benefits</w:t>
        </w:r>
        <w:r w:rsidR="005063A6" w:rsidRPr="00754359">
          <w:rPr>
            <w:rFonts w:ascii="Arial Nova" w:hAnsi="Arial Nova"/>
            <w:noProof/>
            <w:webHidden/>
          </w:rPr>
          <w:tab/>
        </w:r>
        <w:r w:rsidR="005063A6" w:rsidRPr="00754359">
          <w:rPr>
            <w:rFonts w:ascii="Arial Nova" w:hAnsi="Arial Nova"/>
            <w:noProof/>
            <w:webHidden/>
          </w:rPr>
          <w:fldChar w:fldCharType="begin"/>
        </w:r>
        <w:r w:rsidR="005063A6" w:rsidRPr="00754359">
          <w:rPr>
            <w:rFonts w:ascii="Arial Nova" w:hAnsi="Arial Nova"/>
            <w:noProof/>
            <w:webHidden/>
          </w:rPr>
          <w:instrText xml:space="preserve"> PAGEREF _Toc101779406 \h </w:instrText>
        </w:r>
        <w:r w:rsidR="005063A6" w:rsidRPr="00754359">
          <w:rPr>
            <w:rFonts w:ascii="Arial Nova" w:hAnsi="Arial Nova"/>
            <w:noProof/>
            <w:webHidden/>
          </w:rPr>
        </w:r>
        <w:r w:rsidR="005063A6" w:rsidRPr="00754359">
          <w:rPr>
            <w:rFonts w:ascii="Arial Nova" w:hAnsi="Arial Nova"/>
            <w:noProof/>
            <w:webHidden/>
          </w:rPr>
          <w:fldChar w:fldCharType="separate"/>
        </w:r>
        <w:r w:rsidR="003D71F7">
          <w:rPr>
            <w:rFonts w:ascii="Arial Nova" w:hAnsi="Arial Nova"/>
            <w:noProof/>
            <w:webHidden/>
          </w:rPr>
          <w:t>16</w:t>
        </w:r>
        <w:r w:rsidR="005063A6" w:rsidRPr="00754359">
          <w:rPr>
            <w:rFonts w:ascii="Arial Nova" w:hAnsi="Arial Nova"/>
            <w:noProof/>
            <w:webHidden/>
          </w:rPr>
          <w:fldChar w:fldCharType="end"/>
        </w:r>
      </w:hyperlink>
    </w:p>
    <w:p w14:paraId="536EAF3D" w14:textId="4E389C43" w:rsidR="005063A6" w:rsidRPr="00754359" w:rsidRDefault="00404929" w:rsidP="00EA42F5">
      <w:pPr>
        <w:pStyle w:val="TOC2"/>
        <w:rPr>
          <w:rFonts w:ascii="Arial Nova" w:eastAsiaTheme="minorEastAsia" w:hAnsi="Arial Nova" w:cstheme="minorBidi"/>
          <w:noProof/>
          <w:szCs w:val="22"/>
          <w:lang w:eastAsia="en-ZA"/>
        </w:rPr>
      </w:pPr>
      <w:hyperlink w:anchor="_Toc101779407" w:history="1">
        <w:r w:rsidR="005063A6" w:rsidRPr="00754359">
          <w:rPr>
            <w:rStyle w:val="Hyperlink"/>
            <w:rFonts w:ascii="Arial Nova" w:hAnsi="Arial Nova"/>
            <w:noProof/>
          </w:rPr>
          <w:t>Non-healthcare expenditure – broker commissions</w:t>
        </w:r>
        <w:r w:rsidR="005063A6" w:rsidRPr="00754359">
          <w:rPr>
            <w:rFonts w:ascii="Arial Nova" w:hAnsi="Arial Nova"/>
            <w:noProof/>
            <w:webHidden/>
          </w:rPr>
          <w:tab/>
        </w:r>
        <w:r w:rsidR="005063A6" w:rsidRPr="00754359">
          <w:rPr>
            <w:rFonts w:ascii="Arial Nova" w:hAnsi="Arial Nova"/>
            <w:noProof/>
            <w:webHidden/>
          </w:rPr>
          <w:fldChar w:fldCharType="begin"/>
        </w:r>
        <w:r w:rsidR="005063A6" w:rsidRPr="00754359">
          <w:rPr>
            <w:rFonts w:ascii="Arial Nova" w:hAnsi="Arial Nova"/>
            <w:noProof/>
            <w:webHidden/>
          </w:rPr>
          <w:instrText xml:space="preserve"> PAGEREF _Toc101779407 \h </w:instrText>
        </w:r>
        <w:r w:rsidR="005063A6" w:rsidRPr="00754359">
          <w:rPr>
            <w:rFonts w:ascii="Arial Nova" w:hAnsi="Arial Nova"/>
            <w:noProof/>
            <w:webHidden/>
          </w:rPr>
        </w:r>
        <w:r w:rsidR="005063A6" w:rsidRPr="00754359">
          <w:rPr>
            <w:rFonts w:ascii="Arial Nova" w:hAnsi="Arial Nova"/>
            <w:noProof/>
            <w:webHidden/>
          </w:rPr>
          <w:fldChar w:fldCharType="separate"/>
        </w:r>
        <w:r w:rsidR="003D71F7">
          <w:rPr>
            <w:rFonts w:ascii="Arial Nova" w:hAnsi="Arial Nova"/>
            <w:noProof/>
            <w:webHidden/>
          </w:rPr>
          <w:t>21</w:t>
        </w:r>
        <w:r w:rsidR="005063A6" w:rsidRPr="00754359">
          <w:rPr>
            <w:rFonts w:ascii="Arial Nova" w:hAnsi="Arial Nova"/>
            <w:noProof/>
            <w:webHidden/>
          </w:rPr>
          <w:fldChar w:fldCharType="end"/>
        </w:r>
      </w:hyperlink>
    </w:p>
    <w:p w14:paraId="58459CB0" w14:textId="2FCA4D17" w:rsidR="005063A6" w:rsidRPr="00754359" w:rsidRDefault="00404929" w:rsidP="00EA42F5">
      <w:pPr>
        <w:pStyle w:val="TOC2"/>
        <w:rPr>
          <w:rFonts w:ascii="Arial Nova" w:eastAsiaTheme="minorEastAsia" w:hAnsi="Arial Nova" w:cstheme="minorBidi"/>
          <w:noProof/>
          <w:szCs w:val="22"/>
          <w:lang w:eastAsia="en-ZA"/>
        </w:rPr>
      </w:pPr>
      <w:hyperlink w:anchor="_Toc101779408" w:history="1">
        <w:r w:rsidR="005063A6" w:rsidRPr="00754359">
          <w:rPr>
            <w:rStyle w:val="Hyperlink"/>
            <w:rFonts w:ascii="Arial Nova" w:hAnsi="Arial Nova"/>
            <w:noProof/>
          </w:rPr>
          <w:t>Non-healthcare expenditure based on membership</w:t>
        </w:r>
        <w:r w:rsidR="005063A6" w:rsidRPr="00754359">
          <w:rPr>
            <w:rFonts w:ascii="Arial Nova" w:hAnsi="Arial Nova"/>
            <w:noProof/>
            <w:webHidden/>
          </w:rPr>
          <w:tab/>
        </w:r>
        <w:r w:rsidR="005063A6" w:rsidRPr="00754359">
          <w:rPr>
            <w:rFonts w:ascii="Arial Nova" w:hAnsi="Arial Nova"/>
            <w:noProof/>
            <w:webHidden/>
          </w:rPr>
          <w:fldChar w:fldCharType="begin"/>
        </w:r>
        <w:r w:rsidR="005063A6" w:rsidRPr="00754359">
          <w:rPr>
            <w:rFonts w:ascii="Arial Nova" w:hAnsi="Arial Nova"/>
            <w:noProof/>
            <w:webHidden/>
          </w:rPr>
          <w:instrText xml:space="preserve"> PAGEREF _Toc101779408 \h </w:instrText>
        </w:r>
        <w:r w:rsidR="005063A6" w:rsidRPr="00754359">
          <w:rPr>
            <w:rFonts w:ascii="Arial Nova" w:hAnsi="Arial Nova"/>
            <w:noProof/>
            <w:webHidden/>
          </w:rPr>
        </w:r>
        <w:r w:rsidR="005063A6" w:rsidRPr="00754359">
          <w:rPr>
            <w:rFonts w:ascii="Arial Nova" w:hAnsi="Arial Nova"/>
            <w:noProof/>
            <w:webHidden/>
          </w:rPr>
          <w:fldChar w:fldCharType="separate"/>
        </w:r>
        <w:r w:rsidR="003D71F7">
          <w:rPr>
            <w:rFonts w:ascii="Arial Nova" w:hAnsi="Arial Nova"/>
            <w:noProof/>
            <w:webHidden/>
          </w:rPr>
          <w:t>21</w:t>
        </w:r>
        <w:r w:rsidR="005063A6" w:rsidRPr="00754359">
          <w:rPr>
            <w:rFonts w:ascii="Arial Nova" w:hAnsi="Arial Nova"/>
            <w:noProof/>
            <w:webHidden/>
          </w:rPr>
          <w:fldChar w:fldCharType="end"/>
        </w:r>
      </w:hyperlink>
    </w:p>
    <w:p w14:paraId="0198EA80" w14:textId="4D5AEDF2" w:rsidR="005063A6" w:rsidRPr="00754359" w:rsidRDefault="00404929" w:rsidP="00EA42F5">
      <w:pPr>
        <w:pStyle w:val="TOC2"/>
        <w:rPr>
          <w:rFonts w:ascii="Arial Nova" w:eastAsiaTheme="minorEastAsia" w:hAnsi="Arial Nova" w:cstheme="minorBidi"/>
          <w:noProof/>
          <w:szCs w:val="22"/>
          <w:lang w:eastAsia="en-ZA"/>
        </w:rPr>
      </w:pPr>
      <w:hyperlink w:anchor="_Toc101779409" w:history="1">
        <w:r w:rsidR="005063A6" w:rsidRPr="00754359">
          <w:rPr>
            <w:rStyle w:val="Hyperlink"/>
            <w:rFonts w:ascii="Arial Nova" w:hAnsi="Arial Nova"/>
            <w:noProof/>
          </w:rPr>
          <w:t>Investments</w:t>
        </w:r>
        <w:r w:rsidR="005063A6" w:rsidRPr="00754359">
          <w:rPr>
            <w:rFonts w:ascii="Arial Nova" w:hAnsi="Arial Nova"/>
            <w:noProof/>
            <w:webHidden/>
          </w:rPr>
          <w:tab/>
        </w:r>
        <w:r w:rsidR="005063A6" w:rsidRPr="00754359">
          <w:rPr>
            <w:rFonts w:ascii="Arial Nova" w:hAnsi="Arial Nova"/>
            <w:noProof/>
            <w:webHidden/>
          </w:rPr>
          <w:fldChar w:fldCharType="begin"/>
        </w:r>
        <w:r w:rsidR="005063A6" w:rsidRPr="00754359">
          <w:rPr>
            <w:rFonts w:ascii="Arial Nova" w:hAnsi="Arial Nova"/>
            <w:noProof/>
            <w:webHidden/>
          </w:rPr>
          <w:instrText xml:space="preserve"> PAGEREF _Toc101779409 \h </w:instrText>
        </w:r>
        <w:r w:rsidR="005063A6" w:rsidRPr="00754359">
          <w:rPr>
            <w:rFonts w:ascii="Arial Nova" w:hAnsi="Arial Nova"/>
            <w:noProof/>
            <w:webHidden/>
          </w:rPr>
        </w:r>
        <w:r w:rsidR="005063A6" w:rsidRPr="00754359">
          <w:rPr>
            <w:rFonts w:ascii="Arial Nova" w:hAnsi="Arial Nova"/>
            <w:noProof/>
            <w:webHidden/>
          </w:rPr>
          <w:fldChar w:fldCharType="separate"/>
        </w:r>
        <w:r w:rsidR="003D71F7">
          <w:rPr>
            <w:rFonts w:ascii="Arial Nova" w:hAnsi="Arial Nova"/>
            <w:noProof/>
            <w:webHidden/>
          </w:rPr>
          <w:t>21</w:t>
        </w:r>
        <w:r w:rsidR="005063A6" w:rsidRPr="00754359">
          <w:rPr>
            <w:rFonts w:ascii="Arial Nova" w:hAnsi="Arial Nova"/>
            <w:noProof/>
            <w:webHidden/>
          </w:rPr>
          <w:fldChar w:fldCharType="end"/>
        </w:r>
      </w:hyperlink>
    </w:p>
    <w:p w14:paraId="6268ECD1" w14:textId="281E8D56" w:rsidR="005063A6" w:rsidRPr="00754359" w:rsidRDefault="00404929" w:rsidP="00EA42F5">
      <w:pPr>
        <w:pStyle w:val="TOC2"/>
        <w:rPr>
          <w:rFonts w:ascii="Arial Nova" w:eastAsiaTheme="minorEastAsia" w:hAnsi="Arial Nova" w:cstheme="minorBidi"/>
          <w:noProof/>
          <w:szCs w:val="22"/>
          <w:lang w:eastAsia="en-ZA"/>
        </w:rPr>
      </w:pPr>
      <w:hyperlink w:anchor="_Toc101779410" w:history="1">
        <w:r w:rsidR="005063A6" w:rsidRPr="00754359">
          <w:rPr>
            <w:rStyle w:val="Hyperlink"/>
            <w:rFonts w:ascii="Arial Nova" w:hAnsi="Arial Nova"/>
            <w:noProof/>
          </w:rPr>
          <w:t>Personal medical savings accounts (PMSAs)</w:t>
        </w:r>
        <w:r w:rsidR="005063A6" w:rsidRPr="00754359">
          <w:rPr>
            <w:rFonts w:ascii="Arial Nova" w:hAnsi="Arial Nova"/>
            <w:noProof/>
            <w:webHidden/>
          </w:rPr>
          <w:tab/>
        </w:r>
        <w:r w:rsidR="005063A6" w:rsidRPr="00754359">
          <w:rPr>
            <w:rFonts w:ascii="Arial Nova" w:hAnsi="Arial Nova"/>
            <w:noProof/>
            <w:webHidden/>
          </w:rPr>
          <w:fldChar w:fldCharType="begin"/>
        </w:r>
        <w:r w:rsidR="005063A6" w:rsidRPr="00754359">
          <w:rPr>
            <w:rFonts w:ascii="Arial Nova" w:hAnsi="Arial Nova"/>
            <w:noProof/>
            <w:webHidden/>
          </w:rPr>
          <w:instrText xml:space="preserve"> PAGEREF _Toc101779410 \h </w:instrText>
        </w:r>
        <w:r w:rsidR="005063A6" w:rsidRPr="00754359">
          <w:rPr>
            <w:rFonts w:ascii="Arial Nova" w:hAnsi="Arial Nova"/>
            <w:noProof/>
            <w:webHidden/>
          </w:rPr>
        </w:r>
        <w:r w:rsidR="005063A6" w:rsidRPr="00754359">
          <w:rPr>
            <w:rFonts w:ascii="Arial Nova" w:hAnsi="Arial Nova"/>
            <w:noProof/>
            <w:webHidden/>
          </w:rPr>
          <w:fldChar w:fldCharType="separate"/>
        </w:r>
        <w:r w:rsidR="003D71F7">
          <w:rPr>
            <w:rFonts w:ascii="Arial Nova" w:hAnsi="Arial Nova"/>
            <w:noProof/>
            <w:webHidden/>
          </w:rPr>
          <w:t>23</w:t>
        </w:r>
        <w:r w:rsidR="005063A6" w:rsidRPr="00754359">
          <w:rPr>
            <w:rFonts w:ascii="Arial Nova" w:hAnsi="Arial Nova"/>
            <w:noProof/>
            <w:webHidden/>
          </w:rPr>
          <w:fldChar w:fldCharType="end"/>
        </w:r>
      </w:hyperlink>
    </w:p>
    <w:p w14:paraId="6E51F03B" w14:textId="15FB0CB0" w:rsidR="005063A6" w:rsidRPr="00754359" w:rsidRDefault="00404929" w:rsidP="00EA42F5">
      <w:pPr>
        <w:pStyle w:val="TOC2"/>
        <w:rPr>
          <w:rFonts w:ascii="Arial Nova" w:eastAsiaTheme="minorEastAsia" w:hAnsi="Arial Nova" w:cstheme="minorBidi"/>
          <w:noProof/>
          <w:szCs w:val="22"/>
          <w:lang w:eastAsia="en-ZA"/>
        </w:rPr>
      </w:pPr>
      <w:hyperlink w:anchor="_Toc101779411" w:history="1">
        <w:r w:rsidR="005063A6" w:rsidRPr="00754359">
          <w:rPr>
            <w:rStyle w:val="Hyperlink"/>
            <w:rFonts w:ascii="Arial Nova" w:hAnsi="Arial Nova"/>
            <w:noProof/>
          </w:rPr>
          <w:t>Auditor and management experts</w:t>
        </w:r>
        <w:r w:rsidR="005063A6" w:rsidRPr="00754359">
          <w:rPr>
            <w:rFonts w:ascii="Arial Nova" w:hAnsi="Arial Nova"/>
            <w:noProof/>
            <w:webHidden/>
          </w:rPr>
          <w:tab/>
        </w:r>
        <w:r w:rsidR="005063A6" w:rsidRPr="00754359">
          <w:rPr>
            <w:rFonts w:ascii="Arial Nova" w:hAnsi="Arial Nova"/>
            <w:noProof/>
            <w:webHidden/>
          </w:rPr>
          <w:fldChar w:fldCharType="begin"/>
        </w:r>
        <w:r w:rsidR="005063A6" w:rsidRPr="00754359">
          <w:rPr>
            <w:rFonts w:ascii="Arial Nova" w:hAnsi="Arial Nova"/>
            <w:noProof/>
            <w:webHidden/>
          </w:rPr>
          <w:instrText xml:space="preserve"> PAGEREF _Toc101779411 \h </w:instrText>
        </w:r>
        <w:r w:rsidR="005063A6" w:rsidRPr="00754359">
          <w:rPr>
            <w:rFonts w:ascii="Arial Nova" w:hAnsi="Arial Nova"/>
            <w:noProof/>
            <w:webHidden/>
          </w:rPr>
        </w:r>
        <w:r w:rsidR="005063A6" w:rsidRPr="00754359">
          <w:rPr>
            <w:rFonts w:ascii="Arial Nova" w:hAnsi="Arial Nova"/>
            <w:noProof/>
            <w:webHidden/>
          </w:rPr>
          <w:fldChar w:fldCharType="separate"/>
        </w:r>
        <w:r w:rsidR="003D71F7">
          <w:rPr>
            <w:rFonts w:ascii="Arial Nova" w:hAnsi="Arial Nova"/>
            <w:noProof/>
            <w:webHidden/>
          </w:rPr>
          <w:t>24</w:t>
        </w:r>
        <w:r w:rsidR="005063A6" w:rsidRPr="00754359">
          <w:rPr>
            <w:rFonts w:ascii="Arial Nova" w:hAnsi="Arial Nova"/>
            <w:noProof/>
            <w:webHidden/>
          </w:rPr>
          <w:fldChar w:fldCharType="end"/>
        </w:r>
      </w:hyperlink>
    </w:p>
    <w:p w14:paraId="5879F8B9" w14:textId="55FA315A" w:rsidR="005063A6" w:rsidRPr="00754359" w:rsidRDefault="00404929" w:rsidP="00EA42F5">
      <w:pPr>
        <w:pStyle w:val="TOC2"/>
        <w:rPr>
          <w:rFonts w:ascii="Arial Nova" w:eastAsiaTheme="minorEastAsia" w:hAnsi="Arial Nova" w:cstheme="minorBidi"/>
          <w:noProof/>
          <w:szCs w:val="22"/>
          <w:lang w:eastAsia="en-ZA"/>
        </w:rPr>
      </w:pPr>
      <w:hyperlink w:anchor="_Toc101779412" w:history="1">
        <w:r w:rsidR="005063A6" w:rsidRPr="00754359">
          <w:rPr>
            <w:rStyle w:val="Hyperlink"/>
            <w:rFonts w:ascii="Arial Nova" w:hAnsi="Arial Nova"/>
            <w:noProof/>
          </w:rPr>
          <w:t>Service organisations</w:t>
        </w:r>
        <w:r w:rsidR="005063A6" w:rsidRPr="00754359">
          <w:rPr>
            <w:rFonts w:ascii="Arial Nova" w:hAnsi="Arial Nova"/>
            <w:noProof/>
            <w:webHidden/>
          </w:rPr>
          <w:tab/>
        </w:r>
        <w:r w:rsidR="005063A6" w:rsidRPr="00754359">
          <w:rPr>
            <w:rFonts w:ascii="Arial Nova" w:hAnsi="Arial Nova"/>
            <w:noProof/>
            <w:webHidden/>
          </w:rPr>
          <w:fldChar w:fldCharType="begin"/>
        </w:r>
        <w:r w:rsidR="005063A6" w:rsidRPr="00754359">
          <w:rPr>
            <w:rFonts w:ascii="Arial Nova" w:hAnsi="Arial Nova"/>
            <w:noProof/>
            <w:webHidden/>
          </w:rPr>
          <w:instrText xml:space="preserve"> PAGEREF _Toc101779412 \h </w:instrText>
        </w:r>
        <w:r w:rsidR="005063A6" w:rsidRPr="00754359">
          <w:rPr>
            <w:rFonts w:ascii="Arial Nova" w:hAnsi="Arial Nova"/>
            <w:noProof/>
            <w:webHidden/>
          </w:rPr>
        </w:r>
        <w:r w:rsidR="005063A6" w:rsidRPr="00754359">
          <w:rPr>
            <w:rFonts w:ascii="Arial Nova" w:hAnsi="Arial Nova"/>
            <w:noProof/>
            <w:webHidden/>
          </w:rPr>
          <w:fldChar w:fldCharType="separate"/>
        </w:r>
        <w:r w:rsidR="003D71F7">
          <w:rPr>
            <w:rFonts w:ascii="Arial Nova" w:hAnsi="Arial Nova"/>
            <w:noProof/>
            <w:webHidden/>
          </w:rPr>
          <w:t>25</w:t>
        </w:r>
        <w:r w:rsidR="005063A6" w:rsidRPr="00754359">
          <w:rPr>
            <w:rFonts w:ascii="Arial Nova" w:hAnsi="Arial Nova"/>
            <w:noProof/>
            <w:webHidden/>
          </w:rPr>
          <w:fldChar w:fldCharType="end"/>
        </w:r>
      </w:hyperlink>
    </w:p>
    <w:p w14:paraId="5A47C39F" w14:textId="6E66A925" w:rsidR="005063A6" w:rsidRPr="00754359" w:rsidRDefault="00404929" w:rsidP="00EA42F5">
      <w:pPr>
        <w:pStyle w:val="TOC2"/>
        <w:rPr>
          <w:rFonts w:ascii="Arial Nova" w:eastAsiaTheme="minorEastAsia" w:hAnsi="Arial Nova" w:cstheme="minorBidi"/>
          <w:noProof/>
          <w:szCs w:val="22"/>
          <w:lang w:eastAsia="en-ZA"/>
        </w:rPr>
      </w:pPr>
      <w:hyperlink w:anchor="_Toc101779413" w:history="1">
        <w:r w:rsidR="005063A6" w:rsidRPr="00754359">
          <w:rPr>
            <w:rStyle w:val="Hyperlink"/>
            <w:rFonts w:ascii="Arial Nova" w:hAnsi="Arial Nova"/>
            <w:noProof/>
          </w:rPr>
          <w:t>Related parties</w:t>
        </w:r>
        <w:r w:rsidR="005063A6" w:rsidRPr="00754359">
          <w:rPr>
            <w:rFonts w:ascii="Arial Nova" w:hAnsi="Arial Nova"/>
            <w:noProof/>
            <w:webHidden/>
          </w:rPr>
          <w:tab/>
        </w:r>
        <w:r w:rsidR="005063A6" w:rsidRPr="00754359">
          <w:rPr>
            <w:rFonts w:ascii="Arial Nova" w:hAnsi="Arial Nova"/>
            <w:noProof/>
            <w:webHidden/>
          </w:rPr>
          <w:fldChar w:fldCharType="begin"/>
        </w:r>
        <w:r w:rsidR="005063A6" w:rsidRPr="00754359">
          <w:rPr>
            <w:rFonts w:ascii="Arial Nova" w:hAnsi="Arial Nova"/>
            <w:noProof/>
            <w:webHidden/>
          </w:rPr>
          <w:instrText xml:space="preserve"> PAGEREF _Toc101779413 \h </w:instrText>
        </w:r>
        <w:r w:rsidR="005063A6" w:rsidRPr="00754359">
          <w:rPr>
            <w:rFonts w:ascii="Arial Nova" w:hAnsi="Arial Nova"/>
            <w:noProof/>
            <w:webHidden/>
          </w:rPr>
        </w:r>
        <w:r w:rsidR="005063A6" w:rsidRPr="00754359">
          <w:rPr>
            <w:rFonts w:ascii="Arial Nova" w:hAnsi="Arial Nova"/>
            <w:noProof/>
            <w:webHidden/>
          </w:rPr>
          <w:fldChar w:fldCharType="separate"/>
        </w:r>
        <w:r w:rsidR="003D71F7">
          <w:rPr>
            <w:rFonts w:ascii="Arial Nova" w:hAnsi="Arial Nova"/>
            <w:noProof/>
            <w:webHidden/>
          </w:rPr>
          <w:t>27</w:t>
        </w:r>
        <w:r w:rsidR="005063A6" w:rsidRPr="00754359">
          <w:rPr>
            <w:rFonts w:ascii="Arial Nova" w:hAnsi="Arial Nova"/>
            <w:noProof/>
            <w:webHidden/>
          </w:rPr>
          <w:fldChar w:fldCharType="end"/>
        </w:r>
      </w:hyperlink>
    </w:p>
    <w:p w14:paraId="0E28929E" w14:textId="4847DADF" w:rsidR="005063A6" w:rsidRPr="00754359" w:rsidRDefault="00404929" w:rsidP="00EA42F5">
      <w:pPr>
        <w:pStyle w:val="TOC2"/>
        <w:rPr>
          <w:rFonts w:ascii="Arial Nova" w:eastAsiaTheme="minorEastAsia" w:hAnsi="Arial Nova" w:cstheme="minorBidi"/>
          <w:noProof/>
          <w:szCs w:val="22"/>
          <w:lang w:eastAsia="en-ZA"/>
        </w:rPr>
      </w:pPr>
      <w:hyperlink w:anchor="_Toc101779414" w:history="1">
        <w:r w:rsidR="005063A6" w:rsidRPr="00754359">
          <w:rPr>
            <w:rStyle w:val="Hyperlink"/>
            <w:rFonts w:ascii="Arial Nova" w:hAnsi="Arial Nova"/>
            <w:noProof/>
          </w:rPr>
          <w:t>Sundry considerations</w:t>
        </w:r>
        <w:r w:rsidR="005063A6" w:rsidRPr="00754359">
          <w:rPr>
            <w:rFonts w:ascii="Arial Nova" w:hAnsi="Arial Nova"/>
            <w:noProof/>
            <w:webHidden/>
          </w:rPr>
          <w:tab/>
        </w:r>
        <w:r w:rsidR="005063A6" w:rsidRPr="00754359">
          <w:rPr>
            <w:rFonts w:ascii="Arial Nova" w:hAnsi="Arial Nova"/>
            <w:noProof/>
            <w:webHidden/>
          </w:rPr>
          <w:fldChar w:fldCharType="begin"/>
        </w:r>
        <w:r w:rsidR="005063A6" w:rsidRPr="00754359">
          <w:rPr>
            <w:rFonts w:ascii="Arial Nova" w:hAnsi="Arial Nova"/>
            <w:noProof/>
            <w:webHidden/>
          </w:rPr>
          <w:instrText xml:space="preserve"> PAGEREF _Toc101779414 \h </w:instrText>
        </w:r>
        <w:r w:rsidR="005063A6" w:rsidRPr="00754359">
          <w:rPr>
            <w:rFonts w:ascii="Arial Nova" w:hAnsi="Arial Nova"/>
            <w:noProof/>
            <w:webHidden/>
          </w:rPr>
        </w:r>
        <w:r w:rsidR="005063A6" w:rsidRPr="00754359">
          <w:rPr>
            <w:rFonts w:ascii="Arial Nova" w:hAnsi="Arial Nova"/>
            <w:noProof/>
            <w:webHidden/>
          </w:rPr>
          <w:fldChar w:fldCharType="separate"/>
        </w:r>
        <w:r w:rsidR="003D71F7">
          <w:rPr>
            <w:rFonts w:ascii="Arial Nova" w:hAnsi="Arial Nova"/>
            <w:noProof/>
            <w:webHidden/>
          </w:rPr>
          <w:t>27</w:t>
        </w:r>
        <w:r w:rsidR="005063A6" w:rsidRPr="00754359">
          <w:rPr>
            <w:rFonts w:ascii="Arial Nova" w:hAnsi="Arial Nova"/>
            <w:noProof/>
            <w:webHidden/>
          </w:rPr>
          <w:fldChar w:fldCharType="end"/>
        </w:r>
      </w:hyperlink>
    </w:p>
    <w:p w14:paraId="458D616F" w14:textId="134D354F" w:rsidR="005063A6" w:rsidRPr="00754359" w:rsidRDefault="00404929" w:rsidP="00EA42F5">
      <w:pPr>
        <w:pStyle w:val="TOC1"/>
        <w:spacing w:line="276" w:lineRule="auto"/>
        <w:rPr>
          <w:rFonts w:ascii="Arial Nova" w:eastAsiaTheme="minorEastAsia" w:hAnsi="Arial Nova" w:cstheme="minorBidi"/>
          <w:lang w:eastAsia="en-ZA"/>
        </w:rPr>
      </w:pPr>
      <w:hyperlink w:anchor="_Toc101779415" w:history="1">
        <w:r w:rsidR="005063A6" w:rsidRPr="00754359">
          <w:rPr>
            <w:rStyle w:val="Hyperlink"/>
            <w:rFonts w:ascii="Arial Nova" w:hAnsi="Arial Nova"/>
          </w:rPr>
          <w:t>Auditor reporting and the reporting responsibilities of the board of trustees</w:t>
        </w:r>
        <w:r w:rsidR="005063A6" w:rsidRPr="00754359">
          <w:rPr>
            <w:rFonts w:ascii="Arial Nova" w:hAnsi="Arial Nova"/>
            <w:webHidden/>
          </w:rPr>
          <w:tab/>
        </w:r>
        <w:r w:rsidR="005063A6" w:rsidRPr="00754359">
          <w:rPr>
            <w:rFonts w:ascii="Arial Nova" w:hAnsi="Arial Nova"/>
            <w:webHidden/>
          </w:rPr>
          <w:fldChar w:fldCharType="begin"/>
        </w:r>
        <w:r w:rsidR="005063A6" w:rsidRPr="00754359">
          <w:rPr>
            <w:rFonts w:ascii="Arial Nova" w:hAnsi="Arial Nova"/>
            <w:webHidden/>
          </w:rPr>
          <w:instrText xml:space="preserve"> PAGEREF _Toc101779415 \h </w:instrText>
        </w:r>
        <w:r w:rsidR="005063A6" w:rsidRPr="00754359">
          <w:rPr>
            <w:rFonts w:ascii="Arial Nova" w:hAnsi="Arial Nova"/>
            <w:webHidden/>
          </w:rPr>
        </w:r>
        <w:r w:rsidR="005063A6" w:rsidRPr="00754359">
          <w:rPr>
            <w:rFonts w:ascii="Arial Nova" w:hAnsi="Arial Nova"/>
            <w:webHidden/>
          </w:rPr>
          <w:fldChar w:fldCharType="separate"/>
        </w:r>
        <w:r w:rsidR="003D71F7">
          <w:rPr>
            <w:rFonts w:ascii="Arial Nova" w:hAnsi="Arial Nova"/>
            <w:webHidden/>
          </w:rPr>
          <w:t>29</w:t>
        </w:r>
        <w:r w:rsidR="005063A6" w:rsidRPr="00754359">
          <w:rPr>
            <w:rFonts w:ascii="Arial Nova" w:hAnsi="Arial Nova"/>
            <w:webHidden/>
          </w:rPr>
          <w:fldChar w:fldCharType="end"/>
        </w:r>
      </w:hyperlink>
    </w:p>
    <w:p w14:paraId="5BDFB557" w14:textId="6DDC1AAA" w:rsidR="005063A6" w:rsidRPr="00754359" w:rsidRDefault="00404929" w:rsidP="00EA42F5">
      <w:pPr>
        <w:pStyle w:val="TOC2"/>
        <w:rPr>
          <w:rFonts w:ascii="Arial Nova" w:eastAsiaTheme="minorEastAsia" w:hAnsi="Arial Nova" w:cstheme="minorBidi"/>
          <w:noProof/>
          <w:szCs w:val="22"/>
          <w:lang w:eastAsia="en-ZA"/>
        </w:rPr>
      </w:pPr>
      <w:hyperlink w:anchor="_Toc101779416" w:history="1">
        <w:r w:rsidR="005063A6" w:rsidRPr="00754359">
          <w:rPr>
            <w:rStyle w:val="Hyperlink"/>
            <w:rFonts w:ascii="Arial Nova" w:hAnsi="Arial Nova"/>
            <w:noProof/>
          </w:rPr>
          <w:t>Schedule of reporting responsibilities</w:t>
        </w:r>
        <w:r w:rsidR="005063A6" w:rsidRPr="00754359">
          <w:rPr>
            <w:rFonts w:ascii="Arial Nova" w:hAnsi="Arial Nova"/>
            <w:noProof/>
            <w:webHidden/>
          </w:rPr>
          <w:tab/>
        </w:r>
        <w:r w:rsidR="005063A6" w:rsidRPr="00754359">
          <w:rPr>
            <w:rFonts w:ascii="Arial Nova" w:hAnsi="Arial Nova"/>
            <w:noProof/>
            <w:webHidden/>
          </w:rPr>
          <w:fldChar w:fldCharType="begin"/>
        </w:r>
        <w:r w:rsidR="005063A6" w:rsidRPr="00754359">
          <w:rPr>
            <w:rFonts w:ascii="Arial Nova" w:hAnsi="Arial Nova"/>
            <w:noProof/>
            <w:webHidden/>
          </w:rPr>
          <w:instrText xml:space="preserve"> PAGEREF _Toc101779416 \h </w:instrText>
        </w:r>
        <w:r w:rsidR="005063A6" w:rsidRPr="00754359">
          <w:rPr>
            <w:rFonts w:ascii="Arial Nova" w:hAnsi="Arial Nova"/>
            <w:noProof/>
            <w:webHidden/>
          </w:rPr>
        </w:r>
        <w:r w:rsidR="005063A6" w:rsidRPr="00754359">
          <w:rPr>
            <w:rFonts w:ascii="Arial Nova" w:hAnsi="Arial Nova"/>
            <w:noProof/>
            <w:webHidden/>
          </w:rPr>
          <w:fldChar w:fldCharType="separate"/>
        </w:r>
        <w:r w:rsidR="003D71F7">
          <w:rPr>
            <w:rFonts w:ascii="Arial Nova" w:hAnsi="Arial Nova"/>
            <w:noProof/>
            <w:webHidden/>
          </w:rPr>
          <w:t>29</w:t>
        </w:r>
        <w:r w:rsidR="005063A6" w:rsidRPr="00754359">
          <w:rPr>
            <w:rFonts w:ascii="Arial Nova" w:hAnsi="Arial Nova"/>
            <w:noProof/>
            <w:webHidden/>
          </w:rPr>
          <w:fldChar w:fldCharType="end"/>
        </w:r>
      </w:hyperlink>
    </w:p>
    <w:p w14:paraId="303CB887" w14:textId="6865714B" w:rsidR="005063A6" w:rsidRPr="00754359" w:rsidRDefault="00404929" w:rsidP="00EA42F5">
      <w:pPr>
        <w:pStyle w:val="TOC2"/>
        <w:rPr>
          <w:rFonts w:ascii="Arial Nova" w:eastAsiaTheme="minorEastAsia" w:hAnsi="Arial Nova" w:cstheme="minorBidi"/>
          <w:noProof/>
          <w:szCs w:val="22"/>
          <w:lang w:eastAsia="en-ZA"/>
        </w:rPr>
      </w:pPr>
      <w:hyperlink w:anchor="_Toc101779417" w:history="1">
        <w:r w:rsidR="005063A6" w:rsidRPr="00754359">
          <w:rPr>
            <w:rStyle w:val="Hyperlink"/>
            <w:rFonts w:ascii="Arial Nova" w:hAnsi="Arial Nova"/>
            <w:noProof/>
          </w:rPr>
          <w:t>Preparing of the annual financial statements by the board of trustees</w:t>
        </w:r>
        <w:r w:rsidR="005063A6" w:rsidRPr="00754359">
          <w:rPr>
            <w:rFonts w:ascii="Arial Nova" w:hAnsi="Arial Nova"/>
            <w:noProof/>
            <w:webHidden/>
          </w:rPr>
          <w:tab/>
        </w:r>
        <w:r w:rsidR="005063A6" w:rsidRPr="00754359">
          <w:rPr>
            <w:rFonts w:ascii="Arial Nova" w:hAnsi="Arial Nova"/>
            <w:noProof/>
            <w:webHidden/>
          </w:rPr>
          <w:fldChar w:fldCharType="begin"/>
        </w:r>
        <w:r w:rsidR="005063A6" w:rsidRPr="00754359">
          <w:rPr>
            <w:rFonts w:ascii="Arial Nova" w:hAnsi="Arial Nova"/>
            <w:noProof/>
            <w:webHidden/>
          </w:rPr>
          <w:instrText xml:space="preserve"> PAGEREF _Toc101779417 \h </w:instrText>
        </w:r>
        <w:r w:rsidR="005063A6" w:rsidRPr="00754359">
          <w:rPr>
            <w:rFonts w:ascii="Arial Nova" w:hAnsi="Arial Nova"/>
            <w:noProof/>
            <w:webHidden/>
          </w:rPr>
        </w:r>
        <w:r w:rsidR="005063A6" w:rsidRPr="00754359">
          <w:rPr>
            <w:rFonts w:ascii="Arial Nova" w:hAnsi="Arial Nova"/>
            <w:noProof/>
            <w:webHidden/>
          </w:rPr>
          <w:fldChar w:fldCharType="separate"/>
        </w:r>
        <w:r w:rsidR="003D71F7">
          <w:rPr>
            <w:rFonts w:ascii="Arial Nova" w:hAnsi="Arial Nova"/>
            <w:noProof/>
            <w:webHidden/>
          </w:rPr>
          <w:t>31</w:t>
        </w:r>
        <w:r w:rsidR="005063A6" w:rsidRPr="00754359">
          <w:rPr>
            <w:rFonts w:ascii="Arial Nova" w:hAnsi="Arial Nova"/>
            <w:noProof/>
            <w:webHidden/>
          </w:rPr>
          <w:fldChar w:fldCharType="end"/>
        </w:r>
      </w:hyperlink>
    </w:p>
    <w:p w14:paraId="247FD86E" w14:textId="272C32BE" w:rsidR="005063A6" w:rsidRPr="00754359" w:rsidRDefault="00404929" w:rsidP="00EA42F5">
      <w:pPr>
        <w:pStyle w:val="TOC2"/>
        <w:rPr>
          <w:rFonts w:ascii="Arial Nova" w:eastAsiaTheme="minorEastAsia" w:hAnsi="Arial Nova" w:cstheme="minorBidi"/>
          <w:noProof/>
          <w:szCs w:val="22"/>
          <w:lang w:eastAsia="en-ZA"/>
        </w:rPr>
      </w:pPr>
      <w:hyperlink w:anchor="_Toc101779418" w:history="1">
        <w:r w:rsidR="005063A6" w:rsidRPr="00754359">
          <w:rPr>
            <w:rStyle w:val="Hyperlink"/>
            <w:rFonts w:ascii="Arial Nova" w:hAnsi="Arial Nova"/>
            <w:noProof/>
          </w:rPr>
          <w:t>Report of the board of trustees</w:t>
        </w:r>
        <w:r w:rsidR="005063A6" w:rsidRPr="00754359">
          <w:rPr>
            <w:rFonts w:ascii="Arial Nova" w:hAnsi="Arial Nova"/>
            <w:noProof/>
            <w:webHidden/>
          </w:rPr>
          <w:tab/>
        </w:r>
        <w:r w:rsidR="005063A6" w:rsidRPr="00754359">
          <w:rPr>
            <w:rFonts w:ascii="Arial Nova" w:hAnsi="Arial Nova"/>
            <w:noProof/>
            <w:webHidden/>
          </w:rPr>
          <w:fldChar w:fldCharType="begin"/>
        </w:r>
        <w:r w:rsidR="005063A6" w:rsidRPr="00754359">
          <w:rPr>
            <w:rFonts w:ascii="Arial Nova" w:hAnsi="Arial Nova"/>
            <w:noProof/>
            <w:webHidden/>
          </w:rPr>
          <w:instrText xml:space="preserve"> PAGEREF _Toc101779418 \h </w:instrText>
        </w:r>
        <w:r w:rsidR="005063A6" w:rsidRPr="00754359">
          <w:rPr>
            <w:rFonts w:ascii="Arial Nova" w:hAnsi="Arial Nova"/>
            <w:noProof/>
            <w:webHidden/>
          </w:rPr>
        </w:r>
        <w:r w:rsidR="005063A6" w:rsidRPr="00754359">
          <w:rPr>
            <w:rFonts w:ascii="Arial Nova" w:hAnsi="Arial Nova"/>
            <w:noProof/>
            <w:webHidden/>
          </w:rPr>
          <w:fldChar w:fldCharType="separate"/>
        </w:r>
        <w:r w:rsidR="003D71F7">
          <w:rPr>
            <w:rFonts w:ascii="Arial Nova" w:hAnsi="Arial Nova"/>
            <w:noProof/>
            <w:webHidden/>
          </w:rPr>
          <w:t>32</w:t>
        </w:r>
        <w:r w:rsidR="005063A6" w:rsidRPr="00754359">
          <w:rPr>
            <w:rFonts w:ascii="Arial Nova" w:hAnsi="Arial Nova"/>
            <w:noProof/>
            <w:webHidden/>
          </w:rPr>
          <w:fldChar w:fldCharType="end"/>
        </w:r>
      </w:hyperlink>
    </w:p>
    <w:p w14:paraId="579EAF14" w14:textId="125328EA" w:rsidR="005063A6" w:rsidRPr="00754359" w:rsidRDefault="00404929" w:rsidP="00EA42F5">
      <w:pPr>
        <w:pStyle w:val="TOC2"/>
        <w:rPr>
          <w:rFonts w:ascii="Arial Nova" w:eastAsiaTheme="minorEastAsia" w:hAnsi="Arial Nova" w:cstheme="minorBidi"/>
          <w:noProof/>
          <w:szCs w:val="22"/>
          <w:lang w:eastAsia="en-ZA"/>
        </w:rPr>
      </w:pPr>
      <w:hyperlink w:anchor="_Toc101779419" w:history="1">
        <w:r w:rsidR="005063A6" w:rsidRPr="00754359">
          <w:rPr>
            <w:rStyle w:val="Hyperlink"/>
            <w:rFonts w:ascii="Arial Nova" w:hAnsi="Arial Nova"/>
            <w:noProof/>
          </w:rPr>
          <w:t>Reporting on the annual financial statements</w:t>
        </w:r>
        <w:r w:rsidR="005063A6" w:rsidRPr="00754359">
          <w:rPr>
            <w:rFonts w:ascii="Arial Nova" w:hAnsi="Arial Nova"/>
            <w:noProof/>
            <w:webHidden/>
          </w:rPr>
          <w:tab/>
        </w:r>
        <w:r w:rsidR="005063A6" w:rsidRPr="00754359">
          <w:rPr>
            <w:rFonts w:ascii="Arial Nova" w:hAnsi="Arial Nova"/>
            <w:noProof/>
            <w:webHidden/>
          </w:rPr>
          <w:fldChar w:fldCharType="begin"/>
        </w:r>
        <w:r w:rsidR="005063A6" w:rsidRPr="00754359">
          <w:rPr>
            <w:rFonts w:ascii="Arial Nova" w:hAnsi="Arial Nova"/>
            <w:noProof/>
            <w:webHidden/>
          </w:rPr>
          <w:instrText xml:space="preserve"> PAGEREF _Toc101779419 \h </w:instrText>
        </w:r>
        <w:r w:rsidR="005063A6" w:rsidRPr="00754359">
          <w:rPr>
            <w:rFonts w:ascii="Arial Nova" w:hAnsi="Arial Nova"/>
            <w:noProof/>
            <w:webHidden/>
          </w:rPr>
        </w:r>
        <w:r w:rsidR="005063A6" w:rsidRPr="00754359">
          <w:rPr>
            <w:rFonts w:ascii="Arial Nova" w:hAnsi="Arial Nova"/>
            <w:noProof/>
            <w:webHidden/>
          </w:rPr>
          <w:fldChar w:fldCharType="separate"/>
        </w:r>
        <w:r w:rsidR="003D71F7">
          <w:rPr>
            <w:rFonts w:ascii="Arial Nova" w:hAnsi="Arial Nova"/>
            <w:noProof/>
            <w:webHidden/>
          </w:rPr>
          <w:t>32</w:t>
        </w:r>
        <w:r w:rsidR="005063A6" w:rsidRPr="00754359">
          <w:rPr>
            <w:rFonts w:ascii="Arial Nova" w:hAnsi="Arial Nova"/>
            <w:noProof/>
            <w:webHidden/>
          </w:rPr>
          <w:fldChar w:fldCharType="end"/>
        </w:r>
      </w:hyperlink>
    </w:p>
    <w:p w14:paraId="7DAF782A" w14:textId="27DC5E1E" w:rsidR="005063A6" w:rsidRPr="00754359" w:rsidRDefault="00404929" w:rsidP="00EA42F5">
      <w:pPr>
        <w:pStyle w:val="TOC2"/>
        <w:rPr>
          <w:rFonts w:ascii="Arial Nova" w:eastAsiaTheme="minorEastAsia" w:hAnsi="Arial Nova" w:cstheme="minorBidi"/>
          <w:noProof/>
          <w:szCs w:val="22"/>
          <w:lang w:eastAsia="en-ZA"/>
        </w:rPr>
      </w:pPr>
      <w:hyperlink w:anchor="_Toc101779420" w:history="1">
        <w:r w:rsidR="005063A6" w:rsidRPr="00754359">
          <w:rPr>
            <w:rStyle w:val="Hyperlink"/>
            <w:rFonts w:ascii="Arial Nova" w:hAnsi="Arial Nova"/>
            <w:noProof/>
          </w:rPr>
          <w:t>Reporting on Parts 4 to 10 of the annual statutory return</w:t>
        </w:r>
        <w:r w:rsidR="005063A6" w:rsidRPr="00754359">
          <w:rPr>
            <w:rFonts w:ascii="Arial Nova" w:hAnsi="Arial Nova"/>
            <w:noProof/>
            <w:webHidden/>
          </w:rPr>
          <w:tab/>
        </w:r>
        <w:r w:rsidR="005063A6" w:rsidRPr="00754359">
          <w:rPr>
            <w:rFonts w:ascii="Arial Nova" w:hAnsi="Arial Nova"/>
            <w:noProof/>
            <w:webHidden/>
          </w:rPr>
          <w:fldChar w:fldCharType="begin"/>
        </w:r>
        <w:r w:rsidR="005063A6" w:rsidRPr="00754359">
          <w:rPr>
            <w:rFonts w:ascii="Arial Nova" w:hAnsi="Arial Nova"/>
            <w:noProof/>
            <w:webHidden/>
          </w:rPr>
          <w:instrText xml:space="preserve"> PAGEREF _Toc101779420 \h </w:instrText>
        </w:r>
        <w:r w:rsidR="005063A6" w:rsidRPr="00754359">
          <w:rPr>
            <w:rFonts w:ascii="Arial Nova" w:hAnsi="Arial Nova"/>
            <w:noProof/>
            <w:webHidden/>
          </w:rPr>
        </w:r>
        <w:r w:rsidR="005063A6" w:rsidRPr="00754359">
          <w:rPr>
            <w:rFonts w:ascii="Arial Nova" w:hAnsi="Arial Nova"/>
            <w:noProof/>
            <w:webHidden/>
          </w:rPr>
          <w:fldChar w:fldCharType="separate"/>
        </w:r>
        <w:r w:rsidR="003D71F7">
          <w:rPr>
            <w:rFonts w:ascii="Arial Nova" w:hAnsi="Arial Nova"/>
            <w:noProof/>
            <w:webHidden/>
          </w:rPr>
          <w:t>32</w:t>
        </w:r>
        <w:r w:rsidR="005063A6" w:rsidRPr="00754359">
          <w:rPr>
            <w:rFonts w:ascii="Arial Nova" w:hAnsi="Arial Nova"/>
            <w:noProof/>
            <w:webHidden/>
          </w:rPr>
          <w:fldChar w:fldCharType="end"/>
        </w:r>
      </w:hyperlink>
    </w:p>
    <w:p w14:paraId="4FA1E4A9" w14:textId="3C08944C" w:rsidR="005063A6" w:rsidRPr="00754359" w:rsidRDefault="00404929" w:rsidP="00EA42F5">
      <w:pPr>
        <w:pStyle w:val="TOC2"/>
        <w:rPr>
          <w:rFonts w:ascii="Arial Nova" w:eastAsiaTheme="minorEastAsia" w:hAnsi="Arial Nova" w:cstheme="minorBidi"/>
          <w:noProof/>
          <w:szCs w:val="22"/>
          <w:lang w:eastAsia="en-ZA"/>
        </w:rPr>
      </w:pPr>
      <w:hyperlink w:anchor="_Toc101779421" w:history="1">
        <w:r w:rsidR="005063A6" w:rsidRPr="00754359">
          <w:rPr>
            <w:rStyle w:val="Hyperlink"/>
            <w:rFonts w:ascii="Arial Nova" w:hAnsi="Arial Nova"/>
            <w:noProof/>
          </w:rPr>
          <w:t xml:space="preserve">Reporting on non-compliance by both an auditor and a board of trustees </w:t>
        </w:r>
        <w:r w:rsidR="00B0130D" w:rsidRPr="00754359">
          <w:rPr>
            <w:rStyle w:val="Hyperlink"/>
            <w:rFonts w:ascii="Arial Nova" w:hAnsi="Arial Nova"/>
            <w:noProof/>
          </w:rPr>
          <w:br/>
        </w:r>
        <w:r w:rsidR="005063A6" w:rsidRPr="00754359">
          <w:rPr>
            <w:rStyle w:val="Hyperlink"/>
            <w:rFonts w:ascii="Arial Nova" w:hAnsi="Arial Nova"/>
            <w:noProof/>
          </w:rPr>
          <w:t>of a medical scheme</w:t>
        </w:r>
        <w:r w:rsidR="005063A6" w:rsidRPr="00754359">
          <w:rPr>
            <w:rFonts w:ascii="Arial Nova" w:hAnsi="Arial Nova"/>
            <w:noProof/>
            <w:webHidden/>
          </w:rPr>
          <w:tab/>
        </w:r>
        <w:r w:rsidR="005063A6" w:rsidRPr="00754359">
          <w:rPr>
            <w:rFonts w:ascii="Arial Nova" w:hAnsi="Arial Nova"/>
            <w:noProof/>
            <w:webHidden/>
          </w:rPr>
          <w:fldChar w:fldCharType="begin"/>
        </w:r>
        <w:r w:rsidR="005063A6" w:rsidRPr="00754359">
          <w:rPr>
            <w:rFonts w:ascii="Arial Nova" w:hAnsi="Arial Nova"/>
            <w:noProof/>
            <w:webHidden/>
          </w:rPr>
          <w:instrText xml:space="preserve"> PAGEREF _Toc101779421 \h </w:instrText>
        </w:r>
        <w:r w:rsidR="005063A6" w:rsidRPr="00754359">
          <w:rPr>
            <w:rFonts w:ascii="Arial Nova" w:hAnsi="Arial Nova"/>
            <w:noProof/>
            <w:webHidden/>
          </w:rPr>
        </w:r>
        <w:r w:rsidR="005063A6" w:rsidRPr="00754359">
          <w:rPr>
            <w:rFonts w:ascii="Arial Nova" w:hAnsi="Arial Nova"/>
            <w:noProof/>
            <w:webHidden/>
          </w:rPr>
          <w:fldChar w:fldCharType="separate"/>
        </w:r>
        <w:r w:rsidR="003D71F7">
          <w:rPr>
            <w:rFonts w:ascii="Arial Nova" w:hAnsi="Arial Nova"/>
            <w:noProof/>
            <w:webHidden/>
          </w:rPr>
          <w:t>34</w:t>
        </w:r>
        <w:r w:rsidR="005063A6" w:rsidRPr="00754359">
          <w:rPr>
            <w:rFonts w:ascii="Arial Nova" w:hAnsi="Arial Nova"/>
            <w:noProof/>
            <w:webHidden/>
          </w:rPr>
          <w:fldChar w:fldCharType="end"/>
        </w:r>
      </w:hyperlink>
    </w:p>
    <w:p w14:paraId="10CDF58C" w14:textId="311AB9AB" w:rsidR="005063A6" w:rsidRPr="00754359" w:rsidRDefault="00404929" w:rsidP="00EA42F5">
      <w:pPr>
        <w:pStyle w:val="TOC2"/>
        <w:rPr>
          <w:rFonts w:ascii="Arial Nova" w:eastAsiaTheme="minorEastAsia" w:hAnsi="Arial Nova" w:cstheme="minorBidi"/>
          <w:noProof/>
          <w:szCs w:val="22"/>
          <w:lang w:eastAsia="en-ZA"/>
        </w:rPr>
      </w:pPr>
      <w:hyperlink w:anchor="_Toc101779422" w:history="1">
        <w:r w:rsidR="005063A6" w:rsidRPr="00754359">
          <w:rPr>
            <w:rStyle w:val="Hyperlink"/>
            <w:rFonts w:ascii="Arial Nova" w:hAnsi="Arial Nova"/>
            <w:noProof/>
          </w:rPr>
          <w:t>Reporting on summary financial statements</w:t>
        </w:r>
        <w:r w:rsidR="005063A6" w:rsidRPr="00754359">
          <w:rPr>
            <w:rFonts w:ascii="Arial Nova" w:hAnsi="Arial Nova"/>
            <w:noProof/>
            <w:webHidden/>
          </w:rPr>
          <w:tab/>
        </w:r>
        <w:r w:rsidR="005063A6" w:rsidRPr="00754359">
          <w:rPr>
            <w:rFonts w:ascii="Arial Nova" w:hAnsi="Arial Nova"/>
            <w:noProof/>
            <w:webHidden/>
          </w:rPr>
          <w:fldChar w:fldCharType="begin"/>
        </w:r>
        <w:r w:rsidR="005063A6" w:rsidRPr="00754359">
          <w:rPr>
            <w:rFonts w:ascii="Arial Nova" w:hAnsi="Arial Nova"/>
            <w:noProof/>
            <w:webHidden/>
          </w:rPr>
          <w:instrText xml:space="preserve"> PAGEREF _Toc101779422 \h </w:instrText>
        </w:r>
        <w:r w:rsidR="005063A6" w:rsidRPr="00754359">
          <w:rPr>
            <w:rFonts w:ascii="Arial Nova" w:hAnsi="Arial Nova"/>
            <w:noProof/>
            <w:webHidden/>
          </w:rPr>
        </w:r>
        <w:r w:rsidR="005063A6" w:rsidRPr="00754359">
          <w:rPr>
            <w:rFonts w:ascii="Arial Nova" w:hAnsi="Arial Nova"/>
            <w:noProof/>
            <w:webHidden/>
          </w:rPr>
          <w:fldChar w:fldCharType="separate"/>
        </w:r>
        <w:r w:rsidR="003D71F7">
          <w:rPr>
            <w:rFonts w:ascii="Arial Nova" w:hAnsi="Arial Nova"/>
            <w:noProof/>
            <w:webHidden/>
          </w:rPr>
          <w:t>36</w:t>
        </w:r>
        <w:r w:rsidR="005063A6" w:rsidRPr="00754359">
          <w:rPr>
            <w:rFonts w:ascii="Arial Nova" w:hAnsi="Arial Nova"/>
            <w:noProof/>
            <w:webHidden/>
          </w:rPr>
          <w:fldChar w:fldCharType="end"/>
        </w:r>
      </w:hyperlink>
    </w:p>
    <w:p w14:paraId="4851C0A5" w14:textId="153ED8F9" w:rsidR="005063A6" w:rsidRPr="00754359" w:rsidRDefault="00404929" w:rsidP="00EA42F5">
      <w:pPr>
        <w:pStyle w:val="TOC2"/>
        <w:rPr>
          <w:rFonts w:ascii="Arial Nova" w:eastAsiaTheme="minorEastAsia" w:hAnsi="Arial Nova" w:cstheme="minorBidi"/>
          <w:noProof/>
          <w:szCs w:val="22"/>
          <w:lang w:eastAsia="en-ZA"/>
        </w:rPr>
      </w:pPr>
      <w:hyperlink w:anchor="_Toc101779423" w:history="1">
        <w:r w:rsidR="005063A6" w:rsidRPr="00754359">
          <w:rPr>
            <w:rStyle w:val="Hyperlink"/>
            <w:rFonts w:ascii="Arial Nova" w:hAnsi="Arial Nova"/>
            <w:noProof/>
          </w:rPr>
          <w:t>Reporting on reportable irregularities</w:t>
        </w:r>
        <w:r w:rsidR="005063A6" w:rsidRPr="00754359">
          <w:rPr>
            <w:rFonts w:ascii="Arial Nova" w:hAnsi="Arial Nova"/>
            <w:noProof/>
            <w:webHidden/>
          </w:rPr>
          <w:tab/>
        </w:r>
        <w:r w:rsidR="005063A6" w:rsidRPr="00754359">
          <w:rPr>
            <w:rFonts w:ascii="Arial Nova" w:hAnsi="Arial Nova"/>
            <w:noProof/>
            <w:webHidden/>
          </w:rPr>
          <w:fldChar w:fldCharType="begin"/>
        </w:r>
        <w:r w:rsidR="005063A6" w:rsidRPr="00754359">
          <w:rPr>
            <w:rFonts w:ascii="Arial Nova" w:hAnsi="Arial Nova"/>
            <w:noProof/>
            <w:webHidden/>
          </w:rPr>
          <w:instrText xml:space="preserve"> PAGEREF _Toc101779423 \h </w:instrText>
        </w:r>
        <w:r w:rsidR="005063A6" w:rsidRPr="00754359">
          <w:rPr>
            <w:rFonts w:ascii="Arial Nova" w:hAnsi="Arial Nova"/>
            <w:noProof/>
            <w:webHidden/>
          </w:rPr>
        </w:r>
        <w:r w:rsidR="005063A6" w:rsidRPr="00754359">
          <w:rPr>
            <w:rFonts w:ascii="Arial Nova" w:hAnsi="Arial Nova"/>
            <w:noProof/>
            <w:webHidden/>
          </w:rPr>
          <w:fldChar w:fldCharType="separate"/>
        </w:r>
        <w:r w:rsidR="003D71F7">
          <w:rPr>
            <w:rFonts w:ascii="Arial Nova" w:hAnsi="Arial Nova"/>
            <w:noProof/>
            <w:webHidden/>
          </w:rPr>
          <w:t>37</w:t>
        </w:r>
        <w:r w:rsidR="005063A6" w:rsidRPr="00754359">
          <w:rPr>
            <w:rFonts w:ascii="Arial Nova" w:hAnsi="Arial Nova"/>
            <w:noProof/>
            <w:webHidden/>
          </w:rPr>
          <w:fldChar w:fldCharType="end"/>
        </w:r>
      </w:hyperlink>
    </w:p>
    <w:p w14:paraId="03584A0B" w14:textId="7BC8DE79" w:rsidR="005063A6" w:rsidRPr="00754359" w:rsidRDefault="00404929" w:rsidP="00EA42F5">
      <w:pPr>
        <w:pStyle w:val="TOC2"/>
        <w:rPr>
          <w:rFonts w:ascii="Arial Nova" w:eastAsiaTheme="minorEastAsia" w:hAnsi="Arial Nova" w:cstheme="minorBidi"/>
          <w:noProof/>
          <w:szCs w:val="22"/>
          <w:lang w:eastAsia="en-ZA"/>
        </w:rPr>
      </w:pPr>
      <w:hyperlink w:anchor="_Toc101779424" w:history="1">
        <w:r w:rsidR="005063A6" w:rsidRPr="00754359">
          <w:rPr>
            <w:rStyle w:val="Hyperlink"/>
            <w:rFonts w:ascii="Arial Nova" w:hAnsi="Arial Nova"/>
            <w:noProof/>
          </w:rPr>
          <w:t>Audit tenure</w:t>
        </w:r>
        <w:r w:rsidR="005063A6" w:rsidRPr="00754359">
          <w:rPr>
            <w:rFonts w:ascii="Arial Nova" w:hAnsi="Arial Nova"/>
            <w:noProof/>
            <w:webHidden/>
          </w:rPr>
          <w:tab/>
        </w:r>
        <w:r w:rsidR="005063A6" w:rsidRPr="00754359">
          <w:rPr>
            <w:rFonts w:ascii="Arial Nova" w:hAnsi="Arial Nova"/>
            <w:noProof/>
            <w:webHidden/>
          </w:rPr>
          <w:fldChar w:fldCharType="begin"/>
        </w:r>
        <w:r w:rsidR="005063A6" w:rsidRPr="00754359">
          <w:rPr>
            <w:rFonts w:ascii="Arial Nova" w:hAnsi="Arial Nova"/>
            <w:noProof/>
            <w:webHidden/>
          </w:rPr>
          <w:instrText xml:space="preserve"> PAGEREF _Toc101779424 \h </w:instrText>
        </w:r>
        <w:r w:rsidR="005063A6" w:rsidRPr="00754359">
          <w:rPr>
            <w:rFonts w:ascii="Arial Nova" w:hAnsi="Arial Nova"/>
            <w:noProof/>
            <w:webHidden/>
          </w:rPr>
        </w:r>
        <w:r w:rsidR="005063A6" w:rsidRPr="00754359">
          <w:rPr>
            <w:rFonts w:ascii="Arial Nova" w:hAnsi="Arial Nova"/>
            <w:noProof/>
            <w:webHidden/>
          </w:rPr>
          <w:fldChar w:fldCharType="separate"/>
        </w:r>
        <w:r w:rsidR="003D71F7">
          <w:rPr>
            <w:rFonts w:ascii="Arial Nova" w:hAnsi="Arial Nova"/>
            <w:noProof/>
            <w:webHidden/>
          </w:rPr>
          <w:t>37</w:t>
        </w:r>
        <w:r w:rsidR="005063A6" w:rsidRPr="00754359">
          <w:rPr>
            <w:rFonts w:ascii="Arial Nova" w:hAnsi="Arial Nova"/>
            <w:noProof/>
            <w:webHidden/>
          </w:rPr>
          <w:fldChar w:fldCharType="end"/>
        </w:r>
      </w:hyperlink>
    </w:p>
    <w:p w14:paraId="6D1D4223" w14:textId="17AB9607" w:rsidR="005063A6" w:rsidRPr="00754359" w:rsidRDefault="00404929" w:rsidP="00EA42F5">
      <w:pPr>
        <w:pStyle w:val="TOC2"/>
        <w:rPr>
          <w:rFonts w:ascii="Arial Nova" w:eastAsiaTheme="minorEastAsia" w:hAnsi="Arial Nova" w:cstheme="minorBidi"/>
          <w:noProof/>
          <w:szCs w:val="22"/>
          <w:lang w:eastAsia="en-ZA"/>
        </w:rPr>
      </w:pPr>
      <w:hyperlink w:anchor="_Toc101779425" w:history="1">
        <w:r w:rsidR="005063A6" w:rsidRPr="00754359">
          <w:rPr>
            <w:rStyle w:val="Hyperlink"/>
            <w:rFonts w:ascii="Arial Nova" w:hAnsi="Arial Nova"/>
            <w:noProof/>
          </w:rPr>
          <w:t>Key Audit Matters</w:t>
        </w:r>
        <w:r w:rsidR="005063A6" w:rsidRPr="00754359">
          <w:rPr>
            <w:rFonts w:ascii="Arial Nova" w:hAnsi="Arial Nova"/>
            <w:noProof/>
            <w:webHidden/>
          </w:rPr>
          <w:tab/>
        </w:r>
        <w:r w:rsidR="005063A6" w:rsidRPr="00754359">
          <w:rPr>
            <w:rFonts w:ascii="Arial Nova" w:hAnsi="Arial Nova"/>
            <w:noProof/>
            <w:webHidden/>
          </w:rPr>
          <w:fldChar w:fldCharType="begin"/>
        </w:r>
        <w:r w:rsidR="005063A6" w:rsidRPr="00754359">
          <w:rPr>
            <w:rFonts w:ascii="Arial Nova" w:hAnsi="Arial Nova"/>
            <w:noProof/>
            <w:webHidden/>
          </w:rPr>
          <w:instrText xml:space="preserve"> PAGEREF _Toc101779425 \h </w:instrText>
        </w:r>
        <w:r w:rsidR="005063A6" w:rsidRPr="00754359">
          <w:rPr>
            <w:rFonts w:ascii="Arial Nova" w:hAnsi="Arial Nova"/>
            <w:noProof/>
            <w:webHidden/>
          </w:rPr>
        </w:r>
        <w:r w:rsidR="005063A6" w:rsidRPr="00754359">
          <w:rPr>
            <w:rFonts w:ascii="Arial Nova" w:hAnsi="Arial Nova"/>
            <w:noProof/>
            <w:webHidden/>
          </w:rPr>
          <w:fldChar w:fldCharType="separate"/>
        </w:r>
        <w:r w:rsidR="003D71F7">
          <w:rPr>
            <w:rFonts w:ascii="Arial Nova" w:hAnsi="Arial Nova"/>
            <w:noProof/>
            <w:webHidden/>
          </w:rPr>
          <w:t>37</w:t>
        </w:r>
        <w:r w:rsidR="005063A6" w:rsidRPr="00754359">
          <w:rPr>
            <w:rFonts w:ascii="Arial Nova" w:hAnsi="Arial Nova"/>
            <w:noProof/>
            <w:webHidden/>
          </w:rPr>
          <w:fldChar w:fldCharType="end"/>
        </w:r>
      </w:hyperlink>
    </w:p>
    <w:p w14:paraId="167F371F" w14:textId="7A6F9CFF" w:rsidR="005063A6" w:rsidRPr="00754359" w:rsidRDefault="00404929" w:rsidP="00EA42F5">
      <w:pPr>
        <w:pStyle w:val="TOC2"/>
        <w:rPr>
          <w:rFonts w:ascii="Arial Nova" w:eastAsiaTheme="minorEastAsia" w:hAnsi="Arial Nova" w:cstheme="minorBidi"/>
          <w:noProof/>
          <w:szCs w:val="22"/>
          <w:lang w:eastAsia="en-ZA"/>
        </w:rPr>
      </w:pPr>
      <w:hyperlink w:anchor="_Toc101779426" w:history="1">
        <w:r w:rsidR="005063A6" w:rsidRPr="00754359">
          <w:rPr>
            <w:rStyle w:val="Hyperlink"/>
            <w:rFonts w:ascii="Arial Nova" w:hAnsi="Arial Nova"/>
            <w:noProof/>
          </w:rPr>
          <w:t>Non-compliance with Laws and Regulations</w:t>
        </w:r>
        <w:r w:rsidR="005063A6" w:rsidRPr="00754359">
          <w:rPr>
            <w:rFonts w:ascii="Arial Nova" w:hAnsi="Arial Nova"/>
            <w:noProof/>
            <w:webHidden/>
          </w:rPr>
          <w:tab/>
        </w:r>
        <w:r w:rsidR="005063A6" w:rsidRPr="00754359">
          <w:rPr>
            <w:rFonts w:ascii="Arial Nova" w:hAnsi="Arial Nova"/>
            <w:noProof/>
            <w:webHidden/>
          </w:rPr>
          <w:fldChar w:fldCharType="begin"/>
        </w:r>
        <w:r w:rsidR="005063A6" w:rsidRPr="00754359">
          <w:rPr>
            <w:rFonts w:ascii="Arial Nova" w:hAnsi="Arial Nova"/>
            <w:noProof/>
            <w:webHidden/>
          </w:rPr>
          <w:instrText xml:space="preserve"> PAGEREF _Toc101779426 \h </w:instrText>
        </w:r>
        <w:r w:rsidR="005063A6" w:rsidRPr="00754359">
          <w:rPr>
            <w:rFonts w:ascii="Arial Nova" w:hAnsi="Arial Nova"/>
            <w:noProof/>
            <w:webHidden/>
          </w:rPr>
        </w:r>
        <w:r w:rsidR="005063A6" w:rsidRPr="00754359">
          <w:rPr>
            <w:rFonts w:ascii="Arial Nova" w:hAnsi="Arial Nova"/>
            <w:noProof/>
            <w:webHidden/>
          </w:rPr>
          <w:fldChar w:fldCharType="separate"/>
        </w:r>
        <w:r w:rsidR="003D71F7">
          <w:rPr>
            <w:rFonts w:ascii="Arial Nova" w:hAnsi="Arial Nova"/>
            <w:noProof/>
            <w:webHidden/>
          </w:rPr>
          <w:t>38</w:t>
        </w:r>
        <w:r w:rsidR="005063A6" w:rsidRPr="00754359">
          <w:rPr>
            <w:rFonts w:ascii="Arial Nova" w:hAnsi="Arial Nova"/>
            <w:noProof/>
            <w:webHidden/>
          </w:rPr>
          <w:fldChar w:fldCharType="end"/>
        </w:r>
      </w:hyperlink>
    </w:p>
    <w:p w14:paraId="29726439" w14:textId="1DC9B483" w:rsidR="005063A6" w:rsidRPr="00754359" w:rsidRDefault="00404929" w:rsidP="00EA42F5">
      <w:pPr>
        <w:pStyle w:val="TOC2"/>
        <w:rPr>
          <w:rFonts w:ascii="Arial Nova" w:eastAsiaTheme="minorEastAsia" w:hAnsi="Arial Nova" w:cstheme="minorBidi"/>
          <w:noProof/>
          <w:szCs w:val="22"/>
          <w:lang w:eastAsia="en-ZA"/>
        </w:rPr>
      </w:pPr>
      <w:hyperlink w:anchor="_Toc101779427" w:history="1">
        <w:r w:rsidR="005063A6" w:rsidRPr="00754359">
          <w:rPr>
            <w:rStyle w:val="Hyperlink"/>
            <w:rFonts w:ascii="Arial Nova" w:hAnsi="Arial Nova"/>
            <w:noProof/>
          </w:rPr>
          <w:t>Other reporting responsibilities to the Council</w:t>
        </w:r>
        <w:r w:rsidR="005063A6" w:rsidRPr="00754359">
          <w:rPr>
            <w:rFonts w:ascii="Arial Nova" w:hAnsi="Arial Nova"/>
            <w:noProof/>
            <w:webHidden/>
          </w:rPr>
          <w:tab/>
        </w:r>
        <w:r w:rsidR="005063A6" w:rsidRPr="00754359">
          <w:rPr>
            <w:rFonts w:ascii="Arial Nova" w:hAnsi="Arial Nova"/>
            <w:noProof/>
            <w:webHidden/>
          </w:rPr>
          <w:fldChar w:fldCharType="begin"/>
        </w:r>
        <w:r w:rsidR="005063A6" w:rsidRPr="00754359">
          <w:rPr>
            <w:rFonts w:ascii="Arial Nova" w:hAnsi="Arial Nova"/>
            <w:noProof/>
            <w:webHidden/>
          </w:rPr>
          <w:instrText xml:space="preserve"> PAGEREF _Toc101779427 \h </w:instrText>
        </w:r>
        <w:r w:rsidR="005063A6" w:rsidRPr="00754359">
          <w:rPr>
            <w:rFonts w:ascii="Arial Nova" w:hAnsi="Arial Nova"/>
            <w:noProof/>
            <w:webHidden/>
          </w:rPr>
        </w:r>
        <w:r w:rsidR="005063A6" w:rsidRPr="00754359">
          <w:rPr>
            <w:rFonts w:ascii="Arial Nova" w:hAnsi="Arial Nova"/>
            <w:noProof/>
            <w:webHidden/>
          </w:rPr>
          <w:fldChar w:fldCharType="separate"/>
        </w:r>
        <w:r w:rsidR="003D71F7">
          <w:rPr>
            <w:rFonts w:ascii="Arial Nova" w:hAnsi="Arial Nova"/>
            <w:noProof/>
            <w:webHidden/>
          </w:rPr>
          <w:t>38</w:t>
        </w:r>
        <w:r w:rsidR="005063A6" w:rsidRPr="00754359">
          <w:rPr>
            <w:rFonts w:ascii="Arial Nova" w:hAnsi="Arial Nova"/>
            <w:noProof/>
            <w:webHidden/>
          </w:rPr>
          <w:fldChar w:fldCharType="end"/>
        </w:r>
      </w:hyperlink>
    </w:p>
    <w:p w14:paraId="247BAEE2" w14:textId="5B152514" w:rsidR="005063A6" w:rsidRPr="00754359" w:rsidRDefault="00404929" w:rsidP="00EA42F5">
      <w:pPr>
        <w:pStyle w:val="TOC2"/>
        <w:rPr>
          <w:rFonts w:ascii="Arial Nova" w:eastAsiaTheme="minorEastAsia" w:hAnsi="Arial Nova" w:cstheme="minorBidi"/>
          <w:noProof/>
          <w:szCs w:val="22"/>
          <w:lang w:eastAsia="en-ZA"/>
        </w:rPr>
      </w:pPr>
      <w:hyperlink w:anchor="_Toc101779428" w:history="1">
        <w:r w:rsidR="005063A6" w:rsidRPr="00754359">
          <w:rPr>
            <w:rStyle w:val="Hyperlink"/>
            <w:rFonts w:ascii="Arial Nova" w:hAnsi="Arial Nova"/>
            <w:noProof/>
          </w:rPr>
          <w:t>Communication with those charged with governance</w:t>
        </w:r>
        <w:r w:rsidR="005063A6" w:rsidRPr="00754359">
          <w:rPr>
            <w:rFonts w:ascii="Arial Nova" w:hAnsi="Arial Nova"/>
            <w:noProof/>
            <w:webHidden/>
          </w:rPr>
          <w:tab/>
        </w:r>
        <w:r w:rsidR="005063A6" w:rsidRPr="00754359">
          <w:rPr>
            <w:rFonts w:ascii="Arial Nova" w:hAnsi="Arial Nova"/>
            <w:noProof/>
            <w:webHidden/>
          </w:rPr>
          <w:fldChar w:fldCharType="begin"/>
        </w:r>
        <w:r w:rsidR="005063A6" w:rsidRPr="00754359">
          <w:rPr>
            <w:rFonts w:ascii="Arial Nova" w:hAnsi="Arial Nova"/>
            <w:noProof/>
            <w:webHidden/>
          </w:rPr>
          <w:instrText xml:space="preserve"> PAGEREF _Toc101779428 \h </w:instrText>
        </w:r>
        <w:r w:rsidR="005063A6" w:rsidRPr="00754359">
          <w:rPr>
            <w:rFonts w:ascii="Arial Nova" w:hAnsi="Arial Nova"/>
            <w:noProof/>
            <w:webHidden/>
          </w:rPr>
        </w:r>
        <w:r w:rsidR="005063A6" w:rsidRPr="00754359">
          <w:rPr>
            <w:rFonts w:ascii="Arial Nova" w:hAnsi="Arial Nova"/>
            <w:noProof/>
            <w:webHidden/>
          </w:rPr>
          <w:fldChar w:fldCharType="separate"/>
        </w:r>
        <w:r w:rsidR="003D71F7">
          <w:rPr>
            <w:rFonts w:ascii="Arial Nova" w:hAnsi="Arial Nova"/>
            <w:noProof/>
            <w:webHidden/>
          </w:rPr>
          <w:t>39</w:t>
        </w:r>
        <w:r w:rsidR="005063A6" w:rsidRPr="00754359">
          <w:rPr>
            <w:rFonts w:ascii="Arial Nova" w:hAnsi="Arial Nova"/>
            <w:noProof/>
            <w:webHidden/>
          </w:rPr>
          <w:fldChar w:fldCharType="end"/>
        </w:r>
      </w:hyperlink>
    </w:p>
    <w:p w14:paraId="37F0D537" w14:textId="7D7AEDE3" w:rsidR="005063A6" w:rsidRPr="00754359" w:rsidRDefault="00404929" w:rsidP="00EA42F5">
      <w:pPr>
        <w:pStyle w:val="TOC1"/>
        <w:spacing w:line="276" w:lineRule="auto"/>
        <w:rPr>
          <w:rFonts w:ascii="Arial Nova" w:eastAsiaTheme="minorEastAsia" w:hAnsi="Arial Nova" w:cstheme="minorBidi"/>
          <w:lang w:eastAsia="en-ZA"/>
        </w:rPr>
      </w:pPr>
      <w:hyperlink w:anchor="_Toc101779429" w:history="1">
        <w:r w:rsidR="005063A6" w:rsidRPr="00754359">
          <w:rPr>
            <w:rStyle w:val="Hyperlink"/>
            <w:rFonts w:ascii="Arial Nova" w:hAnsi="Arial Nova"/>
          </w:rPr>
          <w:t>Appendix 1 – Definitions</w:t>
        </w:r>
        <w:r w:rsidR="005063A6" w:rsidRPr="00754359">
          <w:rPr>
            <w:rFonts w:ascii="Arial Nova" w:hAnsi="Arial Nova"/>
            <w:webHidden/>
          </w:rPr>
          <w:tab/>
        </w:r>
        <w:r w:rsidR="005063A6" w:rsidRPr="00754359">
          <w:rPr>
            <w:rFonts w:ascii="Arial Nova" w:hAnsi="Arial Nova"/>
            <w:webHidden/>
          </w:rPr>
          <w:fldChar w:fldCharType="begin"/>
        </w:r>
        <w:r w:rsidR="005063A6" w:rsidRPr="00754359">
          <w:rPr>
            <w:rFonts w:ascii="Arial Nova" w:hAnsi="Arial Nova"/>
            <w:webHidden/>
          </w:rPr>
          <w:instrText xml:space="preserve"> PAGEREF _Toc101779429 \h </w:instrText>
        </w:r>
        <w:r w:rsidR="005063A6" w:rsidRPr="00754359">
          <w:rPr>
            <w:rFonts w:ascii="Arial Nova" w:hAnsi="Arial Nova"/>
            <w:webHidden/>
          </w:rPr>
        </w:r>
        <w:r w:rsidR="005063A6" w:rsidRPr="00754359">
          <w:rPr>
            <w:rFonts w:ascii="Arial Nova" w:hAnsi="Arial Nova"/>
            <w:webHidden/>
          </w:rPr>
          <w:fldChar w:fldCharType="separate"/>
        </w:r>
        <w:r w:rsidR="003D71F7">
          <w:rPr>
            <w:rFonts w:ascii="Arial Nova" w:hAnsi="Arial Nova"/>
            <w:webHidden/>
          </w:rPr>
          <w:t>41</w:t>
        </w:r>
        <w:r w:rsidR="005063A6" w:rsidRPr="00754359">
          <w:rPr>
            <w:rFonts w:ascii="Arial Nova" w:hAnsi="Arial Nova"/>
            <w:webHidden/>
          </w:rPr>
          <w:fldChar w:fldCharType="end"/>
        </w:r>
      </w:hyperlink>
    </w:p>
    <w:p w14:paraId="2D3072E7" w14:textId="51A70C20" w:rsidR="005063A6" w:rsidRPr="00754359" w:rsidRDefault="00404929" w:rsidP="00EA42F5">
      <w:pPr>
        <w:pStyle w:val="TOC1"/>
        <w:spacing w:line="276" w:lineRule="auto"/>
        <w:rPr>
          <w:rFonts w:ascii="Arial Nova" w:eastAsiaTheme="minorEastAsia" w:hAnsi="Arial Nova" w:cstheme="minorBidi"/>
          <w:lang w:eastAsia="en-ZA"/>
        </w:rPr>
      </w:pPr>
      <w:hyperlink w:anchor="_Toc101779430" w:history="1">
        <w:r w:rsidR="005063A6" w:rsidRPr="00754359">
          <w:rPr>
            <w:rStyle w:val="Hyperlink"/>
            <w:rFonts w:ascii="Arial Nova" w:hAnsi="Arial Nova"/>
          </w:rPr>
          <w:t>Appendix 2 – Understanding the Business of a Medical Scheme</w:t>
        </w:r>
        <w:r w:rsidR="005063A6" w:rsidRPr="00754359">
          <w:rPr>
            <w:rFonts w:ascii="Arial Nova" w:hAnsi="Arial Nova"/>
            <w:webHidden/>
          </w:rPr>
          <w:tab/>
        </w:r>
        <w:r w:rsidR="005063A6" w:rsidRPr="00754359">
          <w:rPr>
            <w:rFonts w:ascii="Arial Nova" w:hAnsi="Arial Nova"/>
            <w:webHidden/>
          </w:rPr>
          <w:fldChar w:fldCharType="begin"/>
        </w:r>
        <w:r w:rsidR="005063A6" w:rsidRPr="00754359">
          <w:rPr>
            <w:rFonts w:ascii="Arial Nova" w:hAnsi="Arial Nova"/>
            <w:webHidden/>
          </w:rPr>
          <w:instrText xml:space="preserve"> PAGEREF _Toc101779430 \h </w:instrText>
        </w:r>
        <w:r w:rsidR="005063A6" w:rsidRPr="00754359">
          <w:rPr>
            <w:rFonts w:ascii="Arial Nova" w:hAnsi="Arial Nova"/>
            <w:webHidden/>
          </w:rPr>
        </w:r>
        <w:r w:rsidR="005063A6" w:rsidRPr="00754359">
          <w:rPr>
            <w:rFonts w:ascii="Arial Nova" w:hAnsi="Arial Nova"/>
            <w:webHidden/>
          </w:rPr>
          <w:fldChar w:fldCharType="separate"/>
        </w:r>
        <w:r w:rsidR="003D71F7">
          <w:rPr>
            <w:rFonts w:ascii="Arial Nova" w:hAnsi="Arial Nova"/>
            <w:webHidden/>
          </w:rPr>
          <w:t>49</w:t>
        </w:r>
        <w:r w:rsidR="005063A6" w:rsidRPr="00754359">
          <w:rPr>
            <w:rFonts w:ascii="Arial Nova" w:hAnsi="Arial Nova"/>
            <w:webHidden/>
          </w:rPr>
          <w:fldChar w:fldCharType="end"/>
        </w:r>
      </w:hyperlink>
    </w:p>
    <w:p w14:paraId="36B4CC2E" w14:textId="4F68B7CB" w:rsidR="005063A6" w:rsidRPr="00754359" w:rsidRDefault="00404929" w:rsidP="00EA42F5">
      <w:pPr>
        <w:pStyle w:val="TOC1"/>
        <w:spacing w:line="276" w:lineRule="auto"/>
        <w:rPr>
          <w:rFonts w:ascii="Arial Nova" w:eastAsiaTheme="minorEastAsia" w:hAnsi="Arial Nova" w:cstheme="minorBidi"/>
          <w:lang w:eastAsia="en-ZA"/>
        </w:rPr>
      </w:pPr>
      <w:hyperlink w:anchor="_Toc101779431" w:history="1">
        <w:r w:rsidR="005063A6" w:rsidRPr="00754359">
          <w:rPr>
            <w:rStyle w:val="Hyperlink"/>
            <w:rFonts w:ascii="Arial Nova" w:hAnsi="Arial Nova"/>
          </w:rPr>
          <w:t xml:space="preserve">Appendix 3 – Extracts from and Commentary on the Medical Schemes Act </w:t>
        </w:r>
        <w:r w:rsidR="00B0130D" w:rsidRPr="00754359">
          <w:rPr>
            <w:rStyle w:val="Hyperlink"/>
            <w:rFonts w:ascii="Arial Nova" w:hAnsi="Arial Nova"/>
          </w:rPr>
          <w:br/>
        </w:r>
        <w:r w:rsidR="005063A6" w:rsidRPr="00754359">
          <w:rPr>
            <w:rStyle w:val="Hyperlink"/>
            <w:rFonts w:ascii="Arial Nova" w:hAnsi="Arial Nova"/>
          </w:rPr>
          <w:t>and Related Regulations</w:t>
        </w:r>
        <w:r w:rsidR="005063A6" w:rsidRPr="00754359">
          <w:rPr>
            <w:rFonts w:ascii="Arial Nova" w:hAnsi="Arial Nova"/>
            <w:webHidden/>
          </w:rPr>
          <w:tab/>
        </w:r>
        <w:r w:rsidR="005063A6" w:rsidRPr="00754359">
          <w:rPr>
            <w:rFonts w:ascii="Arial Nova" w:hAnsi="Arial Nova"/>
            <w:webHidden/>
          </w:rPr>
          <w:fldChar w:fldCharType="begin"/>
        </w:r>
        <w:r w:rsidR="005063A6" w:rsidRPr="00754359">
          <w:rPr>
            <w:rFonts w:ascii="Arial Nova" w:hAnsi="Arial Nova"/>
            <w:webHidden/>
          </w:rPr>
          <w:instrText xml:space="preserve"> PAGEREF _Toc101779431 \h </w:instrText>
        </w:r>
        <w:r w:rsidR="005063A6" w:rsidRPr="00754359">
          <w:rPr>
            <w:rFonts w:ascii="Arial Nova" w:hAnsi="Arial Nova"/>
            <w:webHidden/>
          </w:rPr>
        </w:r>
        <w:r w:rsidR="005063A6" w:rsidRPr="00754359">
          <w:rPr>
            <w:rFonts w:ascii="Arial Nova" w:hAnsi="Arial Nova"/>
            <w:webHidden/>
          </w:rPr>
          <w:fldChar w:fldCharType="separate"/>
        </w:r>
        <w:r w:rsidR="003D71F7">
          <w:rPr>
            <w:rFonts w:ascii="Arial Nova" w:hAnsi="Arial Nova"/>
            <w:webHidden/>
          </w:rPr>
          <w:t>57</w:t>
        </w:r>
        <w:r w:rsidR="005063A6" w:rsidRPr="00754359">
          <w:rPr>
            <w:rFonts w:ascii="Arial Nova" w:hAnsi="Arial Nova"/>
            <w:webHidden/>
          </w:rPr>
          <w:fldChar w:fldCharType="end"/>
        </w:r>
      </w:hyperlink>
    </w:p>
    <w:p w14:paraId="5109C665" w14:textId="7076A77C" w:rsidR="005063A6" w:rsidRPr="00754359" w:rsidRDefault="00404929" w:rsidP="00EA42F5">
      <w:pPr>
        <w:pStyle w:val="TOC1"/>
        <w:spacing w:line="276" w:lineRule="auto"/>
        <w:rPr>
          <w:rFonts w:ascii="Arial Nova" w:eastAsiaTheme="minorEastAsia" w:hAnsi="Arial Nova" w:cstheme="minorBidi"/>
          <w:lang w:eastAsia="en-ZA"/>
        </w:rPr>
      </w:pPr>
      <w:hyperlink w:anchor="_Toc101779432" w:history="1">
        <w:r w:rsidR="005063A6" w:rsidRPr="00754359">
          <w:rPr>
            <w:rStyle w:val="Hyperlink"/>
            <w:rFonts w:ascii="Arial Nova" w:hAnsi="Arial Nova"/>
          </w:rPr>
          <w:t>Appendix 4 – Circulars Relevant to Financial Statements</w:t>
        </w:r>
        <w:r w:rsidR="005063A6" w:rsidRPr="00754359">
          <w:rPr>
            <w:rFonts w:ascii="Arial Nova" w:hAnsi="Arial Nova"/>
            <w:webHidden/>
          </w:rPr>
          <w:tab/>
        </w:r>
        <w:r w:rsidR="005063A6" w:rsidRPr="00754359">
          <w:rPr>
            <w:rFonts w:ascii="Arial Nova" w:hAnsi="Arial Nova"/>
            <w:webHidden/>
          </w:rPr>
          <w:fldChar w:fldCharType="begin"/>
        </w:r>
        <w:r w:rsidR="005063A6" w:rsidRPr="00754359">
          <w:rPr>
            <w:rFonts w:ascii="Arial Nova" w:hAnsi="Arial Nova"/>
            <w:webHidden/>
          </w:rPr>
          <w:instrText xml:space="preserve"> PAGEREF _Toc101779432 \h </w:instrText>
        </w:r>
        <w:r w:rsidR="005063A6" w:rsidRPr="00754359">
          <w:rPr>
            <w:rFonts w:ascii="Arial Nova" w:hAnsi="Arial Nova"/>
            <w:webHidden/>
          </w:rPr>
        </w:r>
        <w:r w:rsidR="005063A6" w:rsidRPr="00754359">
          <w:rPr>
            <w:rFonts w:ascii="Arial Nova" w:hAnsi="Arial Nova"/>
            <w:webHidden/>
          </w:rPr>
          <w:fldChar w:fldCharType="separate"/>
        </w:r>
        <w:r w:rsidR="003D71F7">
          <w:rPr>
            <w:rFonts w:ascii="Arial Nova" w:hAnsi="Arial Nova"/>
            <w:webHidden/>
          </w:rPr>
          <w:t>62</w:t>
        </w:r>
        <w:r w:rsidR="005063A6" w:rsidRPr="00754359">
          <w:rPr>
            <w:rFonts w:ascii="Arial Nova" w:hAnsi="Arial Nova"/>
            <w:webHidden/>
          </w:rPr>
          <w:fldChar w:fldCharType="end"/>
        </w:r>
      </w:hyperlink>
    </w:p>
    <w:p w14:paraId="7F0CE7AE" w14:textId="3EFA9C33" w:rsidR="005063A6" w:rsidRPr="00754359" w:rsidRDefault="00404929" w:rsidP="00EA42F5">
      <w:pPr>
        <w:pStyle w:val="TOC1"/>
        <w:spacing w:line="276" w:lineRule="auto"/>
        <w:rPr>
          <w:rFonts w:ascii="Arial Nova" w:eastAsiaTheme="minorEastAsia" w:hAnsi="Arial Nova" w:cstheme="minorBidi"/>
          <w:lang w:eastAsia="en-ZA"/>
        </w:rPr>
      </w:pPr>
      <w:hyperlink w:anchor="_Toc101779433" w:history="1">
        <w:r w:rsidR="005063A6" w:rsidRPr="00754359">
          <w:rPr>
            <w:rStyle w:val="Hyperlink"/>
            <w:rFonts w:ascii="Arial Nova" w:hAnsi="Arial Nova"/>
          </w:rPr>
          <w:t>Appendix 5 – Report on the Financial Statements (ISA 700 (Revised) Report)</w:t>
        </w:r>
        <w:r w:rsidR="005063A6" w:rsidRPr="00754359">
          <w:rPr>
            <w:rFonts w:ascii="Arial Nova" w:hAnsi="Arial Nova"/>
            <w:webHidden/>
          </w:rPr>
          <w:tab/>
        </w:r>
        <w:r w:rsidR="005063A6" w:rsidRPr="00754359">
          <w:rPr>
            <w:rFonts w:ascii="Arial Nova" w:hAnsi="Arial Nova"/>
            <w:webHidden/>
          </w:rPr>
          <w:fldChar w:fldCharType="begin"/>
        </w:r>
        <w:r w:rsidR="005063A6" w:rsidRPr="00754359">
          <w:rPr>
            <w:rFonts w:ascii="Arial Nova" w:hAnsi="Arial Nova"/>
            <w:webHidden/>
          </w:rPr>
          <w:instrText xml:space="preserve"> PAGEREF _Toc101779433 \h </w:instrText>
        </w:r>
        <w:r w:rsidR="005063A6" w:rsidRPr="00754359">
          <w:rPr>
            <w:rFonts w:ascii="Arial Nova" w:hAnsi="Arial Nova"/>
            <w:webHidden/>
          </w:rPr>
        </w:r>
        <w:r w:rsidR="005063A6" w:rsidRPr="00754359">
          <w:rPr>
            <w:rFonts w:ascii="Arial Nova" w:hAnsi="Arial Nova"/>
            <w:webHidden/>
          </w:rPr>
          <w:fldChar w:fldCharType="separate"/>
        </w:r>
        <w:r w:rsidR="003D71F7">
          <w:rPr>
            <w:rFonts w:ascii="Arial Nova" w:hAnsi="Arial Nova"/>
            <w:webHidden/>
          </w:rPr>
          <w:t>64</w:t>
        </w:r>
        <w:r w:rsidR="005063A6" w:rsidRPr="00754359">
          <w:rPr>
            <w:rFonts w:ascii="Arial Nova" w:hAnsi="Arial Nova"/>
            <w:webHidden/>
          </w:rPr>
          <w:fldChar w:fldCharType="end"/>
        </w:r>
      </w:hyperlink>
    </w:p>
    <w:p w14:paraId="2D20F9FE" w14:textId="5502D2CF" w:rsidR="005063A6" w:rsidRPr="00754359" w:rsidRDefault="00404929" w:rsidP="00EA42F5">
      <w:pPr>
        <w:pStyle w:val="TOC1"/>
        <w:spacing w:line="276" w:lineRule="auto"/>
        <w:rPr>
          <w:rFonts w:ascii="Arial Nova" w:eastAsiaTheme="minorEastAsia" w:hAnsi="Arial Nova" w:cstheme="minorBidi"/>
          <w:lang w:eastAsia="en-ZA"/>
        </w:rPr>
      </w:pPr>
      <w:hyperlink w:anchor="_Toc101779434" w:history="1">
        <w:r w:rsidR="005063A6" w:rsidRPr="00754359">
          <w:rPr>
            <w:rStyle w:val="Hyperlink"/>
            <w:rFonts w:ascii="Arial Nova" w:hAnsi="Arial Nova"/>
          </w:rPr>
          <w:t xml:space="preserve">Appendix 6 – Report on Parts 4 to 10 of the Annual Statutory Return </w:t>
        </w:r>
        <w:r w:rsidR="00B0130D" w:rsidRPr="00754359">
          <w:rPr>
            <w:rStyle w:val="Hyperlink"/>
            <w:rFonts w:ascii="Arial Nova" w:hAnsi="Arial Nova"/>
          </w:rPr>
          <w:br/>
        </w:r>
        <w:r w:rsidR="005063A6" w:rsidRPr="00754359">
          <w:rPr>
            <w:rStyle w:val="Hyperlink"/>
            <w:rFonts w:ascii="Arial Nova" w:hAnsi="Arial Nova"/>
          </w:rPr>
          <w:t>(Combined ISA 800 (Revised) and ISRE 2410 Reports)</w:t>
        </w:r>
        <w:r w:rsidR="005063A6" w:rsidRPr="00754359">
          <w:rPr>
            <w:rFonts w:ascii="Arial Nova" w:hAnsi="Arial Nova"/>
            <w:webHidden/>
          </w:rPr>
          <w:tab/>
        </w:r>
        <w:r w:rsidR="005063A6" w:rsidRPr="00754359">
          <w:rPr>
            <w:rFonts w:ascii="Arial Nova" w:hAnsi="Arial Nova"/>
            <w:webHidden/>
          </w:rPr>
          <w:fldChar w:fldCharType="begin"/>
        </w:r>
        <w:r w:rsidR="005063A6" w:rsidRPr="00754359">
          <w:rPr>
            <w:rFonts w:ascii="Arial Nova" w:hAnsi="Arial Nova"/>
            <w:webHidden/>
          </w:rPr>
          <w:instrText xml:space="preserve"> PAGEREF _Toc101779434 \h </w:instrText>
        </w:r>
        <w:r w:rsidR="005063A6" w:rsidRPr="00754359">
          <w:rPr>
            <w:rFonts w:ascii="Arial Nova" w:hAnsi="Arial Nova"/>
            <w:webHidden/>
          </w:rPr>
        </w:r>
        <w:r w:rsidR="005063A6" w:rsidRPr="00754359">
          <w:rPr>
            <w:rFonts w:ascii="Arial Nova" w:hAnsi="Arial Nova"/>
            <w:webHidden/>
          </w:rPr>
          <w:fldChar w:fldCharType="separate"/>
        </w:r>
        <w:r w:rsidR="003D71F7">
          <w:rPr>
            <w:rFonts w:ascii="Arial Nova" w:hAnsi="Arial Nova"/>
            <w:webHidden/>
          </w:rPr>
          <w:t>70</w:t>
        </w:r>
        <w:r w:rsidR="005063A6" w:rsidRPr="00754359">
          <w:rPr>
            <w:rFonts w:ascii="Arial Nova" w:hAnsi="Arial Nova"/>
            <w:webHidden/>
          </w:rPr>
          <w:fldChar w:fldCharType="end"/>
        </w:r>
      </w:hyperlink>
    </w:p>
    <w:p w14:paraId="652361CF" w14:textId="428AB142" w:rsidR="005063A6" w:rsidRPr="00754359" w:rsidRDefault="00404929" w:rsidP="00EA42F5">
      <w:pPr>
        <w:pStyle w:val="TOC1"/>
        <w:spacing w:line="276" w:lineRule="auto"/>
        <w:rPr>
          <w:rFonts w:ascii="Arial Nova" w:eastAsiaTheme="minorEastAsia" w:hAnsi="Arial Nova" w:cstheme="minorBidi"/>
          <w:lang w:eastAsia="en-ZA"/>
        </w:rPr>
      </w:pPr>
      <w:hyperlink w:anchor="_Toc101779435" w:history="1">
        <w:r w:rsidR="005063A6" w:rsidRPr="00754359">
          <w:rPr>
            <w:rStyle w:val="Hyperlink"/>
            <w:rFonts w:ascii="Arial Nova" w:hAnsi="Arial Nova"/>
          </w:rPr>
          <w:t xml:space="preserve">Appendix 7 – Assurance Report on Compliance with Sections 36(5) and 36(8) </w:t>
        </w:r>
        <w:r w:rsidR="00B0130D" w:rsidRPr="00754359">
          <w:rPr>
            <w:rStyle w:val="Hyperlink"/>
            <w:rFonts w:ascii="Arial Nova" w:hAnsi="Arial Nova"/>
          </w:rPr>
          <w:br/>
        </w:r>
        <w:r w:rsidR="005063A6" w:rsidRPr="00754359">
          <w:rPr>
            <w:rStyle w:val="Hyperlink"/>
            <w:rFonts w:ascii="Arial Nova" w:hAnsi="Arial Nova"/>
          </w:rPr>
          <w:t>of the Act (ISAE 3000 (Revised) Report)</w:t>
        </w:r>
        <w:r w:rsidR="005063A6" w:rsidRPr="00754359">
          <w:rPr>
            <w:rFonts w:ascii="Arial Nova" w:hAnsi="Arial Nova"/>
            <w:webHidden/>
          </w:rPr>
          <w:tab/>
        </w:r>
        <w:r w:rsidR="005063A6" w:rsidRPr="00754359">
          <w:rPr>
            <w:rFonts w:ascii="Arial Nova" w:hAnsi="Arial Nova"/>
            <w:webHidden/>
          </w:rPr>
          <w:fldChar w:fldCharType="begin"/>
        </w:r>
        <w:r w:rsidR="005063A6" w:rsidRPr="00754359">
          <w:rPr>
            <w:rFonts w:ascii="Arial Nova" w:hAnsi="Arial Nova"/>
            <w:webHidden/>
          </w:rPr>
          <w:instrText xml:space="preserve"> PAGEREF _Toc101779435 \h </w:instrText>
        </w:r>
        <w:r w:rsidR="005063A6" w:rsidRPr="00754359">
          <w:rPr>
            <w:rFonts w:ascii="Arial Nova" w:hAnsi="Arial Nova"/>
            <w:webHidden/>
          </w:rPr>
        </w:r>
        <w:r w:rsidR="005063A6" w:rsidRPr="00754359">
          <w:rPr>
            <w:rFonts w:ascii="Arial Nova" w:hAnsi="Arial Nova"/>
            <w:webHidden/>
          </w:rPr>
          <w:fldChar w:fldCharType="separate"/>
        </w:r>
        <w:r w:rsidR="003D71F7">
          <w:rPr>
            <w:rFonts w:ascii="Arial Nova" w:hAnsi="Arial Nova"/>
            <w:webHidden/>
          </w:rPr>
          <w:t>76</w:t>
        </w:r>
        <w:r w:rsidR="005063A6" w:rsidRPr="00754359">
          <w:rPr>
            <w:rFonts w:ascii="Arial Nova" w:hAnsi="Arial Nova"/>
            <w:webHidden/>
          </w:rPr>
          <w:fldChar w:fldCharType="end"/>
        </w:r>
      </w:hyperlink>
    </w:p>
    <w:p w14:paraId="196C288E" w14:textId="2A1801D0" w:rsidR="005063A6" w:rsidRPr="00754359" w:rsidRDefault="00404929" w:rsidP="00EA42F5">
      <w:pPr>
        <w:pStyle w:val="TOC1"/>
        <w:spacing w:line="276" w:lineRule="auto"/>
        <w:rPr>
          <w:rFonts w:ascii="Arial Nova" w:eastAsiaTheme="minorEastAsia" w:hAnsi="Arial Nova" w:cstheme="minorBidi"/>
          <w:lang w:eastAsia="en-ZA"/>
        </w:rPr>
      </w:pPr>
      <w:hyperlink w:anchor="_Toc101779436" w:history="1">
        <w:r w:rsidR="005063A6" w:rsidRPr="00754359">
          <w:rPr>
            <w:rStyle w:val="Hyperlink"/>
            <w:rFonts w:ascii="Arial Nova" w:hAnsi="Arial Nova"/>
          </w:rPr>
          <w:t>Appendix 8 – Report on the Summary Financial Statements (ISA 810 (Revised) Report)</w:t>
        </w:r>
        <w:r w:rsidR="005063A6" w:rsidRPr="00754359">
          <w:rPr>
            <w:rFonts w:ascii="Arial Nova" w:hAnsi="Arial Nova"/>
            <w:webHidden/>
          </w:rPr>
          <w:tab/>
        </w:r>
        <w:r w:rsidR="005063A6" w:rsidRPr="00754359">
          <w:rPr>
            <w:rFonts w:ascii="Arial Nova" w:hAnsi="Arial Nova"/>
            <w:webHidden/>
          </w:rPr>
          <w:fldChar w:fldCharType="begin"/>
        </w:r>
        <w:r w:rsidR="005063A6" w:rsidRPr="00754359">
          <w:rPr>
            <w:rFonts w:ascii="Arial Nova" w:hAnsi="Arial Nova"/>
            <w:webHidden/>
          </w:rPr>
          <w:instrText xml:space="preserve"> PAGEREF _Toc101779436 \h </w:instrText>
        </w:r>
        <w:r w:rsidR="005063A6" w:rsidRPr="00754359">
          <w:rPr>
            <w:rFonts w:ascii="Arial Nova" w:hAnsi="Arial Nova"/>
            <w:webHidden/>
          </w:rPr>
        </w:r>
        <w:r w:rsidR="005063A6" w:rsidRPr="00754359">
          <w:rPr>
            <w:rFonts w:ascii="Arial Nova" w:hAnsi="Arial Nova"/>
            <w:webHidden/>
          </w:rPr>
          <w:fldChar w:fldCharType="separate"/>
        </w:r>
        <w:r w:rsidR="003D71F7">
          <w:rPr>
            <w:rFonts w:ascii="Arial Nova" w:hAnsi="Arial Nova"/>
            <w:webHidden/>
          </w:rPr>
          <w:t>81</w:t>
        </w:r>
        <w:r w:rsidR="005063A6" w:rsidRPr="00754359">
          <w:rPr>
            <w:rFonts w:ascii="Arial Nova" w:hAnsi="Arial Nova"/>
            <w:webHidden/>
          </w:rPr>
          <w:fldChar w:fldCharType="end"/>
        </w:r>
      </w:hyperlink>
    </w:p>
    <w:p w14:paraId="655C87B5" w14:textId="44BED145" w:rsidR="005063A6" w:rsidRPr="00754359" w:rsidRDefault="00404929" w:rsidP="00EA42F5">
      <w:pPr>
        <w:pStyle w:val="TOC1"/>
        <w:spacing w:line="276" w:lineRule="auto"/>
        <w:rPr>
          <w:rFonts w:ascii="Arial Nova" w:eastAsiaTheme="minorEastAsia" w:hAnsi="Arial Nova" w:cstheme="minorBidi"/>
          <w:lang w:eastAsia="en-ZA"/>
        </w:rPr>
      </w:pPr>
      <w:hyperlink w:anchor="_Toc101779437" w:history="1">
        <w:r w:rsidR="005063A6" w:rsidRPr="00754359">
          <w:rPr>
            <w:rStyle w:val="Hyperlink"/>
            <w:rFonts w:ascii="Arial Nova" w:hAnsi="Arial Nova"/>
          </w:rPr>
          <w:t>Appendix 9 – Non-compliance Matters</w:t>
        </w:r>
        <w:r w:rsidR="005063A6" w:rsidRPr="00754359">
          <w:rPr>
            <w:rFonts w:ascii="Arial Nova" w:hAnsi="Arial Nova"/>
            <w:webHidden/>
          </w:rPr>
          <w:tab/>
        </w:r>
        <w:r w:rsidR="005063A6" w:rsidRPr="00754359">
          <w:rPr>
            <w:rFonts w:ascii="Arial Nova" w:hAnsi="Arial Nova"/>
            <w:webHidden/>
          </w:rPr>
          <w:fldChar w:fldCharType="begin"/>
        </w:r>
        <w:r w:rsidR="005063A6" w:rsidRPr="00754359">
          <w:rPr>
            <w:rFonts w:ascii="Arial Nova" w:hAnsi="Arial Nova"/>
            <w:webHidden/>
          </w:rPr>
          <w:instrText xml:space="preserve"> PAGEREF _Toc101779437 \h </w:instrText>
        </w:r>
        <w:r w:rsidR="005063A6" w:rsidRPr="00754359">
          <w:rPr>
            <w:rFonts w:ascii="Arial Nova" w:hAnsi="Arial Nova"/>
            <w:webHidden/>
          </w:rPr>
        </w:r>
        <w:r w:rsidR="005063A6" w:rsidRPr="00754359">
          <w:rPr>
            <w:rFonts w:ascii="Arial Nova" w:hAnsi="Arial Nova"/>
            <w:webHidden/>
          </w:rPr>
          <w:fldChar w:fldCharType="separate"/>
        </w:r>
        <w:r w:rsidR="003D71F7">
          <w:rPr>
            <w:rFonts w:ascii="Arial Nova" w:hAnsi="Arial Nova"/>
            <w:webHidden/>
          </w:rPr>
          <w:t>84</w:t>
        </w:r>
        <w:r w:rsidR="005063A6" w:rsidRPr="00754359">
          <w:rPr>
            <w:rFonts w:ascii="Arial Nova" w:hAnsi="Arial Nova"/>
            <w:webHidden/>
          </w:rPr>
          <w:fldChar w:fldCharType="end"/>
        </w:r>
      </w:hyperlink>
    </w:p>
    <w:p w14:paraId="29CF0678" w14:textId="07EEA639" w:rsidR="005063A6" w:rsidRPr="00754359" w:rsidRDefault="00404929" w:rsidP="00EA42F5">
      <w:pPr>
        <w:pStyle w:val="TOC1"/>
        <w:spacing w:line="276" w:lineRule="auto"/>
        <w:rPr>
          <w:rFonts w:ascii="Arial Nova" w:eastAsiaTheme="minorEastAsia" w:hAnsi="Arial Nova" w:cstheme="minorBidi"/>
          <w:lang w:eastAsia="en-ZA"/>
        </w:rPr>
      </w:pPr>
      <w:hyperlink w:anchor="_Toc101779438" w:history="1">
        <w:r w:rsidR="005063A6" w:rsidRPr="00754359">
          <w:rPr>
            <w:rStyle w:val="Hyperlink"/>
            <w:rFonts w:ascii="Arial Nova" w:hAnsi="Arial Nova"/>
          </w:rPr>
          <w:t>Appendix 10 – Claims CAATs</w:t>
        </w:r>
        <w:r w:rsidR="005063A6" w:rsidRPr="00754359">
          <w:rPr>
            <w:rFonts w:ascii="Arial Nova" w:hAnsi="Arial Nova"/>
            <w:webHidden/>
          </w:rPr>
          <w:tab/>
        </w:r>
        <w:r w:rsidR="005063A6" w:rsidRPr="00754359">
          <w:rPr>
            <w:rFonts w:ascii="Arial Nova" w:hAnsi="Arial Nova"/>
            <w:webHidden/>
          </w:rPr>
          <w:fldChar w:fldCharType="begin"/>
        </w:r>
        <w:r w:rsidR="005063A6" w:rsidRPr="00754359">
          <w:rPr>
            <w:rFonts w:ascii="Arial Nova" w:hAnsi="Arial Nova"/>
            <w:webHidden/>
          </w:rPr>
          <w:instrText xml:space="preserve"> PAGEREF _Toc101779438 \h </w:instrText>
        </w:r>
        <w:r w:rsidR="005063A6" w:rsidRPr="00754359">
          <w:rPr>
            <w:rFonts w:ascii="Arial Nova" w:hAnsi="Arial Nova"/>
            <w:webHidden/>
          </w:rPr>
        </w:r>
        <w:r w:rsidR="005063A6" w:rsidRPr="00754359">
          <w:rPr>
            <w:rFonts w:ascii="Arial Nova" w:hAnsi="Arial Nova"/>
            <w:webHidden/>
          </w:rPr>
          <w:fldChar w:fldCharType="separate"/>
        </w:r>
        <w:r w:rsidR="003D71F7">
          <w:rPr>
            <w:rFonts w:ascii="Arial Nova" w:hAnsi="Arial Nova"/>
            <w:webHidden/>
          </w:rPr>
          <w:t>90</w:t>
        </w:r>
        <w:r w:rsidR="005063A6" w:rsidRPr="00754359">
          <w:rPr>
            <w:rFonts w:ascii="Arial Nova" w:hAnsi="Arial Nova"/>
            <w:webHidden/>
          </w:rPr>
          <w:fldChar w:fldCharType="end"/>
        </w:r>
      </w:hyperlink>
    </w:p>
    <w:p w14:paraId="0637E9A9" w14:textId="3AA67971" w:rsidR="005063A6" w:rsidRPr="00754359" w:rsidRDefault="00404929" w:rsidP="00EA42F5">
      <w:pPr>
        <w:pStyle w:val="TOC1"/>
        <w:spacing w:line="276" w:lineRule="auto"/>
        <w:rPr>
          <w:rFonts w:ascii="Arial Nova" w:eastAsiaTheme="minorEastAsia" w:hAnsi="Arial Nova" w:cstheme="minorBidi"/>
          <w:lang w:eastAsia="en-ZA"/>
        </w:rPr>
      </w:pPr>
      <w:hyperlink w:anchor="_Toc101779439" w:history="1">
        <w:r w:rsidR="005063A6" w:rsidRPr="00754359">
          <w:rPr>
            <w:rStyle w:val="Hyperlink"/>
            <w:rFonts w:ascii="Arial Nova" w:hAnsi="Arial Nova"/>
          </w:rPr>
          <w:t>Appendix 11 – Contribution CAATs</w:t>
        </w:r>
        <w:r w:rsidR="005063A6" w:rsidRPr="00754359">
          <w:rPr>
            <w:rFonts w:ascii="Arial Nova" w:hAnsi="Arial Nova"/>
            <w:webHidden/>
          </w:rPr>
          <w:tab/>
        </w:r>
        <w:r w:rsidR="005063A6" w:rsidRPr="00754359">
          <w:rPr>
            <w:rFonts w:ascii="Arial Nova" w:hAnsi="Arial Nova"/>
            <w:webHidden/>
          </w:rPr>
          <w:fldChar w:fldCharType="begin"/>
        </w:r>
        <w:r w:rsidR="005063A6" w:rsidRPr="00754359">
          <w:rPr>
            <w:rFonts w:ascii="Arial Nova" w:hAnsi="Arial Nova"/>
            <w:webHidden/>
          </w:rPr>
          <w:instrText xml:space="preserve"> PAGEREF _Toc101779439 \h </w:instrText>
        </w:r>
        <w:r w:rsidR="005063A6" w:rsidRPr="00754359">
          <w:rPr>
            <w:rFonts w:ascii="Arial Nova" w:hAnsi="Arial Nova"/>
            <w:webHidden/>
          </w:rPr>
        </w:r>
        <w:r w:rsidR="005063A6" w:rsidRPr="00754359">
          <w:rPr>
            <w:rFonts w:ascii="Arial Nova" w:hAnsi="Arial Nova"/>
            <w:webHidden/>
          </w:rPr>
          <w:fldChar w:fldCharType="separate"/>
        </w:r>
        <w:r w:rsidR="003D71F7">
          <w:rPr>
            <w:rFonts w:ascii="Arial Nova" w:hAnsi="Arial Nova"/>
            <w:webHidden/>
          </w:rPr>
          <w:t>92</w:t>
        </w:r>
        <w:r w:rsidR="005063A6" w:rsidRPr="00754359">
          <w:rPr>
            <w:rFonts w:ascii="Arial Nova" w:hAnsi="Arial Nova"/>
            <w:webHidden/>
          </w:rPr>
          <w:fldChar w:fldCharType="end"/>
        </w:r>
      </w:hyperlink>
    </w:p>
    <w:p w14:paraId="2A0BB77C" w14:textId="3536E6E1" w:rsidR="005063A6" w:rsidRPr="00754359" w:rsidRDefault="00404929" w:rsidP="00EA42F5">
      <w:pPr>
        <w:pStyle w:val="TOC1"/>
        <w:spacing w:line="276" w:lineRule="auto"/>
        <w:rPr>
          <w:rFonts w:ascii="Arial Nova" w:eastAsiaTheme="minorEastAsia" w:hAnsi="Arial Nova" w:cstheme="minorBidi"/>
          <w:lang w:eastAsia="en-ZA"/>
        </w:rPr>
      </w:pPr>
      <w:hyperlink w:anchor="_Toc101779440" w:history="1">
        <w:r w:rsidR="005063A6" w:rsidRPr="00754359">
          <w:rPr>
            <w:rStyle w:val="Hyperlink"/>
            <w:rFonts w:ascii="Arial Nova" w:hAnsi="Arial Nova"/>
          </w:rPr>
          <w:t>Appendix 12 – List of Resources</w:t>
        </w:r>
        <w:r w:rsidR="005063A6" w:rsidRPr="00754359">
          <w:rPr>
            <w:rFonts w:ascii="Arial Nova" w:hAnsi="Arial Nova"/>
            <w:webHidden/>
          </w:rPr>
          <w:tab/>
        </w:r>
        <w:r w:rsidR="005063A6" w:rsidRPr="00754359">
          <w:rPr>
            <w:rFonts w:ascii="Arial Nova" w:hAnsi="Arial Nova"/>
            <w:webHidden/>
          </w:rPr>
          <w:fldChar w:fldCharType="begin"/>
        </w:r>
        <w:r w:rsidR="005063A6" w:rsidRPr="00754359">
          <w:rPr>
            <w:rFonts w:ascii="Arial Nova" w:hAnsi="Arial Nova"/>
            <w:webHidden/>
          </w:rPr>
          <w:instrText xml:space="preserve"> PAGEREF _Toc101779440 \h </w:instrText>
        </w:r>
        <w:r w:rsidR="005063A6" w:rsidRPr="00754359">
          <w:rPr>
            <w:rFonts w:ascii="Arial Nova" w:hAnsi="Arial Nova"/>
            <w:webHidden/>
          </w:rPr>
        </w:r>
        <w:r w:rsidR="005063A6" w:rsidRPr="00754359">
          <w:rPr>
            <w:rFonts w:ascii="Arial Nova" w:hAnsi="Arial Nova"/>
            <w:webHidden/>
          </w:rPr>
          <w:fldChar w:fldCharType="separate"/>
        </w:r>
        <w:r w:rsidR="003D71F7">
          <w:rPr>
            <w:rFonts w:ascii="Arial Nova" w:hAnsi="Arial Nova"/>
            <w:webHidden/>
          </w:rPr>
          <w:t>93</w:t>
        </w:r>
        <w:r w:rsidR="005063A6" w:rsidRPr="00754359">
          <w:rPr>
            <w:rFonts w:ascii="Arial Nova" w:hAnsi="Arial Nova"/>
            <w:webHidden/>
          </w:rPr>
          <w:fldChar w:fldCharType="end"/>
        </w:r>
      </w:hyperlink>
    </w:p>
    <w:p w14:paraId="480FC03C" w14:textId="77777777" w:rsidR="005063A6" w:rsidRPr="00754359" w:rsidRDefault="00FA0678" w:rsidP="00EA42F5">
      <w:pPr>
        <w:spacing w:before="0" w:line="276" w:lineRule="auto"/>
        <w:rPr>
          <w:rFonts w:ascii="Arial Nova" w:hAnsi="Arial Nova" w:cs="Arial"/>
          <w:noProof/>
          <w:sz w:val="22"/>
          <w:szCs w:val="22"/>
        </w:rPr>
      </w:pPr>
      <w:r w:rsidRPr="00754359">
        <w:rPr>
          <w:rFonts w:ascii="Arial Nova" w:hAnsi="Arial Nova" w:cs="Arial"/>
          <w:noProof/>
          <w:sz w:val="22"/>
          <w:szCs w:val="22"/>
        </w:rPr>
        <w:fldChar w:fldCharType="end"/>
      </w:r>
    </w:p>
    <w:p w14:paraId="26FF0429" w14:textId="77777777" w:rsidR="005063A6" w:rsidRPr="00754359" w:rsidRDefault="005063A6" w:rsidP="00EA42F5">
      <w:pPr>
        <w:spacing w:before="0" w:line="276" w:lineRule="auto"/>
        <w:jc w:val="left"/>
        <w:rPr>
          <w:rFonts w:ascii="Arial Nova" w:hAnsi="Arial Nova" w:cs="Arial"/>
          <w:noProof/>
          <w:sz w:val="22"/>
          <w:szCs w:val="22"/>
        </w:rPr>
      </w:pPr>
      <w:r w:rsidRPr="00754359">
        <w:rPr>
          <w:rFonts w:ascii="Arial Nova" w:hAnsi="Arial Nova" w:cs="Arial"/>
          <w:noProof/>
          <w:sz w:val="22"/>
          <w:szCs w:val="22"/>
        </w:rPr>
        <w:br w:type="page"/>
      </w:r>
    </w:p>
    <w:p w14:paraId="0DEBB85C" w14:textId="606E79A5" w:rsidR="0065717F" w:rsidRPr="00754359" w:rsidRDefault="00E85187" w:rsidP="00EA42F5">
      <w:pPr>
        <w:keepNext/>
        <w:keepLines/>
        <w:pBdr>
          <w:top w:val="single" w:sz="4" w:space="1" w:color="auto"/>
          <w:left w:val="single" w:sz="4" w:space="4" w:color="auto"/>
          <w:bottom w:val="single" w:sz="4" w:space="1" w:color="auto"/>
          <w:right w:val="single" w:sz="4" w:space="4" w:color="auto"/>
        </w:pBdr>
        <w:spacing w:before="0" w:line="276" w:lineRule="auto"/>
        <w:ind w:left="142"/>
        <w:rPr>
          <w:rFonts w:ascii="Arial Nova" w:hAnsi="Arial Nova" w:cs="Arial"/>
          <w:sz w:val="22"/>
          <w:szCs w:val="22"/>
        </w:rPr>
      </w:pPr>
      <w:r w:rsidRPr="00754359">
        <w:rPr>
          <w:rFonts w:ascii="Arial Nova" w:hAnsi="Arial Nova" w:cs="Arial"/>
          <w:sz w:val="22"/>
          <w:szCs w:val="22"/>
        </w:rPr>
        <w:lastRenderedPageBreak/>
        <w:t>This</w:t>
      </w:r>
      <w:r w:rsidR="00E938B6" w:rsidRPr="00754359">
        <w:rPr>
          <w:rFonts w:ascii="Arial Nova" w:hAnsi="Arial Nova" w:cs="Arial"/>
          <w:sz w:val="22"/>
          <w:szCs w:val="22"/>
        </w:rPr>
        <w:t xml:space="preserve"> </w:t>
      </w:r>
      <w:r w:rsidR="00DE0D7D" w:rsidRPr="00754359">
        <w:rPr>
          <w:rFonts w:ascii="Arial Nova" w:hAnsi="Arial Nova" w:cs="Arial"/>
          <w:sz w:val="22"/>
          <w:szCs w:val="22"/>
        </w:rPr>
        <w:t xml:space="preserve">Revised </w:t>
      </w:r>
      <w:r w:rsidRPr="00754359">
        <w:rPr>
          <w:rFonts w:ascii="Arial Nova" w:hAnsi="Arial Nova" w:cs="Arial"/>
          <w:sz w:val="22"/>
          <w:szCs w:val="22"/>
        </w:rPr>
        <w:t>Guide for Registered A</w:t>
      </w:r>
      <w:r w:rsidR="0065717F" w:rsidRPr="00754359">
        <w:rPr>
          <w:rFonts w:ascii="Arial Nova" w:hAnsi="Arial Nova" w:cs="Arial"/>
          <w:sz w:val="22"/>
          <w:szCs w:val="22"/>
        </w:rPr>
        <w:t xml:space="preserve">uditors: </w:t>
      </w:r>
      <w:r w:rsidR="00A10FE8" w:rsidRPr="00754359">
        <w:rPr>
          <w:rFonts w:ascii="Arial Nova" w:hAnsi="Arial Nova" w:cs="Arial"/>
          <w:i/>
          <w:sz w:val="22"/>
          <w:szCs w:val="22"/>
        </w:rPr>
        <w:t xml:space="preserve">Assurance </w:t>
      </w:r>
      <w:r w:rsidR="00102D26" w:rsidRPr="00754359">
        <w:rPr>
          <w:rFonts w:ascii="Arial Nova" w:hAnsi="Arial Nova" w:cs="Arial"/>
          <w:i/>
          <w:sz w:val="22"/>
          <w:szCs w:val="22"/>
        </w:rPr>
        <w:t xml:space="preserve">Engagements on the </w:t>
      </w:r>
      <w:r w:rsidR="00B47D3A" w:rsidRPr="00754359">
        <w:rPr>
          <w:rFonts w:ascii="Arial Nova" w:hAnsi="Arial Nova" w:cs="Arial"/>
          <w:i/>
          <w:sz w:val="22"/>
          <w:szCs w:val="22"/>
        </w:rPr>
        <w:t xml:space="preserve">Annual </w:t>
      </w:r>
      <w:r w:rsidR="00102D26" w:rsidRPr="00754359">
        <w:rPr>
          <w:rFonts w:ascii="Arial Nova" w:hAnsi="Arial Nova" w:cs="Arial"/>
          <w:i/>
          <w:sz w:val="22"/>
          <w:szCs w:val="22"/>
        </w:rPr>
        <w:t xml:space="preserve">Financial Statements and </w:t>
      </w:r>
      <w:r w:rsidR="002B7489" w:rsidRPr="00754359">
        <w:rPr>
          <w:rFonts w:ascii="Arial Nova" w:hAnsi="Arial Nova" w:cs="Arial"/>
          <w:i/>
          <w:sz w:val="22"/>
          <w:szCs w:val="22"/>
        </w:rPr>
        <w:t>Annual Statutory</w:t>
      </w:r>
      <w:r w:rsidR="00102D26" w:rsidRPr="00754359">
        <w:rPr>
          <w:rFonts w:ascii="Arial Nova" w:hAnsi="Arial Nova" w:cs="Arial"/>
          <w:i/>
          <w:sz w:val="22"/>
          <w:szCs w:val="22"/>
        </w:rPr>
        <w:t xml:space="preserve"> Returns</w:t>
      </w:r>
      <w:r w:rsidRPr="00754359">
        <w:rPr>
          <w:rFonts w:ascii="Arial Nova" w:hAnsi="Arial Nova" w:cs="Arial"/>
          <w:i/>
          <w:sz w:val="22"/>
          <w:szCs w:val="22"/>
        </w:rPr>
        <w:t xml:space="preserve"> of a Medical Scheme</w:t>
      </w:r>
      <w:r w:rsidR="0065717F" w:rsidRPr="00754359">
        <w:rPr>
          <w:rFonts w:ascii="Arial Nova" w:hAnsi="Arial Nova" w:cs="Arial"/>
          <w:sz w:val="22"/>
          <w:szCs w:val="22"/>
        </w:rPr>
        <w:t xml:space="preserve"> provides guidance to a </w:t>
      </w:r>
      <w:r w:rsidR="00A94B63" w:rsidRPr="00754359">
        <w:rPr>
          <w:rFonts w:ascii="Arial Nova" w:hAnsi="Arial Nova" w:cs="Arial"/>
          <w:sz w:val="22"/>
          <w:szCs w:val="22"/>
        </w:rPr>
        <w:t xml:space="preserve">registered auditor of a medical scheme </w:t>
      </w:r>
      <w:r w:rsidR="0065717F" w:rsidRPr="00754359">
        <w:rPr>
          <w:rFonts w:ascii="Arial Nova" w:hAnsi="Arial Nova" w:cs="Arial"/>
          <w:sz w:val="22"/>
          <w:szCs w:val="22"/>
        </w:rPr>
        <w:t xml:space="preserve">in implementing the audit requirements in the relevant International Standards to meet the additional regulatory reporting requirements </w:t>
      </w:r>
      <w:r w:rsidR="00A94B63" w:rsidRPr="00754359">
        <w:rPr>
          <w:rFonts w:ascii="Arial Nova" w:hAnsi="Arial Nova" w:cs="Arial"/>
          <w:sz w:val="22"/>
          <w:szCs w:val="22"/>
        </w:rPr>
        <w:t>of the Council for Medical Schemes</w:t>
      </w:r>
      <w:r w:rsidR="00517DCB" w:rsidRPr="00754359">
        <w:rPr>
          <w:rFonts w:ascii="Arial Nova" w:hAnsi="Arial Nova" w:cs="Arial"/>
          <w:sz w:val="22"/>
          <w:szCs w:val="22"/>
        </w:rPr>
        <w:t xml:space="preserve"> (the Council)</w:t>
      </w:r>
      <w:r w:rsidR="0065717F" w:rsidRPr="00754359">
        <w:rPr>
          <w:rFonts w:ascii="Arial Nova" w:hAnsi="Arial Nova" w:cs="Arial"/>
          <w:sz w:val="22"/>
          <w:szCs w:val="22"/>
        </w:rPr>
        <w:t xml:space="preserve">. </w:t>
      </w:r>
    </w:p>
    <w:p w14:paraId="270C4C5C" w14:textId="42F56E0A" w:rsidR="0065717F" w:rsidRPr="00754359" w:rsidRDefault="0065717F" w:rsidP="00EA42F5">
      <w:pPr>
        <w:keepNext/>
        <w:keepLines/>
        <w:pBdr>
          <w:top w:val="single" w:sz="4" w:space="1" w:color="auto"/>
          <w:left w:val="single" w:sz="4" w:space="4" w:color="auto"/>
          <w:bottom w:val="single" w:sz="4" w:space="1" w:color="auto"/>
          <w:right w:val="single" w:sz="4" w:space="4" w:color="auto"/>
        </w:pBdr>
        <w:spacing w:before="0" w:line="276" w:lineRule="auto"/>
        <w:ind w:left="142"/>
        <w:rPr>
          <w:rFonts w:ascii="Arial Nova" w:hAnsi="Arial Nova" w:cs="Arial"/>
          <w:sz w:val="22"/>
          <w:szCs w:val="22"/>
        </w:rPr>
      </w:pPr>
      <w:r w:rsidRPr="00754359">
        <w:rPr>
          <w:rFonts w:ascii="Arial Nova" w:hAnsi="Arial Nova" w:cs="Arial"/>
          <w:sz w:val="22"/>
          <w:szCs w:val="22"/>
        </w:rPr>
        <w:t xml:space="preserve">Guides are developed and issued by the IRBA to provide guidance to auditors in meeting specific legislative requirements imposed by a Regulator. </w:t>
      </w:r>
      <w:r w:rsidR="00B55B97" w:rsidRPr="00754359">
        <w:rPr>
          <w:rFonts w:ascii="Arial Nova" w:hAnsi="Arial Nova" w:cs="Arial"/>
          <w:sz w:val="22"/>
          <w:szCs w:val="22"/>
        </w:rPr>
        <w:t>They</w:t>
      </w:r>
      <w:r w:rsidRPr="00754359">
        <w:rPr>
          <w:rFonts w:ascii="Arial Nova" w:hAnsi="Arial Nova" w:cs="Arial"/>
          <w:sz w:val="22"/>
          <w:szCs w:val="22"/>
        </w:rPr>
        <w:t xml:space="preserve"> do not impose requirements on auditors beyond those included in the International or South African Standard/s or South African regulatory requirements</w:t>
      </w:r>
      <w:r w:rsidR="0086126C" w:rsidRPr="00754359">
        <w:rPr>
          <w:rFonts w:ascii="Arial Nova" w:hAnsi="Arial Nova" w:cs="Arial"/>
          <w:sz w:val="22"/>
          <w:szCs w:val="22"/>
        </w:rPr>
        <w:t>.</w:t>
      </w:r>
      <w:r w:rsidRPr="00754359">
        <w:rPr>
          <w:rFonts w:ascii="Arial Nova" w:hAnsi="Arial Nova" w:cs="Arial"/>
          <w:sz w:val="22"/>
          <w:szCs w:val="22"/>
        </w:rPr>
        <w:t xml:space="preserve">  </w:t>
      </w:r>
      <w:r w:rsidR="0086126C" w:rsidRPr="00754359">
        <w:rPr>
          <w:rFonts w:ascii="Arial Nova" w:hAnsi="Arial Nova" w:cs="Arial"/>
          <w:sz w:val="22"/>
          <w:szCs w:val="22"/>
        </w:rPr>
        <w:t xml:space="preserve">Guides also </w:t>
      </w:r>
      <w:r w:rsidRPr="00754359">
        <w:rPr>
          <w:rFonts w:ascii="Arial Nova" w:hAnsi="Arial Nova" w:cs="Arial"/>
          <w:sz w:val="22"/>
          <w:szCs w:val="22"/>
        </w:rPr>
        <w:t xml:space="preserve">do not change an auditor’s responsibility to comply, in all material respects, with the requirements of the International or South African Standards or with South African regulatory requirements relevant to the audit, review, other assurance services or related services engagement. </w:t>
      </w:r>
    </w:p>
    <w:p w14:paraId="1DDA1BF9" w14:textId="68633BE5" w:rsidR="0065717F" w:rsidRPr="00754359" w:rsidRDefault="0065717F" w:rsidP="00EA42F5">
      <w:pPr>
        <w:keepNext/>
        <w:keepLines/>
        <w:pBdr>
          <w:top w:val="single" w:sz="4" w:space="1" w:color="auto"/>
          <w:left w:val="single" w:sz="4" w:space="4" w:color="auto"/>
          <w:bottom w:val="single" w:sz="4" w:space="1" w:color="auto"/>
          <w:right w:val="single" w:sz="4" w:space="4" w:color="auto"/>
        </w:pBdr>
        <w:spacing w:before="0" w:line="276" w:lineRule="auto"/>
        <w:ind w:left="142"/>
        <w:rPr>
          <w:rFonts w:ascii="Arial Nova" w:hAnsi="Arial Nova" w:cs="Arial"/>
          <w:sz w:val="22"/>
          <w:szCs w:val="22"/>
        </w:rPr>
      </w:pPr>
      <w:r w:rsidRPr="00754359">
        <w:rPr>
          <w:rFonts w:ascii="Arial Nova" w:hAnsi="Arial Nova" w:cs="Arial"/>
          <w:sz w:val="22"/>
          <w:szCs w:val="22"/>
        </w:rPr>
        <w:t>An auditor is required to have an understanding of the entire text of every Guide to enable the auditor to assess whether or not any particular Guide is relevant to an engagement</w:t>
      </w:r>
      <w:r w:rsidR="006012F4" w:rsidRPr="00754359">
        <w:rPr>
          <w:rFonts w:ascii="Arial Nova" w:hAnsi="Arial Nova" w:cs="Arial"/>
          <w:sz w:val="22"/>
          <w:szCs w:val="22"/>
        </w:rPr>
        <w:t>;</w:t>
      </w:r>
      <w:r w:rsidRPr="00754359">
        <w:rPr>
          <w:rFonts w:ascii="Arial Nova" w:hAnsi="Arial Nova" w:cs="Arial"/>
          <w:sz w:val="22"/>
          <w:szCs w:val="22"/>
        </w:rPr>
        <w:t xml:space="preserve"> and if so, to enable the auditor to apply </w:t>
      </w:r>
      <w:r w:rsidR="006012F4" w:rsidRPr="00754359">
        <w:rPr>
          <w:rFonts w:ascii="Arial Nova" w:hAnsi="Arial Nova" w:cs="Arial"/>
          <w:sz w:val="22"/>
          <w:szCs w:val="22"/>
        </w:rPr>
        <w:t xml:space="preserve">properly </w:t>
      </w:r>
      <w:r w:rsidRPr="00754359">
        <w:rPr>
          <w:rFonts w:ascii="Arial Nova" w:hAnsi="Arial Nova" w:cs="Arial"/>
          <w:sz w:val="22"/>
          <w:szCs w:val="22"/>
        </w:rPr>
        <w:t xml:space="preserve">the requirements of the particular International or South African Standard/s to which the Guide relates. </w:t>
      </w:r>
    </w:p>
    <w:p w14:paraId="536FDBEC" w14:textId="41FD9CCE" w:rsidR="003215AA" w:rsidRPr="00754359" w:rsidRDefault="00F92448" w:rsidP="00EA42F5">
      <w:pPr>
        <w:keepNext/>
        <w:keepLines/>
        <w:pBdr>
          <w:top w:val="single" w:sz="4" w:space="1" w:color="auto"/>
          <w:left w:val="single" w:sz="4" w:space="4" w:color="auto"/>
          <w:bottom w:val="single" w:sz="4" w:space="1" w:color="auto"/>
          <w:right w:val="single" w:sz="4" w:space="4" w:color="auto"/>
        </w:pBdr>
        <w:spacing w:before="0" w:line="276" w:lineRule="auto"/>
        <w:ind w:left="142"/>
        <w:rPr>
          <w:rFonts w:ascii="Arial Nova" w:hAnsi="Arial Nova" w:cs="Arial"/>
          <w:sz w:val="22"/>
          <w:szCs w:val="22"/>
        </w:rPr>
      </w:pPr>
      <w:r w:rsidRPr="00754359">
        <w:rPr>
          <w:rFonts w:ascii="Arial Nova" w:hAnsi="Arial Nova" w:cs="Arial"/>
          <w:sz w:val="22"/>
          <w:szCs w:val="22"/>
        </w:rPr>
        <w:t>I</w:t>
      </w:r>
      <w:r w:rsidR="0065717F" w:rsidRPr="00754359">
        <w:rPr>
          <w:rFonts w:ascii="Arial Nova" w:hAnsi="Arial Nova" w:cs="Arial"/>
          <w:sz w:val="22"/>
          <w:szCs w:val="22"/>
        </w:rPr>
        <w:t xml:space="preserve">n terms of </w:t>
      </w:r>
      <w:r w:rsidR="006012F4" w:rsidRPr="00754359">
        <w:rPr>
          <w:rFonts w:ascii="Arial Nova" w:hAnsi="Arial Nova" w:cs="Arial"/>
          <w:sz w:val="22"/>
          <w:szCs w:val="22"/>
        </w:rPr>
        <w:t xml:space="preserve">Section </w:t>
      </w:r>
      <w:r w:rsidR="0065717F" w:rsidRPr="00754359">
        <w:rPr>
          <w:rFonts w:ascii="Arial Nova" w:hAnsi="Arial Nova" w:cs="Arial"/>
          <w:sz w:val="22"/>
          <w:szCs w:val="22"/>
        </w:rPr>
        <w:t>1 of the Auditing Profession Act, No</w:t>
      </w:r>
      <w:r w:rsidR="006012F4" w:rsidRPr="00754359">
        <w:rPr>
          <w:rFonts w:ascii="Arial Nova" w:hAnsi="Arial Nova" w:cs="Arial"/>
          <w:sz w:val="22"/>
          <w:szCs w:val="22"/>
        </w:rPr>
        <w:t>.</w:t>
      </w:r>
      <w:r w:rsidR="0065717F" w:rsidRPr="00754359">
        <w:rPr>
          <w:rFonts w:ascii="Arial Nova" w:hAnsi="Arial Nova" w:cs="Arial"/>
          <w:sz w:val="22"/>
          <w:szCs w:val="22"/>
        </w:rPr>
        <w:t xml:space="preserve"> 26 of 2005 (the Act), a Guide is included in the definition of “auditing pronouncements” in the Act</w:t>
      </w:r>
      <w:r w:rsidR="006012F4" w:rsidRPr="00754359">
        <w:rPr>
          <w:rFonts w:ascii="Arial Nova" w:hAnsi="Arial Nova" w:cs="Arial"/>
          <w:sz w:val="22"/>
          <w:szCs w:val="22"/>
        </w:rPr>
        <w:t>;</w:t>
      </w:r>
      <w:r w:rsidR="0065717F" w:rsidRPr="00754359">
        <w:rPr>
          <w:rFonts w:ascii="Arial Nova" w:hAnsi="Arial Nova" w:cs="Arial"/>
          <w:sz w:val="22"/>
          <w:szCs w:val="22"/>
        </w:rPr>
        <w:t xml:space="preserve"> and in terms of the Act, the auditor must, in the performance of an audit, comply with those standards, practice statements, guidelines and circulars developed, adopted, issued or prescribed by the Regulatory Board. </w:t>
      </w:r>
    </w:p>
    <w:p w14:paraId="0554DCFB" w14:textId="77777777" w:rsidR="004D16D5" w:rsidRPr="00754359" w:rsidRDefault="004D16D5" w:rsidP="00EA42F5">
      <w:pPr>
        <w:keepNext/>
        <w:keepLines/>
        <w:pBdr>
          <w:top w:val="single" w:sz="4" w:space="1" w:color="auto"/>
          <w:left w:val="single" w:sz="4" w:space="4" w:color="auto"/>
          <w:bottom w:val="single" w:sz="4" w:space="1" w:color="auto"/>
          <w:right w:val="single" w:sz="4" w:space="4" w:color="auto"/>
        </w:pBdr>
        <w:spacing w:before="0" w:line="276" w:lineRule="auto"/>
        <w:ind w:left="142"/>
        <w:rPr>
          <w:rFonts w:ascii="Arial Nova" w:hAnsi="Arial Nova" w:cs="Arial"/>
          <w:sz w:val="22"/>
          <w:szCs w:val="22"/>
        </w:rPr>
        <w:sectPr w:rsidR="004D16D5" w:rsidRPr="00754359" w:rsidSect="0097415C">
          <w:headerReference w:type="default" r:id="rId13"/>
          <w:footerReference w:type="default" r:id="rId14"/>
          <w:headerReference w:type="first" r:id="rId15"/>
          <w:pgSz w:w="11909" w:h="16834" w:code="9"/>
          <w:pgMar w:top="1440" w:right="1080" w:bottom="1440" w:left="1080" w:header="720" w:footer="720" w:gutter="0"/>
          <w:cols w:space="720"/>
          <w:noEndnote/>
          <w:titlePg/>
          <w:docGrid w:linePitch="326"/>
        </w:sectPr>
      </w:pPr>
    </w:p>
    <w:p w14:paraId="6EE9AA99" w14:textId="50F0394E" w:rsidR="000E794A" w:rsidRPr="00754359" w:rsidRDefault="00726FC7" w:rsidP="007371F9">
      <w:pPr>
        <w:spacing w:before="0" w:line="276" w:lineRule="auto"/>
        <w:jc w:val="left"/>
        <w:rPr>
          <w:rFonts w:ascii="Arial Nova" w:hAnsi="Arial Nova" w:cs="Arial"/>
          <w:b/>
        </w:rPr>
      </w:pPr>
      <w:bookmarkStart w:id="7" w:name="_Scope_and_status"/>
      <w:bookmarkStart w:id="8" w:name="_Toc300572937"/>
      <w:bookmarkStart w:id="9" w:name="_Toc304897884"/>
      <w:bookmarkStart w:id="10" w:name="_Toc305083332"/>
      <w:bookmarkEnd w:id="0"/>
      <w:bookmarkEnd w:id="7"/>
      <w:r w:rsidRPr="00754359">
        <w:rPr>
          <w:rFonts w:ascii="Arial Nova" w:hAnsi="Arial Nova"/>
          <w:sz w:val="28"/>
          <w:szCs w:val="28"/>
        </w:rPr>
        <w:br w:type="page"/>
      </w:r>
      <w:r w:rsidR="00303EBC" w:rsidRPr="00754359">
        <w:rPr>
          <w:rFonts w:ascii="Arial Nova" w:hAnsi="Arial Nova" w:cs="Arial"/>
          <w:b/>
        </w:rPr>
        <w:lastRenderedPageBreak/>
        <w:t>INTRODUCTION</w:t>
      </w:r>
    </w:p>
    <w:p w14:paraId="1542A11A" w14:textId="77777777" w:rsidR="0057273C" w:rsidRPr="00754359" w:rsidRDefault="00F922E8" w:rsidP="00EA42F5">
      <w:pPr>
        <w:pStyle w:val="Heading2"/>
        <w:spacing w:before="0" w:line="276" w:lineRule="auto"/>
        <w:rPr>
          <w:rFonts w:ascii="Arial Nova" w:hAnsi="Arial Nova"/>
        </w:rPr>
      </w:pPr>
      <w:bookmarkStart w:id="11" w:name="_Toc101779394"/>
      <w:r w:rsidRPr="00754359">
        <w:rPr>
          <w:rFonts w:ascii="Arial Nova" w:hAnsi="Arial Nova"/>
        </w:rPr>
        <w:t xml:space="preserve">Scope </w:t>
      </w:r>
      <w:r w:rsidR="000E794A" w:rsidRPr="00754359">
        <w:rPr>
          <w:rFonts w:ascii="Arial Nova" w:hAnsi="Arial Nova"/>
        </w:rPr>
        <w:t>of this</w:t>
      </w:r>
      <w:r w:rsidR="00510EC8" w:rsidRPr="00754359">
        <w:rPr>
          <w:rFonts w:ascii="Arial Nova" w:hAnsi="Arial Nova"/>
        </w:rPr>
        <w:t xml:space="preserve"> </w:t>
      </w:r>
      <w:bookmarkEnd w:id="1"/>
      <w:bookmarkEnd w:id="2"/>
      <w:bookmarkEnd w:id="3"/>
      <w:bookmarkEnd w:id="4"/>
      <w:bookmarkEnd w:id="5"/>
      <w:bookmarkEnd w:id="6"/>
      <w:bookmarkEnd w:id="8"/>
      <w:bookmarkEnd w:id="9"/>
      <w:bookmarkEnd w:id="10"/>
      <w:r w:rsidR="003D5695" w:rsidRPr="00754359">
        <w:rPr>
          <w:rFonts w:ascii="Arial Nova" w:hAnsi="Arial Nova"/>
        </w:rPr>
        <w:t>Guide</w:t>
      </w:r>
      <w:bookmarkEnd w:id="11"/>
    </w:p>
    <w:p w14:paraId="382B1D1D" w14:textId="0F82E508" w:rsidR="00432D5A" w:rsidRPr="00754359" w:rsidRDefault="008A08F3" w:rsidP="00EA42F5">
      <w:pPr>
        <w:pStyle w:val="Bulletnrs"/>
        <w:spacing w:before="0" w:line="276" w:lineRule="auto"/>
        <w:ind w:left="567" w:hanging="567"/>
        <w:rPr>
          <w:rFonts w:ascii="Arial Nova" w:hAnsi="Arial Nova" w:cs="Arial"/>
          <w:sz w:val="22"/>
          <w:szCs w:val="22"/>
        </w:rPr>
      </w:pPr>
      <w:r w:rsidRPr="00754359">
        <w:rPr>
          <w:rFonts w:ascii="Arial Nova" w:hAnsi="Arial Nova" w:cs="Arial"/>
          <w:sz w:val="22"/>
          <w:szCs w:val="22"/>
        </w:rPr>
        <w:t xml:space="preserve">The </w:t>
      </w:r>
      <w:r w:rsidR="005354B1" w:rsidRPr="00754359">
        <w:rPr>
          <w:rFonts w:ascii="Arial Nova" w:hAnsi="Arial Nova" w:cs="Arial"/>
          <w:sz w:val="22"/>
          <w:szCs w:val="22"/>
        </w:rPr>
        <w:t xml:space="preserve">purpose </w:t>
      </w:r>
      <w:r w:rsidRPr="00754359">
        <w:rPr>
          <w:rFonts w:ascii="Arial Nova" w:hAnsi="Arial Nova" w:cs="Arial"/>
          <w:sz w:val="22"/>
          <w:szCs w:val="22"/>
        </w:rPr>
        <w:t>of this</w:t>
      </w:r>
      <w:r w:rsidR="00E36920" w:rsidRPr="00754359">
        <w:rPr>
          <w:rFonts w:ascii="Arial Nova" w:hAnsi="Arial Nova" w:cs="Arial"/>
          <w:sz w:val="22"/>
          <w:szCs w:val="22"/>
        </w:rPr>
        <w:t xml:space="preserve"> </w:t>
      </w:r>
      <w:r w:rsidR="00C7584E" w:rsidRPr="00754359">
        <w:rPr>
          <w:rFonts w:ascii="Arial Nova" w:hAnsi="Arial Nova" w:cs="Arial"/>
          <w:sz w:val="22"/>
          <w:szCs w:val="22"/>
        </w:rPr>
        <w:t>R</w:t>
      </w:r>
      <w:r w:rsidR="007D42BC" w:rsidRPr="00754359">
        <w:rPr>
          <w:rFonts w:ascii="Arial Nova" w:hAnsi="Arial Nova" w:cs="Arial"/>
          <w:sz w:val="22"/>
          <w:szCs w:val="22"/>
        </w:rPr>
        <w:t xml:space="preserve">evised </w:t>
      </w:r>
      <w:r w:rsidRPr="00754359">
        <w:rPr>
          <w:rFonts w:ascii="Arial Nova" w:hAnsi="Arial Nova" w:cs="Arial"/>
          <w:sz w:val="22"/>
          <w:szCs w:val="22"/>
        </w:rPr>
        <w:t xml:space="preserve">Guide is to provide guidance to a registered auditor on </w:t>
      </w:r>
      <w:r w:rsidR="004171B7" w:rsidRPr="00754359">
        <w:rPr>
          <w:rFonts w:ascii="Arial Nova" w:hAnsi="Arial Nova" w:cs="Arial"/>
          <w:sz w:val="22"/>
          <w:szCs w:val="22"/>
        </w:rPr>
        <w:t xml:space="preserve">conducting an </w:t>
      </w:r>
      <w:r w:rsidR="00A10FE8" w:rsidRPr="00754359">
        <w:rPr>
          <w:rFonts w:ascii="Arial Nova" w:hAnsi="Arial Nova" w:cs="Arial"/>
          <w:sz w:val="22"/>
          <w:szCs w:val="22"/>
        </w:rPr>
        <w:t xml:space="preserve">assurance </w:t>
      </w:r>
      <w:r w:rsidR="004171B7" w:rsidRPr="00754359">
        <w:rPr>
          <w:rFonts w:ascii="Arial Nova" w:hAnsi="Arial Nova" w:cs="Arial"/>
          <w:sz w:val="22"/>
          <w:szCs w:val="22"/>
        </w:rPr>
        <w:t xml:space="preserve">engagement on the </w:t>
      </w:r>
      <w:r w:rsidR="00B47D3A" w:rsidRPr="00754359">
        <w:rPr>
          <w:rFonts w:ascii="Arial Nova" w:hAnsi="Arial Nova" w:cs="Arial"/>
          <w:sz w:val="22"/>
          <w:szCs w:val="22"/>
        </w:rPr>
        <w:t xml:space="preserve">annual </w:t>
      </w:r>
      <w:r w:rsidR="004171B7" w:rsidRPr="00754359">
        <w:rPr>
          <w:rFonts w:ascii="Arial Nova" w:hAnsi="Arial Nova" w:cs="Arial"/>
          <w:sz w:val="22"/>
          <w:szCs w:val="22"/>
        </w:rPr>
        <w:t xml:space="preserve">financial statements and </w:t>
      </w:r>
      <w:r w:rsidR="002B7489" w:rsidRPr="00754359">
        <w:rPr>
          <w:rFonts w:ascii="Arial Nova" w:hAnsi="Arial Nova" w:cs="Arial"/>
          <w:sz w:val="22"/>
          <w:szCs w:val="22"/>
        </w:rPr>
        <w:t xml:space="preserve">annual statutory </w:t>
      </w:r>
      <w:r w:rsidR="004171B7" w:rsidRPr="00754359">
        <w:rPr>
          <w:rFonts w:ascii="Arial Nova" w:hAnsi="Arial Nova" w:cs="Arial"/>
          <w:sz w:val="22"/>
          <w:szCs w:val="22"/>
        </w:rPr>
        <w:t>returns of a medical scheme</w:t>
      </w:r>
      <w:r w:rsidR="001E3D4D" w:rsidRPr="00754359">
        <w:rPr>
          <w:rFonts w:ascii="Arial Nova" w:hAnsi="Arial Nova" w:cs="Arial"/>
          <w:sz w:val="22"/>
          <w:szCs w:val="22"/>
        </w:rPr>
        <w:t>.</w:t>
      </w:r>
    </w:p>
    <w:p w14:paraId="6908C3FD" w14:textId="01FA29C5" w:rsidR="0029675D" w:rsidRPr="00754359" w:rsidRDefault="007E755D" w:rsidP="00EA42F5">
      <w:pPr>
        <w:pStyle w:val="Bulletnrs"/>
        <w:spacing w:before="0" w:line="276" w:lineRule="auto"/>
        <w:ind w:left="567" w:hanging="567"/>
        <w:rPr>
          <w:rFonts w:ascii="Arial Nova" w:hAnsi="Arial Nova" w:cs="Arial"/>
          <w:sz w:val="22"/>
          <w:szCs w:val="22"/>
        </w:rPr>
      </w:pPr>
      <w:r w:rsidRPr="00754359">
        <w:rPr>
          <w:rFonts w:ascii="Arial Nova" w:hAnsi="Arial Nova" w:cs="Arial"/>
          <w:sz w:val="22"/>
          <w:szCs w:val="22"/>
        </w:rPr>
        <w:t xml:space="preserve">South African medical schemes are regulated by the </w:t>
      </w:r>
      <w:r w:rsidR="004C7F55" w:rsidRPr="00754359">
        <w:rPr>
          <w:rFonts w:ascii="Arial Nova" w:hAnsi="Arial Nova" w:cs="Arial"/>
          <w:sz w:val="22"/>
          <w:szCs w:val="22"/>
        </w:rPr>
        <w:t>Council for Medical Schemes (the Council</w:t>
      </w:r>
      <w:r w:rsidRPr="00754359">
        <w:rPr>
          <w:rFonts w:ascii="Arial Nova" w:hAnsi="Arial Nova" w:cs="Arial"/>
          <w:sz w:val="22"/>
          <w:szCs w:val="22"/>
        </w:rPr>
        <w:t xml:space="preserve">) and there </w:t>
      </w:r>
      <w:r w:rsidR="00432D5A" w:rsidRPr="00754359">
        <w:rPr>
          <w:rFonts w:ascii="Arial Nova" w:hAnsi="Arial Nova" w:cs="Arial"/>
          <w:sz w:val="22"/>
          <w:szCs w:val="22"/>
        </w:rPr>
        <w:t xml:space="preserve">are significant </w:t>
      </w:r>
      <w:r w:rsidRPr="00754359">
        <w:rPr>
          <w:rFonts w:ascii="Arial Nova" w:hAnsi="Arial Nova" w:cs="Arial"/>
          <w:sz w:val="22"/>
          <w:szCs w:val="22"/>
        </w:rPr>
        <w:t>regulatory requirements imposed by the Medical Schemes Act, No. 131 of 1998</w:t>
      </w:r>
      <w:r w:rsidR="00D81E45" w:rsidRPr="00754359">
        <w:rPr>
          <w:rFonts w:ascii="Arial Nova" w:hAnsi="Arial Nova" w:cs="Arial"/>
          <w:sz w:val="22"/>
          <w:szCs w:val="22"/>
        </w:rPr>
        <w:t>,</w:t>
      </w:r>
      <w:r w:rsidR="00B47D3A" w:rsidRPr="00754359">
        <w:rPr>
          <w:rFonts w:ascii="Arial Nova" w:hAnsi="Arial Nova" w:cs="Arial"/>
          <w:sz w:val="22"/>
          <w:szCs w:val="22"/>
        </w:rPr>
        <w:t xml:space="preserve"> and the </w:t>
      </w:r>
      <w:r w:rsidR="00D4343E" w:rsidRPr="00754359">
        <w:rPr>
          <w:rFonts w:ascii="Arial Nova" w:hAnsi="Arial Nova" w:cs="Arial"/>
          <w:sz w:val="22"/>
          <w:szCs w:val="22"/>
        </w:rPr>
        <w:t xml:space="preserve">related </w:t>
      </w:r>
      <w:r w:rsidR="00B47D3A" w:rsidRPr="00754359">
        <w:rPr>
          <w:rFonts w:ascii="Arial Nova" w:hAnsi="Arial Nova" w:cs="Arial"/>
          <w:sz w:val="22"/>
          <w:szCs w:val="22"/>
        </w:rPr>
        <w:t>Regulations thereto,</w:t>
      </w:r>
      <w:r w:rsidRPr="00754359">
        <w:rPr>
          <w:rFonts w:ascii="Arial Nova" w:hAnsi="Arial Nova" w:cs="Arial"/>
          <w:sz w:val="22"/>
          <w:szCs w:val="22"/>
        </w:rPr>
        <w:t xml:space="preserve"> and Circulars. </w:t>
      </w:r>
    </w:p>
    <w:p w14:paraId="1053B4AD" w14:textId="5AE558BE" w:rsidR="0057273C" w:rsidRPr="00754359" w:rsidRDefault="008A08F3" w:rsidP="00EA42F5">
      <w:pPr>
        <w:pStyle w:val="Bulletnrs"/>
        <w:spacing w:before="0" w:line="276" w:lineRule="auto"/>
        <w:ind w:left="567" w:hanging="567"/>
        <w:rPr>
          <w:rFonts w:ascii="Arial Nova" w:hAnsi="Arial Nova" w:cs="Arial"/>
          <w:sz w:val="22"/>
          <w:szCs w:val="22"/>
        </w:rPr>
      </w:pPr>
      <w:r w:rsidRPr="00754359">
        <w:rPr>
          <w:rFonts w:ascii="Arial Nova" w:hAnsi="Arial Nova" w:cs="Arial"/>
          <w:sz w:val="22"/>
          <w:szCs w:val="22"/>
        </w:rPr>
        <w:t>The guidance relates to understanding the nature and characteristics of a medical scheme and the nature and extent of work in the engagement and</w:t>
      </w:r>
      <w:r w:rsidR="00D81E45" w:rsidRPr="00754359">
        <w:rPr>
          <w:rFonts w:ascii="Arial Nova" w:hAnsi="Arial Nova" w:cs="Arial"/>
          <w:sz w:val="22"/>
          <w:szCs w:val="22"/>
        </w:rPr>
        <w:t>,</w:t>
      </w:r>
      <w:r w:rsidRPr="00754359">
        <w:rPr>
          <w:rFonts w:ascii="Arial Nova" w:hAnsi="Arial Nova" w:cs="Arial"/>
          <w:sz w:val="22"/>
          <w:szCs w:val="22"/>
        </w:rPr>
        <w:t xml:space="preserve"> </w:t>
      </w:r>
      <w:r w:rsidR="00AD27DE" w:rsidRPr="00754359">
        <w:rPr>
          <w:rFonts w:ascii="Arial Nova" w:hAnsi="Arial Nova" w:cs="Arial"/>
          <w:sz w:val="22"/>
          <w:szCs w:val="22"/>
        </w:rPr>
        <w:t>as a consequence</w:t>
      </w:r>
      <w:r w:rsidR="00D81E45" w:rsidRPr="00754359">
        <w:rPr>
          <w:rFonts w:ascii="Arial Nova" w:hAnsi="Arial Nova" w:cs="Arial"/>
          <w:sz w:val="22"/>
          <w:szCs w:val="22"/>
        </w:rPr>
        <w:t>,</w:t>
      </w:r>
      <w:r w:rsidR="00AD27DE" w:rsidRPr="00754359">
        <w:rPr>
          <w:rFonts w:ascii="Arial Nova" w:hAnsi="Arial Nova" w:cs="Arial"/>
          <w:sz w:val="22"/>
          <w:szCs w:val="22"/>
        </w:rPr>
        <w:t xml:space="preserve"> </w:t>
      </w:r>
      <w:r w:rsidRPr="00754359">
        <w:rPr>
          <w:rFonts w:ascii="Arial Nova" w:hAnsi="Arial Nova" w:cs="Arial"/>
          <w:sz w:val="22"/>
          <w:szCs w:val="22"/>
        </w:rPr>
        <w:t>emphasises professional competencies and professional scepticism.</w:t>
      </w:r>
      <w:r w:rsidR="00F72E7C" w:rsidRPr="00754359">
        <w:rPr>
          <w:rFonts w:ascii="Arial Nova" w:hAnsi="Arial Nova" w:cs="Arial"/>
          <w:sz w:val="22"/>
          <w:szCs w:val="22"/>
        </w:rPr>
        <w:t xml:space="preserve"> </w:t>
      </w:r>
      <w:r w:rsidR="0057273C" w:rsidRPr="00754359">
        <w:rPr>
          <w:rFonts w:ascii="Arial Nova" w:hAnsi="Arial Nova" w:cs="Arial"/>
          <w:sz w:val="22"/>
          <w:szCs w:val="22"/>
        </w:rPr>
        <w:t>Th</w:t>
      </w:r>
      <w:r w:rsidR="00A02736" w:rsidRPr="00754359">
        <w:rPr>
          <w:rFonts w:ascii="Arial Nova" w:hAnsi="Arial Nova" w:cs="Arial"/>
          <w:sz w:val="22"/>
          <w:szCs w:val="22"/>
        </w:rPr>
        <w:t>is</w:t>
      </w:r>
      <w:r w:rsidR="0057273C" w:rsidRPr="00754359">
        <w:rPr>
          <w:rFonts w:ascii="Arial Nova" w:hAnsi="Arial Nova" w:cs="Arial"/>
          <w:sz w:val="22"/>
          <w:szCs w:val="22"/>
        </w:rPr>
        <w:t xml:space="preserve"> </w:t>
      </w:r>
      <w:r w:rsidR="002C6F4B" w:rsidRPr="00754359">
        <w:rPr>
          <w:rFonts w:ascii="Arial Nova" w:hAnsi="Arial Nova" w:cs="Arial"/>
          <w:sz w:val="22"/>
          <w:szCs w:val="22"/>
        </w:rPr>
        <w:t xml:space="preserve">Guide </w:t>
      </w:r>
      <w:r w:rsidR="00510EC8" w:rsidRPr="00754359">
        <w:rPr>
          <w:rFonts w:ascii="Arial Nova" w:hAnsi="Arial Nova" w:cs="Arial"/>
          <w:sz w:val="22"/>
          <w:szCs w:val="22"/>
        </w:rPr>
        <w:t xml:space="preserve">provides implementation guidance on the application of </w:t>
      </w:r>
      <w:r w:rsidR="00282C20" w:rsidRPr="00754359">
        <w:rPr>
          <w:rFonts w:ascii="Arial Nova" w:hAnsi="Arial Nova" w:cs="Arial"/>
          <w:sz w:val="22"/>
          <w:szCs w:val="22"/>
        </w:rPr>
        <w:t>International Standards of Auditing (</w:t>
      </w:r>
      <w:r w:rsidR="0057273C" w:rsidRPr="00754359">
        <w:rPr>
          <w:rFonts w:ascii="Arial Nova" w:hAnsi="Arial Nova" w:cs="Arial"/>
          <w:sz w:val="22"/>
          <w:szCs w:val="22"/>
        </w:rPr>
        <w:t>ISAs</w:t>
      </w:r>
      <w:r w:rsidR="00282C20" w:rsidRPr="00754359">
        <w:rPr>
          <w:rFonts w:ascii="Arial Nova" w:hAnsi="Arial Nova" w:cs="Arial"/>
          <w:sz w:val="22"/>
          <w:szCs w:val="22"/>
        </w:rPr>
        <w:t>)</w:t>
      </w:r>
      <w:r w:rsidR="0057273C" w:rsidRPr="00754359">
        <w:rPr>
          <w:rFonts w:ascii="Arial Nova" w:hAnsi="Arial Nova" w:cs="Arial"/>
          <w:sz w:val="22"/>
          <w:szCs w:val="22"/>
        </w:rPr>
        <w:t xml:space="preserve">, </w:t>
      </w:r>
      <w:r w:rsidR="00510EC8" w:rsidRPr="00754359">
        <w:rPr>
          <w:rFonts w:ascii="Arial Nova" w:hAnsi="Arial Nova" w:cs="Arial"/>
          <w:sz w:val="22"/>
          <w:szCs w:val="22"/>
        </w:rPr>
        <w:t>in respect of matters</w:t>
      </w:r>
      <w:r w:rsidR="0057273C" w:rsidRPr="00754359">
        <w:rPr>
          <w:rFonts w:ascii="Arial Nova" w:hAnsi="Arial Nova" w:cs="Arial"/>
          <w:sz w:val="22"/>
          <w:szCs w:val="22"/>
        </w:rPr>
        <w:t xml:space="preserve"> </w:t>
      </w:r>
      <w:r w:rsidR="00233A74" w:rsidRPr="00754359">
        <w:rPr>
          <w:rFonts w:ascii="Arial Nova" w:hAnsi="Arial Nova" w:cs="Arial"/>
          <w:sz w:val="22"/>
          <w:szCs w:val="22"/>
        </w:rPr>
        <w:t>unique</w:t>
      </w:r>
      <w:r w:rsidR="0057273C" w:rsidRPr="00754359">
        <w:rPr>
          <w:rFonts w:ascii="Arial Nova" w:hAnsi="Arial Nova" w:cs="Arial"/>
          <w:sz w:val="22"/>
          <w:szCs w:val="22"/>
        </w:rPr>
        <w:t xml:space="preserve"> to </w:t>
      </w:r>
      <w:r w:rsidR="00510EC8" w:rsidRPr="00754359">
        <w:rPr>
          <w:rFonts w:ascii="Arial Nova" w:hAnsi="Arial Nova" w:cs="Arial"/>
          <w:sz w:val="22"/>
          <w:szCs w:val="22"/>
        </w:rPr>
        <w:t xml:space="preserve">the </w:t>
      </w:r>
      <w:r w:rsidR="00F74FA0" w:rsidRPr="00754359">
        <w:rPr>
          <w:rFonts w:ascii="Arial Nova" w:hAnsi="Arial Nova" w:cs="Arial"/>
          <w:sz w:val="22"/>
          <w:szCs w:val="22"/>
        </w:rPr>
        <w:t xml:space="preserve">audit of </w:t>
      </w:r>
      <w:r w:rsidR="00F01F9A" w:rsidRPr="00754359">
        <w:rPr>
          <w:rFonts w:ascii="Arial Nova" w:hAnsi="Arial Nova" w:cs="Arial"/>
          <w:sz w:val="22"/>
          <w:szCs w:val="22"/>
        </w:rPr>
        <w:t xml:space="preserve">a </w:t>
      </w:r>
      <w:r w:rsidR="0009014E" w:rsidRPr="00754359">
        <w:rPr>
          <w:rFonts w:ascii="Arial Nova" w:hAnsi="Arial Nova" w:cs="Arial"/>
          <w:sz w:val="22"/>
          <w:szCs w:val="22"/>
        </w:rPr>
        <w:t>medical scheme</w:t>
      </w:r>
      <w:r w:rsidR="00F74FA0" w:rsidRPr="00754359">
        <w:rPr>
          <w:rFonts w:ascii="Arial Nova" w:hAnsi="Arial Nova" w:cs="Arial"/>
          <w:sz w:val="22"/>
          <w:szCs w:val="22"/>
        </w:rPr>
        <w:t>.</w:t>
      </w:r>
      <w:r w:rsidR="002B3A79" w:rsidRPr="00754359">
        <w:rPr>
          <w:rFonts w:ascii="Arial Nova" w:hAnsi="Arial Nova" w:cs="Arial"/>
          <w:sz w:val="22"/>
          <w:szCs w:val="22"/>
        </w:rPr>
        <w:t xml:space="preserve"> In conducting the audit in accordance with the ISAs an auditor complies with all the requirements of all the ISAs.</w:t>
      </w:r>
    </w:p>
    <w:p w14:paraId="76471CAC" w14:textId="020B6E3A" w:rsidR="00CD1687" w:rsidRPr="00754359" w:rsidRDefault="000210C7" w:rsidP="00EA42F5">
      <w:pPr>
        <w:pStyle w:val="Bulletnrs"/>
        <w:spacing w:before="0" w:line="276" w:lineRule="auto"/>
        <w:ind w:left="567" w:hanging="567"/>
        <w:rPr>
          <w:rFonts w:ascii="Arial Nova" w:hAnsi="Arial Nova" w:cs="Arial"/>
          <w:sz w:val="22"/>
          <w:szCs w:val="22"/>
        </w:rPr>
      </w:pPr>
      <w:r w:rsidRPr="00754359">
        <w:rPr>
          <w:rFonts w:ascii="Arial Nova" w:hAnsi="Arial Nova" w:cs="Arial"/>
          <w:sz w:val="22"/>
          <w:szCs w:val="22"/>
        </w:rPr>
        <w:t xml:space="preserve">This </w:t>
      </w:r>
      <w:r w:rsidR="00CB5F10" w:rsidRPr="00754359">
        <w:rPr>
          <w:rFonts w:ascii="Arial Nova" w:hAnsi="Arial Nova" w:cs="Arial"/>
          <w:sz w:val="22"/>
          <w:szCs w:val="22"/>
        </w:rPr>
        <w:t>R</w:t>
      </w:r>
      <w:r w:rsidR="00DC399F" w:rsidRPr="00754359">
        <w:rPr>
          <w:rFonts w:ascii="Arial Nova" w:hAnsi="Arial Nova" w:cs="Arial"/>
          <w:sz w:val="22"/>
          <w:szCs w:val="22"/>
        </w:rPr>
        <w:t>e</w:t>
      </w:r>
      <w:r w:rsidR="007F22A9" w:rsidRPr="00754359">
        <w:rPr>
          <w:rFonts w:ascii="Arial Nova" w:hAnsi="Arial Nova" w:cs="Arial"/>
          <w:sz w:val="22"/>
          <w:szCs w:val="22"/>
        </w:rPr>
        <w:t xml:space="preserve">vised </w:t>
      </w:r>
      <w:r w:rsidR="002C6F4B" w:rsidRPr="00754359">
        <w:rPr>
          <w:rFonts w:ascii="Arial Nova" w:hAnsi="Arial Nova" w:cs="Arial"/>
          <w:sz w:val="22"/>
          <w:szCs w:val="22"/>
        </w:rPr>
        <w:t xml:space="preserve">Guide </w:t>
      </w:r>
      <w:r w:rsidR="00F01F9A" w:rsidRPr="00754359">
        <w:rPr>
          <w:rFonts w:ascii="Arial Nova" w:hAnsi="Arial Nova" w:cs="Arial"/>
          <w:sz w:val="22"/>
          <w:szCs w:val="22"/>
        </w:rPr>
        <w:t>only provides audit</w:t>
      </w:r>
      <w:r w:rsidR="00310505" w:rsidRPr="00754359">
        <w:rPr>
          <w:rFonts w:ascii="Arial Nova" w:hAnsi="Arial Nova" w:cs="Arial"/>
          <w:sz w:val="22"/>
          <w:szCs w:val="22"/>
        </w:rPr>
        <w:t xml:space="preserve"> and assurance</w:t>
      </w:r>
      <w:r w:rsidR="00F01F9A" w:rsidRPr="00754359">
        <w:rPr>
          <w:rFonts w:ascii="Arial Nova" w:hAnsi="Arial Nova" w:cs="Arial"/>
          <w:sz w:val="22"/>
          <w:szCs w:val="22"/>
        </w:rPr>
        <w:t xml:space="preserve"> guidance</w:t>
      </w:r>
      <w:r w:rsidR="00CD1687" w:rsidRPr="00754359">
        <w:rPr>
          <w:rFonts w:ascii="Arial Nova" w:hAnsi="Arial Nova" w:cs="Arial"/>
          <w:sz w:val="22"/>
          <w:szCs w:val="22"/>
        </w:rPr>
        <w:t>. An</w:t>
      </w:r>
      <w:r w:rsidR="00F01F9A" w:rsidRPr="00754359">
        <w:rPr>
          <w:rFonts w:ascii="Arial Nova" w:hAnsi="Arial Nova" w:cs="Arial"/>
          <w:sz w:val="22"/>
          <w:szCs w:val="22"/>
        </w:rPr>
        <w:t xml:space="preserve"> auditor </w:t>
      </w:r>
      <w:r w:rsidR="00324DF0" w:rsidRPr="00754359">
        <w:rPr>
          <w:rFonts w:ascii="Arial Nova" w:hAnsi="Arial Nova" w:cs="Arial"/>
          <w:sz w:val="22"/>
          <w:szCs w:val="22"/>
        </w:rPr>
        <w:t>re</w:t>
      </w:r>
      <w:r w:rsidR="00F849B4" w:rsidRPr="00754359">
        <w:rPr>
          <w:rFonts w:ascii="Arial Nova" w:hAnsi="Arial Nova" w:cs="Arial"/>
          <w:sz w:val="22"/>
          <w:szCs w:val="22"/>
        </w:rPr>
        <w:t>fer</w:t>
      </w:r>
      <w:r w:rsidR="00F01F9A" w:rsidRPr="00754359">
        <w:rPr>
          <w:rFonts w:ascii="Arial Nova" w:hAnsi="Arial Nova" w:cs="Arial"/>
          <w:sz w:val="22"/>
          <w:szCs w:val="22"/>
        </w:rPr>
        <w:t>s</w:t>
      </w:r>
      <w:r w:rsidR="00F849B4" w:rsidRPr="00754359">
        <w:rPr>
          <w:rFonts w:ascii="Arial Nova" w:hAnsi="Arial Nova" w:cs="Arial"/>
          <w:sz w:val="22"/>
          <w:szCs w:val="22"/>
        </w:rPr>
        <w:t xml:space="preserve"> to t</w:t>
      </w:r>
      <w:r w:rsidR="0039174D" w:rsidRPr="00754359">
        <w:rPr>
          <w:rFonts w:ascii="Arial Nova" w:hAnsi="Arial Nova" w:cs="Arial"/>
          <w:sz w:val="22"/>
          <w:szCs w:val="22"/>
        </w:rPr>
        <w:t>he South African Institute of Chartered Accountants</w:t>
      </w:r>
      <w:r w:rsidR="003F44BE" w:rsidRPr="00754359">
        <w:rPr>
          <w:rFonts w:ascii="Arial Nova" w:hAnsi="Arial Nova" w:cs="Arial"/>
          <w:sz w:val="22"/>
          <w:szCs w:val="22"/>
        </w:rPr>
        <w:t>’</w:t>
      </w:r>
      <w:r w:rsidR="0039174D" w:rsidRPr="00754359">
        <w:rPr>
          <w:rFonts w:ascii="Arial Nova" w:hAnsi="Arial Nova" w:cs="Arial"/>
          <w:sz w:val="22"/>
          <w:szCs w:val="22"/>
        </w:rPr>
        <w:t xml:space="preserve"> (SAICA)</w:t>
      </w:r>
      <w:r w:rsidR="00F849B4" w:rsidRPr="00754359">
        <w:rPr>
          <w:rFonts w:ascii="Arial Nova" w:hAnsi="Arial Nova" w:cs="Arial"/>
          <w:sz w:val="22"/>
          <w:szCs w:val="22"/>
        </w:rPr>
        <w:t xml:space="preserve"> </w:t>
      </w:r>
      <w:r w:rsidR="00F849B4" w:rsidRPr="00754359">
        <w:rPr>
          <w:rFonts w:ascii="Arial Nova" w:hAnsi="Arial Nova" w:cs="Arial"/>
          <w:i/>
          <w:sz w:val="22"/>
          <w:szCs w:val="22"/>
        </w:rPr>
        <w:t>Medical Scheme</w:t>
      </w:r>
      <w:r w:rsidR="00982061" w:rsidRPr="00754359">
        <w:rPr>
          <w:rFonts w:ascii="Arial Nova" w:hAnsi="Arial Nova" w:cs="Arial"/>
          <w:i/>
          <w:sz w:val="22"/>
          <w:szCs w:val="22"/>
        </w:rPr>
        <w:t>s</w:t>
      </w:r>
      <w:r w:rsidR="00F849B4" w:rsidRPr="00754359">
        <w:rPr>
          <w:rFonts w:ascii="Arial Nova" w:hAnsi="Arial Nova" w:cs="Arial"/>
          <w:i/>
          <w:sz w:val="22"/>
          <w:szCs w:val="22"/>
        </w:rPr>
        <w:t xml:space="preserve"> Accounting Guide </w:t>
      </w:r>
      <w:r w:rsidR="00F849B4" w:rsidRPr="00754359">
        <w:rPr>
          <w:rFonts w:ascii="Arial Nova" w:hAnsi="Arial Nova" w:cs="Arial"/>
          <w:sz w:val="22"/>
          <w:szCs w:val="22"/>
        </w:rPr>
        <w:t>for</w:t>
      </w:r>
      <w:r w:rsidR="0039174D" w:rsidRPr="00754359">
        <w:rPr>
          <w:rFonts w:ascii="Arial Nova" w:hAnsi="Arial Nova" w:cs="Arial"/>
          <w:sz w:val="22"/>
          <w:szCs w:val="22"/>
        </w:rPr>
        <w:t xml:space="preserve"> </w:t>
      </w:r>
      <w:r w:rsidR="00F849B4" w:rsidRPr="00754359">
        <w:rPr>
          <w:rFonts w:ascii="Arial Nova" w:hAnsi="Arial Nova" w:cs="Arial"/>
          <w:sz w:val="22"/>
          <w:szCs w:val="22"/>
        </w:rPr>
        <w:t>accounting guidance</w:t>
      </w:r>
      <w:r w:rsidR="00CD1687" w:rsidRPr="00754359">
        <w:rPr>
          <w:rFonts w:ascii="Arial Nova" w:hAnsi="Arial Nova" w:cs="Arial"/>
          <w:sz w:val="22"/>
          <w:szCs w:val="22"/>
        </w:rPr>
        <w:t xml:space="preserve"> and the application of International Financial Reporting Standards (IFRS), the applicable financial reporting framework.</w:t>
      </w:r>
      <w:r w:rsidR="00CD1687" w:rsidRPr="00754359">
        <w:rPr>
          <w:rFonts w:ascii="Arial Nova" w:hAnsi="Arial Nova" w:cs="Arial"/>
          <w:sz w:val="22"/>
          <w:szCs w:val="22"/>
          <w:vertAlign w:val="superscript"/>
        </w:rPr>
        <w:footnoteReference w:id="2"/>
      </w:r>
    </w:p>
    <w:p w14:paraId="2123EBCC" w14:textId="2E087AE9" w:rsidR="00022DF7" w:rsidRPr="00754359" w:rsidRDefault="002B3A79" w:rsidP="00EA42F5">
      <w:pPr>
        <w:pStyle w:val="Bulletnrs"/>
        <w:spacing w:before="0" w:line="276" w:lineRule="auto"/>
        <w:ind w:left="567" w:hanging="567"/>
        <w:rPr>
          <w:rFonts w:ascii="Arial Nova" w:hAnsi="Arial Nova" w:cs="Arial"/>
          <w:sz w:val="22"/>
          <w:szCs w:val="22"/>
        </w:rPr>
      </w:pPr>
      <w:bookmarkStart w:id="12" w:name="_Toc231027707"/>
      <w:bookmarkStart w:id="13" w:name="_Toc275178273"/>
      <w:bookmarkStart w:id="14" w:name="_Toc275178337"/>
      <w:bookmarkStart w:id="15" w:name="_Toc275178444"/>
      <w:bookmarkStart w:id="16" w:name="_Toc277749788"/>
      <w:bookmarkStart w:id="17" w:name="_Toc277750658"/>
      <w:bookmarkStart w:id="18" w:name="_Toc277750839"/>
      <w:bookmarkStart w:id="19" w:name="_Toc231027706"/>
      <w:bookmarkStart w:id="20" w:name="_Toc275178272"/>
      <w:bookmarkStart w:id="21" w:name="_Toc275178336"/>
      <w:bookmarkStart w:id="22" w:name="_Toc275178443"/>
      <w:r w:rsidRPr="00754359">
        <w:rPr>
          <w:rFonts w:ascii="Arial Nova" w:hAnsi="Arial Nova" w:cs="Arial"/>
          <w:sz w:val="22"/>
          <w:szCs w:val="22"/>
        </w:rPr>
        <w:t xml:space="preserve">This </w:t>
      </w:r>
      <w:r w:rsidR="00CB5F10" w:rsidRPr="00754359">
        <w:rPr>
          <w:rFonts w:ascii="Arial Nova" w:hAnsi="Arial Nova" w:cs="Arial"/>
          <w:sz w:val="22"/>
          <w:szCs w:val="22"/>
        </w:rPr>
        <w:t>R</w:t>
      </w:r>
      <w:r w:rsidR="005A6CC3" w:rsidRPr="00754359">
        <w:rPr>
          <w:rFonts w:ascii="Arial Nova" w:hAnsi="Arial Nova" w:cs="Arial"/>
          <w:sz w:val="22"/>
          <w:szCs w:val="22"/>
        </w:rPr>
        <w:t xml:space="preserve">evised </w:t>
      </w:r>
      <w:r w:rsidR="002C6F4B" w:rsidRPr="00754359">
        <w:rPr>
          <w:rFonts w:ascii="Arial Nova" w:hAnsi="Arial Nova" w:cs="Arial"/>
          <w:sz w:val="22"/>
          <w:szCs w:val="22"/>
        </w:rPr>
        <w:t>Guide</w:t>
      </w:r>
      <w:r w:rsidRPr="00754359">
        <w:rPr>
          <w:rFonts w:ascii="Arial Nova" w:hAnsi="Arial Nova" w:cs="Arial"/>
          <w:sz w:val="22"/>
          <w:szCs w:val="22"/>
        </w:rPr>
        <w:t xml:space="preserve"> p</w:t>
      </w:r>
      <w:r w:rsidR="00433C07" w:rsidRPr="00754359">
        <w:rPr>
          <w:rFonts w:ascii="Arial Nova" w:hAnsi="Arial Nova" w:cs="Arial"/>
          <w:sz w:val="22"/>
          <w:szCs w:val="22"/>
        </w:rPr>
        <w:t>rovide</w:t>
      </w:r>
      <w:r w:rsidR="00F01F9A" w:rsidRPr="00754359">
        <w:rPr>
          <w:rFonts w:ascii="Arial Nova" w:hAnsi="Arial Nova" w:cs="Arial"/>
          <w:sz w:val="22"/>
          <w:szCs w:val="22"/>
        </w:rPr>
        <w:t>s</w:t>
      </w:r>
      <w:r w:rsidR="00433C07" w:rsidRPr="00754359">
        <w:rPr>
          <w:rFonts w:ascii="Arial Nova" w:hAnsi="Arial Nova" w:cs="Arial"/>
          <w:sz w:val="22"/>
          <w:szCs w:val="22"/>
        </w:rPr>
        <w:t xml:space="preserve"> </w:t>
      </w:r>
      <w:r w:rsidR="00022DF7" w:rsidRPr="00754359">
        <w:rPr>
          <w:rFonts w:ascii="Arial Nova" w:hAnsi="Arial Nova" w:cs="Arial"/>
          <w:sz w:val="22"/>
          <w:szCs w:val="22"/>
        </w:rPr>
        <w:t xml:space="preserve">certain </w:t>
      </w:r>
      <w:r w:rsidR="00433C07" w:rsidRPr="00754359">
        <w:rPr>
          <w:rFonts w:ascii="Arial Nova" w:hAnsi="Arial Nova" w:cs="Arial"/>
          <w:sz w:val="22"/>
          <w:szCs w:val="22"/>
        </w:rPr>
        <w:t xml:space="preserve">practical </w:t>
      </w:r>
      <w:r w:rsidRPr="00754359">
        <w:rPr>
          <w:rFonts w:ascii="Arial Nova" w:hAnsi="Arial Nova" w:cs="Arial"/>
          <w:sz w:val="22"/>
          <w:szCs w:val="22"/>
        </w:rPr>
        <w:t>guidance</w:t>
      </w:r>
      <w:r w:rsidR="00433C07" w:rsidRPr="00754359">
        <w:rPr>
          <w:rFonts w:ascii="Arial Nova" w:hAnsi="Arial Nova" w:cs="Arial"/>
          <w:sz w:val="22"/>
          <w:szCs w:val="22"/>
        </w:rPr>
        <w:t xml:space="preserve"> to be considered in developing audit programmes. </w:t>
      </w:r>
      <w:r w:rsidR="00C4466C" w:rsidRPr="00754359">
        <w:rPr>
          <w:rFonts w:ascii="Arial Nova" w:hAnsi="Arial Nova" w:cs="Arial"/>
          <w:sz w:val="22"/>
          <w:szCs w:val="22"/>
        </w:rPr>
        <w:t>This Guide does not override the requirements of the ISAs; nor does it purport to deal with all special considerations that may be relevant in the circumstances of the engagement</w:t>
      </w:r>
      <w:r w:rsidR="00153A1C" w:rsidRPr="00754359">
        <w:rPr>
          <w:rFonts w:ascii="Arial Nova" w:hAnsi="Arial Nova" w:cs="Arial"/>
          <w:sz w:val="22"/>
          <w:szCs w:val="22"/>
        </w:rPr>
        <w:t>.</w:t>
      </w:r>
    </w:p>
    <w:p w14:paraId="7A19A794" w14:textId="77777777" w:rsidR="00AF0C1A" w:rsidRPr="00754359" w:rsidRDefault="00AF0C1A" w:rsidP="00EA42F5">
      <w:pPr>
        <w:pStyle w:val="Bulletnrs"/>
        <w:spacing w:before="0" w:line="276" w:lineRule="auto"/>
        <w:ind w:left="567" w:hanging="567"/>
        <w:rPr>
          <w:rFonts w:ascii="Arial Nova" w:hAnsi="Arial Nova" w:cs="Arial"/>
          <w:sz w:val="22"/>
          <w:szCs w:val="22"/>
        </w:rPr>
      </w:pPr>
      <w:r w:rsidRPr="00754359">
        <w:rPr>
          <w:rFonts w:ascii="Arial Nova" w:hAnsi="Arial Nova" w:cs="Arial"/>
          <w:sz w:val="22"/>
          <w:szCs w:val="22"/>
        </w:rPr>
        <w:t xml:space="preserve">Refer to </w:t>
      </w:r>
      <w:hyperlink w:anchor="_Appendix_1_–" w:history="1">
        <w:r w:rsidRPr="00754359">
          <w:rPr>
            <w:rStyle w:val="Hyperlink"/>
            <w:rFonts w:ascii="Arial Nova" w:hAnsi="Arial Nova" w:cs="Arial"/>
            <w:sz w:val="22"/>
            <w:szCs w:val="22"/>
          </w:rPr>
          <w:t>Appendix 1 – Definitions</w:t>
        </w:r>
      </w:hyperlink>
      <w:r w:rsidRPr="00754359">
        <w:rPr>
          <w:rFonts w:ascii="Arial Nova" w:hAnsi="Arial Nova" w:cs="Arial"/>
          <w:sz w:val="22"/>
          <w:szCs w:val="22"/>
        </w:rPr>
        <w:t xml:space="preserve"> for medical schemes related definitions.</w:t>
      </w:r>
      <w:r w:rsidR="00EC7975" w:rsidRPr="00754359">
        <w:rPr>
          <w:rFonts w:ascii="Arial Nova" w:hAnsi="Arial Nova" w:cs="Arial"/>
          <w:sz w:val="22"/>
          <w:szCs w:val="22"/>
        </w:rPr>
        <w:t xml:space="preserve"> Audit related definitions can be found in the APA and in the relevant pronouncements of the IRBA.</w:t>
      </w:r>
    </w:p>
    <w:p w14:paraId="1764106D" w14:textId="77777777" w:rsidR="00D4539E" w:rsidRPr="00754359" w:rsidRDefault="00D4539E" w:rsidP="007371F9">
      <w:pPr>
        <w:pStyle w:val="Heading2"/>
        <w:widowControl w:val="0"/>
        <w:spacing w:before="240" w:line="276" w:lineRule="auto"/>
        <w:rPr>
          <w:rFonts w:ascii="Arial Nova" w:hAnsi="Arial Nova"/>
        </w:rPr>
      </w:pPr>
      <w:bookmarkStart w:id="23" w:name="_Objective"/>
      <w:bookmarkStart w:id="24" w:name="_Toc300572938"/>
      <w:bookmarkStart w:id="25" w:name="_Toc304897885"/>
      <w:bookmarkStart w:id="26" w:name="_Toc305083333"/>
      <w:bookmarkStart w:id="27" w:name="_Toc101779395"/>
      <w:bookmarkEnd w:id="23"/>
      <w:r w:rsidRPr="00754359">
        <w:rPr>
          <w:rFonts w:ascii="Arial Nova" w:hAnsi="Arial Nova"/>
        </w:rPr>
        <w:t>Objectiv</w:t>
      </w:r>
      <w:r w:rsidR="00022DF7" w:rsidRPr="00754359">
        <w:rPr>
          <w:rFonts w:ascii="Arial Nova" w:hAnsi="Arial Nova"/>
        </w:rPr>
        <w:t>es</w:t>
      </w:r>
      <w:bookmarkEnd w:id="12"/>
      <w:bookmarkEnd w:id="13"/>
      <w:bookmarkEnd w:id="14"/>
      <w:bookmarkEnd w:id="15"/>
      <w:bookmarkEnd w:id="16"/>
      <w:bookmarkEnd w:id="17"/>
      <w:bookmarkEnd w:id="18"/>
      <w:bookmarkEnd w:id="24"/>
      <w:bookmarkEnd w:id="25"/>
      <w:bookmarkEnd w:id="26"/>
      <w:bookmarkEnd w:id="27"/>
    </w:p>
    <w:p w14:paraId="74D6EA61" w14:textId="165FFA9D" w:rsidR="005E40F1" w:rsidRPr="00754359" w:rsidRDefault="00EC7975" w:rsidP="00EA42F5">
      <w:pPr>
        <w:pStyle w:val="Bulletnrs"/>
        <w:widowControl w:val="0"/>
        <w:spacing w:before="0" w:line="276" w:lineRule="auto"/>
        <w:ind w:left="567" w:hanging="567"/>
        <w:rPr>
          <w:rFonts w:ascii="Arial Nova" w:hAnsi="Arial Nova" w:cs="Arial"/>
          <w:sz w:val="22"/>
          <w:szCs w:val="22"/>
        </w:rPr>
      </w:pPr>
      <w:bookmarkStart w:id="28" w:name="_Definitions"/>
      <w:bookmarkStart w:id="29" w:name="_Toc277749789"/>
      <w:bookmarkStart w:id="30" w:name="_Toc277750659"/>
      <w:bookmarkStart w:id="31" w:name="_Toc277750840"/>
      <w:bookmarkStart w:id="32" w:name="_Toc300572939"/>
      <w:bookmarkStart w:id="33" w:name="_Toc304897886"/>
      <w:bookmarkStart w:id="34" w:name="_Toc305083334"/>
      <w:bookmarkEnd w:id="28"/>
      <w:r w:rsidRPr="00754359">
        <w:rPr>
          <w:rFonts w:ascii="Arial Nova" w:hAnsi="Arial Nova" w:cs="Arial"/>
          <w:sz w:val="22"/>
          <w:szCs w:val="22"/>
        </w:rPr>
        <w:t>T</w:t>
      </w:r>
      <w:r w:rsidR="00BD7B5C" w:rsidRPr="00754359">
        <w:rPr>
          <w:rFonts w:ascii="Arial Nova" w:hAnsi="Arial Nova" w:cs="Arial"/>
          <w:sz w:val="22"/>
          <w:szCs w:val="22"/>
        </w:rPr>
        <w:t xml:space="preserve">his </w:t>
      </w:r>
      <w:r w:rsidR="00F74A2A" w:rsidRPr="00754359">
        <w:rPr>
          <w:rFonts w:ascii="Arial Nova" w:hAnsi="Arial Nova" w:cs="Arial"/>
          <w:sz w:val="22"/>
          <w:szCs w:val="22"/>
        </w:rPr>
        <w:t>R</w:t>
      </w:r>
      <w:r w:rsidR="00D20FD9" w:rsidRPr="00754359">
        <w:rPr>
          <w:rFonts w:ascii="Arial Nova" w:hAnsi="Arial Nova" w:cs="Arial"/>
          <w:sz w:val="22"/>
          <w:szCs w:val="22"/>
        </w:rPr>
        <w:t xml:space="preserve">evised </w:t>
      </w:r>
      <w:r w:rsidR="00BD7B5C" w:rsidRPr="00754359">
        <w:rPr>
          <w:rFonts w:ascii="Arial Nova" w:hAnsi="Arial Nova" w:cs="Arial"/>
          <w:sz w:val="22"/>
          <w:szCs w:val="22"/>
        </w:rPr>
        <w:t>Guide is intended to assist an auditor of a medical scheme to:</w:t>
      </w:r>
    </w:p>
    <w:p w14:paraId="73EA81B2" w14:textId="77777777" w:rsidR="00194443" w:rsidRPr="00754359" w:rsidRDefault="003263D4" w:rsidP="00EA42F5">
      <w:pPr>
        <w:pStyle w:val="Bulletsa"/>
        <w:widowControl w:val="0"/>
        <w:numPr>
          <w:ilvl w:val="0"/>
          <w:numId w:val="11"/>
        </w:numPr>
        <w:tabs>
          <w:tab w:val="left" w:pos="993"/>
        </w:tabs>
        <w:spacing w:before="0" w:line="276" w:lineRule="auto"/>
        <w:ind w:left="993" w:hanging="426"/>
        <w:rPr>
          <w:rFonts w:ascii="Arial Nova" w:hAnsi="Arial Nova" w:cs="Arial"/>
          <w:sz w:val="22"/>
          <w:szCs w:val="22"/>
        </w:rPr>
      </w:pPr>
      <w:r w:rsidRPr="00754359">
        <w:rPr>
          <w:rFonts w:ascii="Arial Nova" w:hAnsi="Arial Nova" w:cs="Arial"/>
          <w:sz w:val="22"/>
          <w:szCs w:val="22"/>
        </w:rPr>
        <w:t>O</w:t>
      </w:r>
      <w:r w:rsidR="005E40F1" w:rsidRPr="00754359">
        <w:rPr>
          <w:rFonts w:ascii="Arial Nova" w:hAnsi="Arial Nova" w:cs="Arial"/>
          <w:sz w:val="22"/>
          <w:szCs w:val="22"/>
        </w:rPr>
        <w:t xml:space="preserve">btain an understanding of the </w:t>
      </w:r>
      <w:r w:rsidR="00094FA2" w:rsidRPr="00754359">
        <w:rPr>
          <w:rFonts w:ascii="Arial Nova" w:hAnsi="Arial Nova" w:cs="Arial"/>
          <w:sz w:val="22"/>
          <w:szCs w:val="22"/>
        </w:rPr>
        <w:t xml:space="preserve">business </w:t>
      </w:r>
      <w:r w:rsidR="005E40F1" w:rsidRPr="00754359">
        <w:rPr>
          <w:rFonts w:ascii="Arial Nova" w:hAnsi="Arial Nova" w:cs="Arial"/>
          <w:sz w:val="22"/>
          <w:szCs w:val="22"/>
        </w:rPr>
        <w:t>of the medical scheme</w:t>
      </w:r>
      <w:r w:rsidR="00194443" w:rsidRPr="00754359">
        <w:rPr>
          <w:rFonts w:ascii="Arial Nova" w:hAnsi="Arial Nova" w:cs="Arial"/>
          <w:sz w:val="22"/>
          <w:szCs w:val="22"/>
        </w:rPr>
        <w:t>;</w:t>
      </w:r>
      <w:r w:rsidR="005E40F1" w:rsidRPr="00754359">
        <w:rPr>
          <w:rFonts w:ascii="Arial Nova" w:hAnsi="Arial Nova" w:cs="Arial"/>
          <w:sz w:val="22"/>
          <w:szCs w:val="22"/>
        </w:rPr>
        <w:t xml:space="preserve"> </w:t>
      </w:r>
    </w:p>
    <w:p w14:paraId="067E909D" w14:textId="77777777" w:rsidR="005E40F1" w:rsidRPr="00754359" w:rsidRDefault="003263D4" w:rsidP="00EA42F5">
      <w:pPr>
        <w:pStyle w:val="Bulletsa"/>
        <w:widowControl w:val="0"/>
        <w:numPr>
          <w:ilvl w:val="0"/>
          <w:numId w:val="11"/>
        </w:numPr>
        <w:tabs>
          <w:tab w:val="left" w:pos="993"/>
        </w:tabs>
        <w:spacing w:before="0" w:line="276" w:lineRule="auto"/>
        <w:ind w:left="993" w:hanging="426"/>
        <w:rPr>
          <w:rFonts w:ascii="Arial Nova" w:hAnsi="Arial Nova" w:cs="Arial"/>
          <w:sz w:val="22"/>
          <w:szCs w:val="22"/>
        </w:rPr>
      </w:pPr>
      <w:r w:rsidRPr="00754359">
        <w:rPr>
          <w:rFonts w:ascii="Arial Nova" w:hAnsi="Arial Nova" w:cs="Arial"/>
          <w:sz w:val="22"/>
          <w:szCs w:val="22"/>
        </w:rPr>
        <w:t>M</w:t>
      </w:r>
      <w:r w:rsidR="00194443" w:rsidRPr="00754359">
        <w:rPr>
          <w:rFonts w:ascii="Arial Nova" w:hAnsi="Arial Nova" w:cs="Arial"/>
          <w:sz w:val="22"/>
          <w:szCs w:val="22"/>
        </w:rPr>
        <w:t>ake judgements</w:t>
      </w:r>
      <w:r w:rsidR="005E40F1" w:rsidRPr="00754359">
        <w:rPr>
          <w:rFonts w:ascii="Arial Nova" w:hAnsi="Arial Nova" w:cs="Arial"/>
          <w:sz w:val="22"/>
          <w:szCs w:val="22"/>
        </w:rPr>
        <w:t xml:space="preserve"> about the identification and assessment of risks of material misstatement; </w:t>
      </w:r>
    </w:p>
    <w:p w14:paraId="407E8FC2" w14:textId="77777777" w:rsidR="005E40F1" w:rsidRPr="00754359" w:rsidRDefault="003263D4" w:rsidP="00EA42F5">
      <w:pPr>
        <w:pStyle w:val="Bulletsa"/>
        <w:widowControl w:val="0"/>
        <w:numPr>
          <w:ilvl w:val="0"/>
          <w:numId w:val="11"/>
        </w:numPr>
        <w:tabs>
          <w:tab w:val="left" w:pos="993"/>
        </w:tabs>
        <w:spacing w:before="0" w:line="276" w:lineRule="auto"/>
        <w:ind w:left="993" w:hanging="426"/>
        <w:rPr>
          <w:rFonts w:ascii="Arial Nova" w:hAnsi="Arial Nova" w:cs="Arial"/>
          <w:sz w:val="22"/>
          <w:szCs w:val="22"/>
        </w:rPr>
      </w:pPr>
      <w:r w:rsidRPr="00754359">
        <w:rPr>
          <w:rFonts w:ascii="Arial Nova" w:hAnsi="Arial Nova" w:cs="Arial"/>
          <w:sz w:val="22"/>
          <w:szCs w:val="22"/>
        </w:rPr>
        <w:t>M</w:t>
      </w:r>
      <w:r w:rsidR="00BD7B5C" w:rsidRPr="00754359">
        <w:rPr>
          <w:rFonts w:ascii="Arial Nova" w:hAnsi="Arial Nova" w:cs="Arial"/>
          <w:sz w:val="22"/>
          <w:szCs w:val="22"/>
        </w:rPr>
        <w:t>ake judgements</w:t>
      </w:r>
      <w:r w:rsidR="005E40F1" w:rsidRPr="00754359">
        <w:rPr>
          <w:rFonts w:ascii="Arial Nova" w:hAnsi="Arial Nova" w:cs="Arial"/>
          <w:sz w:val="22"/>
          <w:szCs w:val="22"/>
        </w:rPr>
        <w:t xml:space="preserve"> about how to respond to assessed risks; and</w:t>
      </w:r>
    </w:p>
    <w:p w14:paraId="525DCC35" w14:textId="77777777" w:rsidR="00BD7B5C" w:rsidRPr="00754359" w:rsidRDefault="003263D4" w:rsidP="00EA42F5">
      <w:pPr>
        <w:pStyle w:val="Bulletsa"/>
        <w:widowControl w:val="0"/>
        <w:numPr>
          <w:ilvl w:val="0"/>
          <w:numId w:val="11"/>
        </w:numPr>
        <w:tabs>
          <w:tab w:val="left" w:pos="993"/>
        </w:tabs>
        <w:spacing w:before="0" w:line="276" w:lineRule="auto"/>
        <w:ind w:left="993" w:hanging="426"/>
        <w:rPr>
          <w:rFonts w:ascii="Arial Nova" w:hAnsi="Arial Nova" w:cs="Arial"/>
          <w:sz w:val="22"/>
          <w:szCs w:val="22"/>
        </w:rPr>
      </w:pPr>
      <w:r w:rsidRPr="00754359">
        <w:rPr>
          <w:rFonts w:ascii="Arial Nova" w:hAnsi="Arial Nova" w:cs="Arial"/>
          <w:sz w:val="22"/>
          <w:szCs w:val="22"/>
        </w:rPr>
        <w:t>A</w:t>
      </w:r>
      <w:r w:rsidR="00BD7B5C" w:rsidRPr="00754359">
        <w:rPr>
          <w:rFonts w:ascii="Arial Nova" w:hAnsi="Arial Nova" w:cs="Arial"/>
          <w:sz w:val="22"/>
          <w:szCs w:val="22"/>
        </w:rPr>
        <w:t>ddress</w:t>
      </w:r>
      <w:r w:rsidR="005E40F1" w:rsidRPr="00754359">
        <w:rPr>
          <w:rFonts w:ascii="Arial Nova" w:hAnsi="Arial Nova" w:cs="Arial"/>
          <w:sz w:val="22"/>
          <w:szCs w:val="22"/>
        </w:rPr>
        <w:t xml:space="preserve"> reporting considerations, including</w:t>
      </w:r>
      <w:r w:rsidR="00BD7B5C" w:rsidRPr="00754359">
        <w:rPr>
          <w:rFonts w:ascii="Arial Nova" w:hAnsi="Arial Nova" w:cs="Arial"/>
          <w:sz w:val="22"/>
          <w:szCs w:val="22"/>
        </w:rPr>
        <w:t>:</w:t>
      </w:r>
    </w:p>
    <w:p w14:paraId="736FF913" w14:textId="77777777" w:rsidR="00BD7B5C" w:rsidRPr="00754359" w:rsidRDefault="003263D4" w:rsidP="00EA42F5">
      <w:pPr>
        <w:pStyle w:val="Bulletsa"/>
        <w:widowControl w:val="0"/>
        <w:numPr>
          <w:ilvl w:val="1"/>
          <w:numId w:val="57"/>
        </w:numPr>
        <w:tabs>
          <w:tab w:val="clear" w:pos="1800"/>
          <w:tab w:val="num" w:pos="1418"/>
        </w:tabs>
        <w:spacing w:before="0" w:line="276" w:lineRule="auto"/>
        <w:ind w:left="1418" w:hanging="425"/>
        <w:rPr>
          <w:rFonts w:ascii="Arial Nova" w:hAnsi="Arial Nova" w:cs="Arial"/>
          <w:sz w:val="22"/>
          <w:szCs w:val="22"/>
        </w:rPr>
      </w:pPr>
      <w:r w:rsidRPr="00754359">
        <w:rPr>
          <w:rFonts w:ascii="Arial Nova" w:hAnsi="Arial Nova" w:cs="Arial"/>
          <w:sz w:val="22"/>
          <w:szCs w:val="22"/>
        </w:rPr>
        <w:t>F</w:t>
      </w:r>
      <w:r w:rsidR="005E40F1" w:rsidRPr="00754359">
        <w:rPr>
          <w:rFonts w:ascii="Arial Nova" w:hAnsi="Arial Nova" w:cs="Arial"/>
          <w:sz w:val="22"/>
          <w:szCs w:val="22"/>
        </w:rPr>
        <w:t>orming an opinion on the financial statements</w:t>
      </w:r>
      <w:r w:rsidR="00BD7B5C" w:rsidRPr="00754359">
        <w:rPr>
          <w:rFonts w:ascii="Arial Nova" w:hAnsi="Arial Nova" w:cs="Arial"/>
          <w:sz w:val="22"/>
          <w:szCs w:val="22"/>
        </w:rPr>
        <w:t>;</w:t>
      </w:r>
      <w:r w:rsidR="00235758" w:rsidRPr="00754359">
        <w:rPr>
          <w:rFonts w:ascii="Arial Nova" w:hAnsi="Arial Nova" w:cs="Arial"/>
          <w:sz w:val="22"/>
          <w:szCs w:val="22"/>
        </w:rPr>
        <w:t xml:space="preserve"> and</w:t>
      </w:r>
    </w:p>
    <w:p w14:paraId="29B3365B" w14:textId="77777777" w:rsidR="005E40F1" w:rsidRPr="00754359" w:rsidRDefault="003263D4" w:rsidP="00EA42F5">
      <w:pPr>
        <w:pStyle w:val="Bulletsa"/>
        <w:widowControl w:val="0"/>
        <w:numPr>
          <w:ilvl w:val="1"/>
          <w:numId w:val="57"/>
        </w:numPr>
        <w:tabs>
          <w:tab w:val="clear" w:pos="1800"/>
          <w:tab w:val="num" w:pos="1418"/>
        </w:tabs>
        <w:spacing w:before="0" w:line="276" w:lineRule="auto"/>
        <w:ind w:left="1418" w:hanging="425"/>
        <w:rPr>
          <w:rFonts w:ascii="Arial Nova" w:hAnsi="Arial Nova" w:cs="Arial"/>
          <w:sz w:val="22"/>
          <w:szCs w:val="22"/>
        </w:rPr>
      </w:pPr>
      <w:r w:rsidRPr="00754359">
        <w:rPr>
          <w:rFonts w:ascii="Arial Nova" w:hAnsi="Arial Nova" w:cs="Arial"/>
          <w:sz w:val="22"/>
          <w:szCs w:val="22"/>
        </w:rPr>
        <w:t>R</w:t>
      </w:r>
      <w:r w:rsidR="005E40F1" w:rsidRPr="00754359">
        <w:rPr>
          <w:rFonts w:ascii="Arial Nova" w:hAnsi="Arial Nova" w:cs="Arial"/>
          <w:sz w:val="22"/>
          <w:szCs w:val="22"/>
        </w:rPr>
        <w:t xml:space="preserve">eporting on the </w:t>
      </w:r>
      <w:r w:rsidR="002B7489" w:rsidRPr="00754359">
        <w:rPr>
          <w:rFonts w:ascii="Arial Nova" w:hAnsi="Arial Nova" w:cs="Arial"/>
          <w:sz w:val="22"/>
          <w:szCs w:val="22"/>
        </w:rPr>
        <w:t xml:space="preserve">annual statutory </w:t>
      </w:r>
      <w:r w:rsidR="00BD7B5C" w:rsidRPr="00754359">
        <w:rPr>
          <w:rFonts w:ascii="Arial Nova" w:hAnsi="Arial Nova" w:cs="Arial"/>
          <w:sz w:val="22"/>
          <w:szCs w:val="22"/>
        </w:rPr>
        <w:t>returns</w:t>
      </w:r>
      <w:r w:rsidR="005E40F1" w:rsidRPr="00754359">
        <w:rPr>
          <w:rFonts w:ascii="Arial Nova" w:hAnsi="Arial Nova" w:cs="Arial"/>
          <w:sz w:val="22"/>
          <w:szCs w:val="22"/>
        </w:rPr>
        <w:t xml:space="preserve">. </w:t>
      </w:r>
    </w:p>
    <w:p w14:paraId="5B38FCA0" w14:textId="7B1E14D3" w:rsidR="005E40F1" w:rsidRPr="00754359" w:rsidRDefault="005E40F1" w:rsidP="00EA42F5">
      <w:pPr>
        <w:pStyle w:val="Bulletnrs"/>
        <w:widowControl w:val="0"/>
        <w:spacing w:before="0" w:line="276" w:lineRule="auto"/>
        <w:ind w:left="567" w:hanging="567"/>
        <w:rPr>
          <w:rFonts w:ascii="Arial Nova" w:hAnsi="Arial Nova" w:cs="Arial"/>
        </w:rPr>
      </w:pPr>
      <w:r w:rsidRPr="00754359">
        <w:rPr>
          <w:rFonts w:ascii="Arial Nova" w:hAnsi="Arial Nova" w:cs="Arial"/>
          <w:sz w:val="22"/>
          <w:szCs w:val="22"/>
        </w:rPr>
        <w:t xml:space="preserve">This </w:t>
      </w:r>
      <w:r w:rsidR="003E131C" w:rsidRPr="00754359">
        <w:rPr>
          <w:rFonts w:ascii="Arial Nova" w:hAnsi="Arial Nova" w:cs="Arial"/>
          <w:sz w:val="22"/>
          <w:szCs w:val="22"/>
        </w:rPr>
        <w:t xml:space="preserve">Revised </w:t>
      </w:r>
      <w:r w:rsidRPr="00754359">
        <w:rPr>
          <w:rFonts w:ascii="Arial Nova" w:hAnsi="Arial Nova" w:cs="Arial"/>
          <w:sz w:val="22"/>
          <w:szCs w:val="22"/>
        </w:rPr>
        <w:t xml:space="preserve">Guide is not intended to provide guidance on all audit responses to </w:t>
      </w:r>
      <w:r w:rsidRPr="00754359">
        <w:rPr>
          <w:rFonts w:ascii="Arial Nova" w:hAnsi="Arial Nova" w:cs="Arial"/>
          <w:sz w:val="22"/>
          <w:szCs w:val="22"/>
        </w:rPr>
        <w:lastRenderedPageBreak/>
        <w:t xml:space="preserve">assessed risks as an auditor is required to comply with the ISAs in all respects. </w:t>
      </w:r>
    </w:p>
    <w:p w14:paraId="27015DA2" w14:textId="286107C9" w:rsidR="00B47521" w:rsidRPr="00754359" w:rsidRDefault="00D02793" w:rsidP="007371F9">
      <w:pPr>
        <w:pStyle w:val="Heading2"/>
        <w:spacing w:before="240" w:line="276" w:lineRule="auto"/>
        <w:rPr>
          <w:rFonts w:ascii="Arial Nova" w:hAnsi="Arial Nova"/>
        </w:rPr>
      </w:pPr>
      <w:bookmarkStart w:id="35" w:name="_Toc367347018"/>
      <w:bookmarkStart w:id="36" w:name="_Toc101779396"/>
      <w:r w:rsidRPr="00754359">
        <w:rPr>
          <w:rFonts w:ascii="Arial Nova" w:hAnsi="Arial Nova"/>
        </w:rPr>
        <w:t xml:space="preserve">Nature </w:t>
      </w:r>
      <w:r w:rsidR="00B47521" w:rsidRPr="00754359">
        <w:rPr>
          <w:rFonts w:ascii="Arial Nova" w:hAnsi="Arial Nova"/>
        </w:rPr>
        <w:t xml:space="preserve">of an </w:t>
      </w:r>
      <w:r w:rsidR="00303EBC" w:rsidRPr="00754359">
        <w:rPr>
          <w:rFonts w:ascii="Arial Nova" w:hAnsi="Arial Nova"/>
        </w:rPr>
        <w:t>E</w:t>
      </w:r>
      <w:r w:rsidR="00B47521" w:rsidRPr="00754359">
        <w:rPr>
          <w:rFonts w:ascii="Arial Nova" w:hAnsi="Arial Nova"/>
        </w:rPr>
        <w:t xml:space="preserve">ngagement on </w:t>
      </w:r>
      <w:r w:rsidR="008F61DC" w:rsidRPr="00754359">
        <w:rPr>
          <w:rFonts w:ascii="Arial Nova" w:hAnsi="Arial Nova"/>
        </w:rPr>
        <w:t xml:space="preserve">a </w:t>
      </w:r>
      <w:r w:rsidR="00303EBC" w:rsidRPr="00754359">
        <w:rPr>
          <w:rFonts w:ascii="Arial Nova" w:hAnsi="Arial Nova"/>
        </w:rPr>
        <w:t>Medical Scheme</w:t>
      </w:r>
      <w:bookmarkEnd w:id="35"/>
      <w:bookmarkEnd w:id="36"/>
    </w:p>
    <w:p w14:paraId="7A71E02C" w14:textId="77777777" w:rsidR="009938C2" w:rsidRPr="00754359" w:rsidRDefault="009938C2" w:rsidP="00EA42F5">
      <w:pPr>
        <w:pStyle w:val="Bulletnrs"/>
        <w:spacing w:before="0" w:line="276" w:lineRule="auto"/>
        <w:ind w:left="567" w:hanging="567"/>
        <w:rPr>
          <w:rFonts w:ascii="Arial Nova" w:hAnsi="Arial Nova"/>
          <w:sz w:val="22"/>
          <w:szCs w:val="22"/>
        </w:rPr>
      </w:pPr>
      <w:r w:rsidRPr="00754359">
        <w:rPr>
          <w:rFonts w:ascii="Arial Nova" w:hAnsi="Arial Nova" w:cs="Arial"/>
          <w:sz w:val="22"/>
          <w:szCs w:val="22"/>
        </w:rPr>
        <w:t>An engagement on a medical scheme includes:</w:t>
      </w:r>
    </w:p>
    <w:p w14:paraId="7DB1ED65" w14:textId="4C4991C1" w:rsidR="00596891" w:rsidRPr="00754359" w:rsidRDefault="00596891" w:rsidP="00303EBC">
      <w:pPr>
        <w:pStyle w:val="Bulletsa"/>
        <w:numPr>
          <w:ilvl w:val="0"/>
          <w:numId w:val="72"/>
        </w:numPr>
        <w:tabs>
          <w:tab w:val="left" w:pos="993"/>
        </w:tabs>
        <w:spacing w:before="240" w:line="276" w:lineRule="auto"/>
        <w:ind w:left="993" w:hanging="426"/>
        <w:rPr>
          <w:rFonts w:ascii="Arial Nova Light" w:hAnsi="Arial Nova Light" w:cs="Arial"/>
          <w:b/>
          <w:iCs/>
          <w:sz w:val="22"/>
          <w:szCs w:val="22"/>
        </w:rPr>
      </w:pPr>
      <w:r w:rsidRPr="00754359">
        <w:rPr>
          <w:rFonts w:ascii="Arial Nova Light" w:hAnsi="Arial Nova Light" w:cs="Arial"/>
          <w:b/>
          <w:iCs/>
          <w:sz w:val="22"/>
          <w:szCs w:val="22"/>
        </w:rPr>
        <w:t>ISA 700</w:t>
      </w:r>
      <w:r w:rsidR="005557C4" w:rsidRPr="00754359">
        <w:rPr>
          <w:rFonts w:ascii="Arial Nova Light" w:hAnsi="Arial Nova Light" w:cs="Arial"/>
          <w:b/>
          <w:iCs/>
          <w:sz w:val="22"/>
          <w:szCs w:val="22"/>
        </w:rPr>
        <w:t xml:space="preserve"> (Revised)</w:t>
      </w:r>
      <w:r w:rsidRPr="00754359">
        <w:rPr>
          <w:rFonts w:ascii="Arial Nova Light" w:hAnsi="Arial Nova Light" w:cs="Arial"/>
          <w:b/>
          <w:iCs/>
          <w:sz w:val="22"/>
          <w:szCs w:val="22"/>
        </w:rPr>
        <w:t xml:space="preserve"> engagement – reporting on the financial statements</w:t>
      </w:r>
    </w:p>
    <w:p w14:paraId="2DED2DCF" w14:textId="77777777" w:rsidR="00B47521" w:rsidRPr="00754359" w:rsidRDefault="00DF3AE4" w:rsidP="00EA42F5">
      <w:pPr>
        <w:pStyle w:val="Bulletnrs"/>
        <w:numPr>
          <w:ilvl w:val="0"/>
          <w:numId w:val="0"/>
        </w:numPr>
        <w:spacing w:before="0" w:line="276" w:lineRule="auto"/>
        <w:ind w:left="993"/>
        <w:rPr>
          <w:rFonts w:ascii="Arial Nova" w:hAnsi="Arial Nova" w:cs="Arial"/>
          <w:sz w:val="22"/>
          <w:szCs w:val="22"/>
        </w:rPr>
      </w:pPr>
      <w:r w:rsidRPr="00754359">
        <w:rPr>
          <w:rFonts w:ascii="Arial Nova" w:hAnsi="Arial Nova" w:cs="Arial"/>
          <w:sz w:val="22"/>
          <w:szCs w:val="22"/>
        </w:rPr>
        <w:t>A</w:t>
      </w:r>
      <w:r w:rsidR="00ED57E8" w:rsidRPr="00754359">
        <w:rPr>
          <w:rFonts w:ascii="Arial Nova" w:hAnsi="Arial Nova" w:cs="Arial"/>
          <w:sz w:val="22"/>
          <w:szCs w:val="22"/>
        </w:rPr>
        <w:t xml:space="preserve">n </w:t>
      </w:r>
      <w:r w:rsidR="00B47521" w:rsidRPr="00754359">
        <w:rPr>
          <w:rFonts w:ascii="Arial Nova" w:hAnsi="Arial Nova" w:cs="Arial"/>
          <w:sz w:val="22"/>
          <w:szCs w:val="22"/>
        </w:rPr>
        <w:t xml:space="preserve">auditor </w:t>
      </w:r>
      <w:r w:rsidRPr="00754359">
        <w:rPr>
          <w:rFonts w:ascii="Arial Nova" w:hAnsi="Arial Nova" w:cs="Arial"/>
          <w:sz w:val="22"/>
          <w:szCs w:val="22"/>
        </w:rPr>
        <w:t>expresses</w:t>
      </w:r>
      <w:r w:rsidR="00B47521" w:rsidRPr="00754359">
        <w:rPr>
          <w:rFonts w:ascii="Arial Nova" w:hAnsi="Arial Nova" w:cs="Arial"/>
          <w:sz w:val="22"/>
          <w:szCs w:val="22"/>
        </w:rPr>
        <w:t xml:space="preserve"> a reasonable assurance opinion on whether, for the relevant </w:t>
      </w:r>
      <w:r w:rsidR="00472B1F" w:rsidRPr="00754359">
        <w:rPr>
          <w:rFonts w:ascii="Arial Nova" w:hAnsi="Arial Nova" w:cs="Arial"/>
          <w:sz w:val="22"/>
          <w:szCs w:val="22"/>
        </w:rPr>
        <w:t>accounting</w:t>
      </w:r>
      <w:r w:rsidR="00B47521" w:rsidRPr="00754359">
        <w:rPr>
          <w:rFonts w:ascii="Arial Nova" w:hAnsi="Arial Nova" w:cs="Arial"/>
          <w:sz w:val="22"/>
          <w:szCs w:val="22"/>
        </w:rPr>
        <w:t xml:space="preserve"> period, </w:t>
      </w:r>
      <w:r w:rsidR="00695CBA" w:rsidRPr="00754359">
        <w:rPr>
          <w:rFonts w:ascii="Arial Nova" w:hAnsi="Arial Nova" w:cs="Arial"/>
          <w:sz w:val="22"/>
          <w:szCs w:val="22"/>
        </w:rPr>
        <w:t xml:space="preserve">a medical scheme’s financial statements are fairly presented in accordance with </w:t>
      </w:r>
      <w:r w:rsidR="00596891" w:rsidRPr="00754359">
        <w:rPr>
          <w:rFonts w:ascii="Arial Nova" w:hAnsi="Arial Nova" w:cs="Arial"/>
          <w:sz w:val="22"/>
          <w:szCs w:val="22"/>
        </w:rPr>
        <w:t>IFRSs</w:t>
      </w:r>
      <w:r w:rsidR="00695CBA" w:rsidRPr="00754359">
        <w:rPr>
          <w:rFonts w:ascii="Arial Nova" w:hAnsi="Arial Nova" w:cs="Arial"/>
          <w:sz w:val="22"/>
          <w:szCs w:val="22"/>
        </w:rPr>
        <w:t xml:space="preserve"> and the requirements of the Medical Schemes Act</w:t>
      </w:r>
      <w:r w:rsidR="004948EE" w:rsidRPr="00754359">
        <w:rPr>
          <w:rFonts w:ascii="Arial Nova" w:hAnsi="Arial Nova" w:cs="Arial"/>
          <w:sz w:val="22"/>
          <w:szCs w:val="22"/>
        </w:rPr>
        <w:t>.</w:t>
      </w:r>
      <w:r w:rsidR="00194D86" w:rsidRPr="00754359">
        <w:rPr>
          <w:rFonts w:ascii="Arial Nova" w:hAnsi="Arial Nova" w:cs="Arial"/>
          <w:sz w:val="22"/>
          <w:szCs w:val="22"/>
        </w:rPr>
        <w:t xml:space="preserve"> </w:t>
      </w:r>
      <w:r w:rsidR="00EC7975" w:rsidRPr="00754359">
        <w:rPr>
          <w:rFonts w:ascii="Arial Nova" w:hAnsi="Arial Nova" w:cs="Arial"/>
          <w:sz w:val="22"/>
          <w:szCs w:val="22"/>
        </w:rPr>
        <w:t>For this purpose, an auditor will issue an ISA 700</w:t>
      </w:r>
      <w:r w:rsidR="00CD72BB" w:rsidRPr="00754359">
        <w:rPr>
          <w:rFonts w:ascii="Arial Nova" w:hAnsi="Arial Nova" w:cs="Arial"/>
          <w:sz w:val="22"/>
          <w:szCs w:val="22"/>
        </w:rPr>
        <w:t xml:space="preserve"> (Revised)</w:t>
      </w:r>
      <w:r w:rsidR="00EC7975" w:rsidRPr="00754359">
        <w:rPr>
          <w:rStyle w:val="FootnoteReference"/>
          <w:rFonts w:ascii="Arial Nova" w:hAnsi="Arial Nova" w:cs="Arial"/>
          <w:sz w:val="22"/>
          <w:szCs w:val="22"/>
        </w:rPr>
        <w:footnoteReference w:id="3"/>
      </w:r>
      <w:r w:rsidR="00EC7975" w:rsidRPr="00754359">
        <w:rPr>
          <w:rFonts w:ascii="Arial Nova" w:hAnsi="Arial Nova" w:cs="Arial"/>
          <w:sz w:val="22"/>
          <w:szCs w:val="22"/>
        </w:rPr>
        <w:t xml:space="preserve"> report. </w:t>
      </w:r>
      <w:r w:rsidR="00194D86" w:rsidRPr="00754359">
        <w:rPr>
          <w:rFonts w:ascii="Arial Nova" w:hAnsi="Arial Nova" w:cs="Arial"/>
          <w:sz w:val="22"/>
          <w:szCs w:val="22"/>
        </w:rPr>
        <w:t>The ISA 700</w:t>
      </w:r>
      <w:r w:rsidR="00CD72BB" w:rsidRPr="00754359">
        <w:rPr>
          <w:rFonts w:ascii="Arial Nova" w:hAnsi="Arial Nova" w:cs="Arial"/>
          <w:sz w:val="22"/>
          <w:szCs w:val="22"/>
        </w:rPr>
        <w:t xml:space="preserve"> (Revised)</w:t>
      </w:r>
      <w:r w:rsidR="00194D86" w:rsidRPr="00754359">
        <w:rPr>
          <w:rFonts w:ascii="Arial Nova" w:hAnsi="Arial Nova" w:cs="Arial"/>
          <w:sz w:val="22"/>
          <w:szCs w:val="22"/>
        </w:rPr>
        <w:t xml:space="preserve"> report </w:t>
      </w:r>
      <w:r w:rsidR="00DB030D" w:rsidRPr="00754359">
        <w:rPr>
          <w:rFonts w:ascii="Arial Nova" w:hAnsi="Arial Nova" w:cs="Arial"/>
          <w:sz w:val="22"/>
          <w:szCs w:val="22"/>
        </w:rPr>
        <w:t xml:space="preserve">has two components: </w:t>
      </w:r>
      <w:r w:rsidR="00194D86" w:rsidRPr="00754359">
        <w:rPr>
          <w:rFonts w:ascii="Arial Nova" w:hAnsi="Arial Nova" w:cs="Arial"/>
          <w:sz w:val="22"/>
          <w:szCs w:val="22"/>
        </w:rPr>
        <w:t>“Reporting on the Financial Statements</w:t>
      </w:r>
      <w:r w:rsidR="00A82E93" w:rsidRPr="00754359">
        <w:rPr>
          <w:rFonts w:ascii="Arial Nova" w:hAnsi="Arial Nova" w:cs="Arial"/>
          <w:sz w:val="22"/>
          <w:szCs w:val="22"/>
        </w:rPr>
        <w:t>”</w:t>
      </w:r>
      <w:r w:rsidR="00194D86" w:rsidRPr="00754359">
        <w:rPr>
          <w:rFonts w:ascii="Arial Nova" w:hAnsi="Arial Nova" w:cs="Arial"/>
          <w:sz w:val="22"/>
          <w:szCs w:val="22"/>
        </w:rPr>
        <w:t xml:space="preserve"> and “Report on Other Legal and Regulatory Requirements”.</w:t>
      </w:r>
    </w:p>
    <w:p w14:paraId="3778C11A" w14:textId="77777777" w:rsidR="00FE5042" w:rsidRPr="00754359" w:rsidRDefault="00FE5042" w:rsidP="00303EBC">
      <w:pPr>
        <w:pStyle w:val="Bulletsa"/>
        <w:numPr>
          <w:ilvl w:val="0"/>
          <w:numId w:val="72"/>
        </w:numPr>
        <w:tabs>
          <w:tab w:val="left" w:pos="993"/>
        </w:tabs>
        <w:spacing w:before="240" w:line="276" w:lineRule="auto"/>
        <w:ind w:left="993" w:hanging="426"/>
        <w:rPr>
          <w:rFonts w:ascii="Arial Nova Light" w:hAnsi="Arial Nova Light" w:cs="Arial"/>
          <w:b/>
          <w:iCs/>
          <w:sz w:val="22"/>
          <w:szCs w:val="22"/>
        </w:rPr>
      </w:pPr>
      <w:r w:rsidRPr="00754359">
        <w:rPr>
          <w:rFonts w:ascii="Arial Nova Light" w:hAnsi="Arial Nova Light" w:cs="Arial"/>
          <w:b/>
          <w:iCs/>
          <w:sz w:val="22"/>
          <w:szCs w:val="22"/>
        </w:rPr>
        <w:t xml:space="preserve">ISAE 3000 </w:t>
      </w:r>
      <w:r w:rsidR="00D656C2" w:rsidRPr="00754359">
        <w:rPr>
          <w:rFonts w:ascii="Arial Nova Light" w:hAnsi="Arial Nova Light" w:cs="Arial"/>
          <w:b/>
          <w:iCs/>
          <w:sz w:val="22"/>
          <w:szCs w:val="22"/>
        </w:rPr>
        <w:t xml:space="preserve">(Revised) </w:t>
      </w:r>
      <w:r w:rsidRPr="00754359">
        <w:rPr>
          <w:rFonts w:ascii="Arial Nova Light" w:hAnsi="Arial Nova Light" w:cs="Arial"/>
          <w:b/>
          <w:iCs/>
          <w:sz w:val="22"/>
          <w:szCs w:val="22"/>
        </w:rPr>
        <w:t xml:space="preserve">engagement </w:t>
      </w:r>
      <w:r w:rsidR="00542B0F" w:rsidRPr="00754359">
        <w:rPr>
          <w:rFonts w:ascii="Arial Nova Light" w:hAnsi="Arial Nova Light" w:cs="Arial"/>
          <w:b/>
          <w:iCs/>
          <w:sz w:val="22"/>
          <w:szCs w:val="22"/>
        </w:rPr>
        <w:t>–</w:t>
      </w:r>
      <w:r w:rsidRPr="00754359">
        <w:rPr>
          <w:rFonts w:ascii="Arial Nova Light" w:hAnsi="Arial Nova Light" w:cs="Arial"/>
          <w:b/>
          <w:iCs/>
          <w:sz w:val="22"/>
          <w:szCs w:val="22"/>
        </w:rPr>
        <w:t xml:space="preserve"> </w:t>
      </w:r>
      <w:r w:rsidR="00DF453B" w:rsidRPr="00754359">
        <w:rPr>
          <w:rFonts w:ascii="Arial Nova Light" w:hAnsi="Arial Nova Light" w:cs="Arial"/>
          <w:b/>
          <w:iCs/>
          <w:sz w:val="22"/>
          <w:szCs w:val="22"/>
        </w:rPr>
        <w:t>r</w:t>
      </w:r>
      <w:r w:rsidR="00542B0F" w:rsidRPr="00754359">
        <w:rPr>
          <w:rFonts w:ascii="Arial Nova Light" w:hAnsi="Arial Nova Light" w:cs="Arial"/>
          <w:b/>
          <w:iCs/>
          <w:sz w:val="22"/>
          <w:szCs w:val="22"/>
        </w:rPr>
        <w:t>eport</w:t>
      </w:r>
      <w:r w:rsidR="00DF453B" w:rsidRPr="00754359">
        <w:rPr>
          <w:rFonts w:ascii="Arial Nova Light" w:hAnsi="Arial Nova Light" w:cs="Arial"/>
          <w:b/>
          <w:iCs/>
          <w:sz w:val="22"/>
          <w:szCs w:val="22"/>
        </w:rPr>
        <w:t>ing</w:t>
      </w:r>
      <w:r w:rsidR="00542B0F" w:rsidRPr="00754359">
        <w:rPr>
          <w:rFonts w:ascii="Arial Nova Light" w:hAnsi="Arial Nova Light" w:cs="Arial"/>
          <w:b/>
          <w:iCs/>
          <w:sz w:val="22"/>
          <w:szCs w:val="22"/>
        </w:rPr>
        <w:t xml:space="preserve"> on </w:t>
      </w:r>
      <w:r w:rsidR="00DF453B" w:rsidRPr="00754359">
        <w:rPr>
          <w:rFonts w:ascii="Arial Nova Light" w:hAnsi="Arial Nova Light" w:cs="Arial"/>
          <w:b/>
          <w:iCs/>
          <w:sz w:val="22"/>
          <w:szCs w:val="22"/>
        </w:rPr>
        <w:t>c</w:t>
      </w:r>
      <w:r w:rsidR="00542B0F" w:rsidRPr="00754359">
        <w:rPr>
          <w:rFonts w:ascii="Arial Nova Light" w:hAnsi="Arial Nova Light" w:cs="Arial"/>
          <w:b/>
          <w:iCs/>
          <w:sz w:val="22"/>
          <w:szCs w:val="22"/>
        </w:rPr>
        <w:t>ompliance with Sections 36(5) and 36(8) of the Act</w:t>
      </w:r>
    </w:p>
    <w:p w14:paraId="2E94D2FF" w14:textId="4F146D61" w:rsidR="00FE5042" w:rsidRPr="00754359" w:rsidRDefault="00446A74" w:rsidP="00EA42F5">
      <w:pPr>
        <w:pStyle w:val="Bulletnrs"/>
        <w:numPr>
          <w:ilvl w:val="0"/>
          <w:numId w:val="0"/>
        </w:numPr>
        <w:spacing w:before="0" w:line="276" w:lineRule="auto"/>
        <w:ind w:left="993"/>
        <w:rPr>
          <w:rFonts w:ascii="Arial Nova" w:hAnsi="Arial Nova" w:cs="Arial"/>
          <w:sz w:val="22"/>
          <w:szCs w:val="22"/>
        </w:rPr>
      </w:pPr>
      <w:r w:rsidRPr="00754359">
        <w:rPr>
          <w:rFonts w:ascii="Arial Nova" w:hAnsi="Arial Nova" w:cs="Arial"/>
          <w:sz w:val="22"/>
          <w:szCs w:val="22"/>
        </w:rPr>
        <w:t>An auditor performs</w:t>
      </w:r>
      <w:r w:rsidR="00FE5042" w:rsidRPr="00754359">
        <w:rPr>
          <w:rFonts w:ascii="Arial Nova" w:hAnsi="Arial Nova" w:cs="Arial"/>
          <w:sz w:val="22"/>
          <w:szCs w:val="22"/>
        </w:rPr>
        <w:t xml:space="preserve"> a compliance engagement in accordance with the requirements of </w:t>
      </w:r>
      <w:r w:rsidR="00772C26" w:rsidRPr="00754359">
        <w:rPr>
          <w:rFonts w:ascii="Arial Nova" w:hAnsi="Arial Nova" w:cs="Arial"/>
          <w:sz w:val="22"/>
          <w:szCs w:val="22"/>
        </w:rPr>
        <w:t xml:space="preserve">Sections </w:t>
      </w:r>
      <w:r w:rsidR="00FE5042" w:rsidRPr="00754359">
        <w:rPr>
          <w:rFonts w:ascii="Arial Nova" w:hAnsi="Arial Nova" w:cs="Arial"/>
          <w:sz w:val="22"/>
          <w:szCs w:val="22"/>
        </w:rPr>
        <w:t xml:space="preserve">36(5) and 36(8) of the Medical Schemes Act in order to provide the Registrar with limited assurance regarding compliance by a medical scheme with the </w:t>
      </w:r>
      <w:r w:rsidR="00772C26" w:rsidRPr="00754359">
        <w:rPr>
          <w:rFonts w:ascii="Arial Nova" w:hAnsi="Arial Nova" w:cs="Arial"/>
          <w:sz w:val="22"/>
          <w:szCs w:val="22"/>
        </w:rPr>
        <w:t xml:space="preserve">Sections </w:t>
      </w:r>
      <w:r w:rsidR="00FE5042" w:rsidRPr="00754359">
        <w:rPr>
          <w:rFonts w:ascii="Arial Nova" w:hAnsi="Arial Nova" w:cs="Arial"/>
          <w:sz w:val="22"/>
          <w:szCs w:val="22"/>
        </w:rPr>
        <w:t>of the Act and related Regulations.</w:t>
      </w:r>
      <w:r w:rsidR="00E344E1" w:rsidRPr="00754359">
        <w:rPr>
          <w:rFonts w:ascii="Arial Nova" w:hAnsi="Arial Nova" w:cs="Arial"/>
          <w:sz w:val="22"/>
          <w:szCs w:val="22"/>
        </w:rPr>
        <w:t xml:space="preserve"> </w:t>
      </w:r>
      <w:r w:rsidR="00FE5042" w:rsidRPr="00754359">
        <w:rPr>
          <w:rFonts w:ascii="Arial Nova" w:hAnsi="Arial Nova" w:cs="Arial"/>
          <w:sz w:val="22"/>
          <w:szCs w:val="22"/>
        </w:rPr>
        <w:t>This</w:t>
      </w:r>
      <w:r w:rsidR="0010712F" w:rsidRPr="00754359">
        <w:rPr>
          <w:rFonts w:ascii="Arial Nova" w:hAnsi="Arial Nova" w:cs="Arial"/>
          <w:sz w:val="22"/>
          <w:szCs w:val="22"/>
        </w:rPr>
        <w:t xml:space="preserve"> engagement is conducted in accordance with </w:t>
      </w:r>
      <w:r w:rsidR="00FE5042" w:rsidRPr="00754359">
        <w:rPr>
          <w:rFonts w:ascii="Arial Nova" w:hAnsi="Arial Nova" w:cs="Arial"/>
          <w:sz w:val="22"/>
          <w:szCs w:val="22"/>
        </w:rPr>
        <w:t>ISAE 3000</w:t>
      </w:r>
      <w:r w:rsidR="00D656C2" w:rsidRPr="00754359">
        <w:rPr>
          <w:rFonts w:ascii="Arial Nova" w:hAnsi="Arial Nova" w:cs="Arial"/>
          <w:sz w:val="22"/>
          <w:szCs w:val="22"/>
        </w:rPr>
        <w:t xml:space="preserve"> (Revised)</w:t>
      </w:r>
      <w:r w:rsidR="00256C6A" w:rsidRPr="00754359">
        <w:rPr>
          <w:rFonts w:ascii="Arial Nova" w:hAnsi="Arial Nova" w:cs="Arial"/>
          <w:sz w:val="22"/>
          <w:szCs w:val="22"/>
          <w:vertAlign w:val="superscript"/>
        </w:rPr>
        <w:footnoteReference w:id="4"/>
      </w:r>
      <w:r w:rsidR="00FE5042" w:rsidRPr="00754359">
        <w:rPr>
          <w:rFonts w:ascii="Arial Nova" w:hAnsi="Arial Nova" w:cs="Arial"/>
          <w:sz w:val="22"/>
          <w:szCs w:val="22"/>
        </w:rPr>
        <w:t>.</w:t>
      </w:r>
    </w:p>
    <w:p w14:paraId="2CB31CC0" w14:textId="3D697FC5" w:rsidR="00C8508D" w:rsidRPr="00754359" w:rsidRDefault="00A92FE0" w:rsidP="00303EBC">
      <w:pPr>
        <w:pStyle w:val="Bulletsa"/>
        <w:numPr>
          <w:ilvl w:val="0"/>
          <w:numId w:val="72"/>
        </w:numPr>
        <w:tabs>
          <w:tab w:val="left" w:pos="993"/>
        </w:tabs>
        <w:spacing w:before="240" w:line="276" w:lineRule="auto"/>
        <w:ind w:left="993" w:hanging="426"/>
        <w:rPr>
          <w:rFonts w:ascii="Arial Nova Light" w:hAnsi="Arial Nova Light" w:cs="Arial"/>
          <w:b/>
          <w:iCs/>
          <w:sz w:val="22"/>
          <w:szCs w:val="22"/>
        </w:rPr>
      </w:pPr>
      <w:r w:rsidRPr="00754359">
        <w:rPr>
          <w:rFonts w:ascii="Arial Nova Light" w:hAnsi="Arial Nova Light" w:cs="Arial"/>
          <w:b/>
          <w:iCs/>
          <w:sz w:val="22"/>
          <w:szCs w:val="22"/>
        </w:rPr>
        <w:t>ISA 800</w:t>
      </w:r>
      <w:r w:rsidR="00CD72BB" w:rsidRPr="00754359">
        <w:rPr>
          <w:rFonts w:ascii="Arial Nova Light" w:hAnsi="Arial Nova Light" w:cs="Arial"/>
          <w:b/>
          <w:iCs/>
          <w:sz w:val="22"/>
          <w:szCs w:val="22"/>
        </w:rPr>
        <w:t xml:space="preserve"> (Revised)</w:t>
      </w:r>
      <w:r w:rsidRPr="00754359">
        <w:rPr>
          <w:rFonts w:ascii="Arial Nova Light" w:hAnsi="Arial Nova Light" w:cs="Arial"/>
          <w:b/>
          <w:iCs/>
          <w:sz w:val="22"/>
          <w:szCs w:val="22"/>
        </w:rPr>
        <w:t xml:space="preserve"> engagement – reporting on </w:t>
      </w:r>
      <w:r w:rsidR="00C8508D" w:rsidRPr="00754359">
        <w:rPr>
          <w:rFonts w:ascii="Arial Nova Light" w:hAnsi="Arial Nova Light" w:cs="Arial"/>
          <w:b/>
          <w:iCs/>
          <w:sz w:val="22"/>
          <w:szCs w:val="22"/>
        </w:rPr>
        <w:t xml:space="preserve">Parts 4 to 6.1 and 6.3 to 10 </w:t>
      </w:r>
      <w:r w:rsidRPr="00754359">
        <w:rPr>
          <w:rFonts w:ascii="Arial Nova Light" w:hAnsi="Arial Nova Light" w:cs="Arial"/>
          <w:b/>
          <w:iCs/>
          <w:sz w:val="22"/>
          <w:szCs w:val="22"/>
        </w:rPr>
        <w:t>of the annual statutory return</w:t>
      </w:r>
      <w:r w:rsidR="00D81E45" w:rsidRPr="00754359">
        <w:rPr>
          <w:rFonts w:ascii="Arial Nova Light" w:hAnsi="Arial Nova Light" w:cs="Arial"/>
          <w:b/>
          <w:iCs/>
          <w:sz w:val="22"/>
          <w:szCs w:val="22"/>
        </w:rPr>
        <w:t>;</w:t>
      </w:r>
      <w:r w:rsidR="00C8508D" w:rsidRPr="00754359">
        <w:rPr>
          <w:rFonts w:ascii="Arial Nova Light" w:hAnsi="Arial Nova Light" w:cs="Arial"/>
          <w:b/>
          <w:iCs/>
          <w:sz w:val="22"/>
          <w:szCs w:val="22"/>
        </w:rPr>
        <w:t xml:space="preserve"> and ISRE 2410 engagement – reporting on Part 6.2 of the </w:t>
      </w:r>
      <w:r w:rsidR="00AE1EAB" w:rsidRPr="00754359">
        <w:rPr>
          <w:rFonts w:ascii="Arial Nova Light" w:hAnsi="Arial Nova Light" w:cs="Arial"/>
          <w:b/>
          <w:iCs/>
          <w:sz w:val="22"/>
          <w:szCs w:val="22"/>
        </w:rPr>
        <w:t>annual statutory return</w:t>
      </w:r>
    </w:p>
    <w:p w14:paraId="6E62B7E1" w14:textId="4B1F5E40" w:rsidR="007B4F6F" w:rsidRPr="00754359" w:rsidRDefault="007B4F6F" w:rsidP="00EA42F5">
      <w:pPr>
        <w:pStyle w:val="Bulletnrs"/>
        <w:numPr>
          <w:ilvl w:val="0"/>
          <w:numId w:val="0"/>
        </w:numPr>
        <w:spacing w:before="0" w:line="276" w:lineRule="auto"/>
        <w:ind w:left="993"/>
        <w:rPr>
          <w:rFonts w:ascii="Arial Nova" w:hAnsi="Arial Nova" w:cs="Arial"/>
          <w:sz w:val="22"/>
          <w:szCs w:val="22"/>
        </w:rPr>
      </w:pPr>
      <w:r w:rsidRPr="00754359">
        <w:rPr>
          <w:rFonts w:ascii="Arial Nova" w:hAnsi="Arial Nova" w:cs="Arial"/>
          <w:sz w:val="22"/>
          <w:szCs w:val="22"/>
        </w:rPr>
        <w:t xml:space="preserve">Section 36(8) of the Act requires an auditor to, “in respect of a return or statement which he or she is required to examine in terms of this Chapter, certify whether that return or statement complies with the requirements of the Act, also whether the return or statement, including any annexure thereto, presents fairly the matters dealt with therein as if such return or statement were a financial statement contemplated in section 20 of the Public Accountants’ and Auditors’ Act, 1991…” </w:t>
      </w:r>
      <w:r w:rsidR="00AE3B1E" w:rsidRPr="00754359">
        <w:rPr>
          <w:rFonts w:ascii="Arial Nova" w:hAnsi="Arial Nova" w:cs="Arial"/>
          <w:sz w:val="22"/>
          <w:szCs w:val="22"/>
        </w:rPr>
        <w:t xml:space="preserve">The term “certify” is not used in the audit environment as </w:t>
      </w:r>
      <w:r w:rsidR="00B55B97" w:rsidRPr="00754359">
        <w:rPr>
          <w:rFonts w:ascii="Arial Nova" w:hAnsi="Arial Nova" w:cs="Arial"/>
          <w:sz w:val="22"/>
          <w:szCs w:val="22"/>
        </w:rPr>
        <w:t>it</w:t>
      </w:r>
      <w:r w:rsidR="00AE3B1E" w:rsidRPr="00754359">
        <w:rPr>
          <w:rFonts w:ascii="Arial Nova" w:hAnsi="Arial Nova" w:cs="Arial"/>
          <w:sz w:val="22"/>
          <w:szCs w:val="22"/>
        </w:rPr>
        <w:t xml:space="preserve"> may imply absolute assurance, </w:t>
      </w:r>
      <w:r w:rsidR="00B55B97" w:rsidRPr="00754359">
        <w:rPr>
          <w:rFonts w:ascii="Arial Nova" w:hAnsi="Arial Nova" w:cs="Arial"/>
          <w:sz w:val="22"/>
          <w:szCs w:val="22"/>
        </w:rPr>
        <w:t>while</w:t>
      </w:r>
      <w:r w:rsidR="00AE3B1E" w:rsidRPr="00754359">
        <w:rPr>
          <w:rFonts w:ascii="Arial Nova" w:hAnsi="Arial Nova" w:cs="Arial"/>
          <w:sz w:val="22"/>
          <w:szCs w:val="22"/>
        </w:rPr>
        <w:t xml:space="preserve"> reasonable assurance is appropriate in the context of the Act</w:t>
      </w:r>
      <w:r w:rsidRPr="00754359">
        <w:rPr>
          <w:rFonts w:ascii="Arial Nova" w:hAnsi="Arial Nova" w:cs="Arial"/>
          <w:sz w:val="22"/>
          <w:szCs w:val="22"/>
        </w:rPr>
        <w:t xml:space="preserve">. </w:t>
      </w:r>
    </w:p>
    <w:p w14:paraId="5C35338A" w14:textId="77777777" w:rsidR="007B4F6F" w:rsidRPr="00754359" w:rsidRDefault="007B4F6F" w:rsidP="00EA42F5">
      <w:pPr>
        <w:pStyle w:val="Bulletnrs"/>
        <w:numPr>
          <w:ilvl w:val="0"/>
          <w:numId w:val="0"/>
        </w:numPr>
        <w:spacing w:before="0" w:line="276" w:lineRule="auto"/>
        <w:ind w:left="993"/>
        <w:rPr>
          <w:rFonts w:ascii="Arial Nova" w:hAnsi="Arial Nova" w:cs="Arial"/>
          <w:sz w:val="22"/>
          <w:szCs w:val="22"/>
        </w:rPr>
      </w:pPr>
      <w:r w:rsidRPr="00754359">
        <w:rPr>
          <w:rFonts w:ascii="Arial Nova" w:hAnsi="Arial Nova" w:cs="Arial"/>
          <w:sz w:val="22"/>
          <w:szCs w:val="22"/>
        </w:rPr>
        <w:t xml:space="preserve">Section 37(2) of the Act states, inter alia, that the annual financial statements of a medical scheme include “such other returns as the Registrar may require”. This refers to the annual statutory return. </w:t>
      </w:r>
    </w:p>
    <w:p w14:paraId="00071844" w14:textId="7C40A22F" w:rsidR="007B4F6F" w:rsidRPr="00754359" w:rsidRDefault="007B4F6F" w:rsidP="00EA42F5">
      <w:pPr>
        <w:pStyle w:val="Bulletnrs"/>
        <w:numPr>
          <w:ilvl w:val="0"/>
          <w:numId w:val="0"/>
        </w:numPr>
        <w:spacing w:before="0" w:line="276" w:lineRule="auto"/>
        <w:ind w:left="993"/>
        <w:rPr>
          <w:rFonts w:ascii="Arial Nova" w:hAnsi="Arial Nova" w:cs="Arial"/>
          <w:sz w:val="22"/>
          <w:szCs w:val="22"/>
        </w:rPr>
      </w:pPr>
      <w:r w:rsidRPr="00754359">
        <w:rPr>
          <w:rFonts w:ascii="Arial Nova" w:hAnsi="Arial Nova" w:cs="Arial"/>
          <w:sz w:val="22"/>
          <w:szCs w:val="22"/>
        </w:rPr>
        <w:t xml:space="preserve">As the annual statutory return is seen as part of the annual financial statements, the annual statutory return is therefore required to be audited in terms of </w:t>
      </w:r>
      <w:r w:rsidR="00D81E45" w:rsidRPr="00754359">
        <w:rPr>
          <w:rFonts w:ascii="Arial Nova" w:hAnsi="Arial Nova" w:cs="Arial"/>
          <w:sz w:val="22"/>
          <w:szCs w:val="22"/>
        </w:rPr>
        <w:t xml:space="preserve">Section </w:t>
      </w:r>
      <w:r w:rsidRPr="00754359">
        <w:rPr>
          <w:rFonts w:ascii="Arial Nova" w:hAnsi="Arial Nova" w:cs="Arial"/>
          <w:sz w:val="22"/>
          <w:szCs w:val="22"/>
        </w:rPr>
        <w:t xml:space="preserve">37(3) of the Act. </w:t>
      </w:r>
    </w:p>
    <w:p w14:paraId="2B3AA818" w14:textId="77777777" w:rsidR="007B4F6F" w:rsidRPr="00754359" w:rsidRDefault="007B4F6F" w:rsidP="00EA42F5">
      <w:pPr>
        <w:pStyle w:val="Bulletnrs"/>
        <w:numPr>
          <w:ilvl w:val="0"/>
          <w:numId w:val="0"/>
        </w:numPr>
        <w:spacing w:before="0" w:line="276" w:lineRule="auto"/>
        <w:ind w:left="993"/>
        <w:rPr>
          <w:rFonts w:ascii="Arial Nova" w:hAnsi="Arial Nova" w:cs="Arial"/>
          <w:sz w:val="22"/>
          <w:szCs w:val="22"/>
        </w:rPr>
      </w:pPr>
      <w:r w:rsidRPr="00754359">
        <w:rPr>
          <w:rFonts w:ascii="Arial Nova" w:hAnsi="Arial Nova" w:cs="Arial"/>
          <w:sz w:val="22"/>
          <w:szCs w:val="22"/>
        </w:rPr>
        <w:t xml:space="preserve">A reasonable assurance opinion is provided on whether Parts 4 to 6.1 and 6.3 to 10 have been prepared in all material respects in accordance with the provisions of the </w:t>
      </w:r>
      <w:r w:rsidRPr="00754359">
        <w:rPr>
          <w:rFonts w:ascii="Arial Nova" w:hAnsi="Arial Nova" w:cs="Arial"/>
          <w:sz w:val="22"/>
          <w:szCs w:val="22"/>
        </w:rPr>
        <w:lastRenderedPageBreak/>
        <w:t xml:space="preserve">Act and related Regulations. </w:t>
      </w:r>
      <w:r w:rsidR="003F2C9A" w:rsidRPr="00754359">
        <w:rPr>
          <w:rFonts w:ascii="Arial Nova" w:hAnsi="Arial Nova" w:cs="Arial"/>
          <w:sz w:val="22"/>
          <w:szCs w:val="22"/>
        </w:rPr>
        <w:t>The audit engagement is performed in terms of the ISAs and the report is prepared using ISA 800</w:t>
      </w:r>
      <w:r w:rsidR="00CD72BB" w:rsidRPr="00754359">
        <w:rPr>
          <w:rFonts w:ascii="Arial Nova" w:hAnsi="Arial Nova" w:cs="Arial"/>
          <w:sz w:val="22"/>
          <w:szCs w:val="22"/>
        </w:rPr>
        <w:t xml:space="preserve"> (Revised)</w:t>
      </w:r>
      <w:r w:rsidR="005B0DB9" w:rsidRPr="00754359">
        <w:rPr>
          <w:rStyle w:val="FootnoteReference"/>
          <w:rFonts w:ascii="Arial Nova" w:hAnsi="Arial Nova" w:cs="Arial"/>
          <w:sz w:val="22"/>
          <w:szCs w:val="22"/>
        </w:rPr>
        <w:footnoteReference w:id="5"/>
      </w:r>
      <w:r w:rsidRPr="00754359">
        <w:rPr>
          <w:rFonts w:ascii="Arial Nova" w:hAnsi="Arial Nova" w:cs="Arial"/>
          <w:sz w:val="22"/>
          <w:szCs w:val="22"/>
        </w:rPr>
        <w:t>.</w:t>
      </w:r>
    </w:p>
    <w:p w14:paraId="044F6DD3" w14:textId="77777777" w:rsidR="007B4F6F" w:rsidRPr="00754359" w:rsidRDefault="00AE3B1E" w:rsidP="00EA42F5">
      <w:pPr>
        <w:pStyle w:val="Bulletnrs"/>
        <w:numPr>
          <w:ilvl w:val="0"/>
          <w:numId w:val="0"/>
        </w:numPr>
        <w:spacing w:before="0" w:line="276" w:lineRule="auto"/>
        <w:ind w:left="993"/>
        <w:rPr>
          <w:rFonts w:ascii="Arial Nova" w:hAnsi="Arial Nova" w:cs="Arial"/>
          <w:sz w:val="22"/>
          <w:szCs w:val="22"/>
        </w:rPr>
      </w:pPr>
      <w:r w:rsidRPr="00754359">
        <w:rPr>
          <w:rFonts w:ascii="Arial Nova" w:hAnsi="Arial Nova" w:cs="Arial"/>
          <w:sz w:val="22"/>
          <w:szCs w:val="22"/>
        </w:rPr>
        <w:t xml:space="preserve">However, </w:t>
      </w:r>
      <w:r w:rsidR="007B4F6F" w:rsidRPr="00754359">
        <w:rPr>
          <w:rFonts w:ascii="Arial Nova" w:hAnsi="Arial Nova" w:cs="Arial"/>
          <w:sz w:val="22"/>
          <w:szCs w:val="22"/>
        </w:rPr>
        <w:t xml:space="preserve">Part 6.2 of the annual statutory return is the “Monthly Statement of Net Healthcare Result” which contains monthly financial information that </w:t>
      </w:r>
      <w:r w:rsidRPr="00754359">
        <w:rPr>
          <w:rFonts w:ascii="Arial Nova" w:hAnsi="Arial Nova" w:cs="Arial"/>
          <w:sz w:val="22"/>
          <w:szCs w:val="22"/>
        </w:rPr>
        <w:t>is not</w:t>
      </w:r>
      <w:r w:rsidR="007B4F6F" w:rsidRPr="00754359">
        <w:rPr>
          <w:rFonts w:ascii="Arial Nova" w:hAnsi="Arial Nova" w:cs="Arial"/>
          <w:sz w:val="22"/>
          <w:szCs w:val="22"/>
        </w:rPr>
        <w:t xml:space="preserve"> audited as part of the audit of the financial statements.</w:t>
      </w:r>
    </w:p>
    <w:p w14:paraId="7634F53E" w14:textId="77777777" w:rsidR="00CE354E" w:rsidRPr="00754359" w:rsidRDefault="007B4F6F" w:rsidP="00EA42F5">
      <w:pPr>
        <w:pStyle w:val="Bulletnrs"/>
        <w:numPr>
          <w:ilvl w:val="0"/>
          <w:numId w:val="0"/>
        </w:numPr>
        <w:spacing w:before="0" w:line="276" w:lineRule="auto"/>
        <w:ind w:left="993"/>
        <w:rPr>
          <w:rFonts w:ascii="Arial Nova" w:hAnsi="Arial Nova" w:cs="Arial"/>
          <w:sz w:val="22"/>
          <w:szCs w:val="22"/>
        </w:rPr>
      </w:pPr>
      <w:r w:rsidRPr="00754359">
        <w:rPr>
          <w:rFonts w:ascii="Arial Nova" w:hAnsi="Arial Nova" w:cs="Arial"/>
          <w:sz w:val="22"/>
          <w:szCs w:val="22"/>
        </w:rPr>
        <w:t>An auditor is able to express only a limited assurance conclusion on Part 6.2 of the annual statutory return. This review engagement is performed in terms of ISRE 2410</w:t>
      </w:r>
      <w:r w:rsidR="003B2CB1" w:rsidRPr="00754359">
        <w:rPr>
          <w:rStyle w:val="FootnoteReference"/>
          <w:rFonts w:ascii="Arial Nova" w:hAnsi="Arial Nova" w:cs="Arial"/>
          <w:sz w:val="22"/>
          <w:szCs w:val="22"/>
        </w:rPr>
        <w:footnoteReference w:id="6"/>
      </w:r>
      <w:r w:rsidRPr="00754359">
        <w:rPr>
          <w:rFonts w:ascii="Arial Nova" w:hAnsi="Arial Nova" w:cs="Arial"/>
          <w:sz w:val="22"/>
          <w:szCs w:val="22"/>
        </w:rPr>
        <w:t>.</w:t>
      </w:r>
    </w:p>
    <w:p w14:paraId="68B13133" w14:textId="77777777" w:rsidR="007B4F6F" w:rsidRPr="00754359" w:rsidRDefault="007B4F6F" w:rsidP="00EA42F5">
      <w:pPr>
        <w:pStyle w:val="Bulletnrs"/>
        <w:numPr>
          <w:ilvl w:val="0"/>
          <w:numId w:val="0"/>
        </w:numPr>
        <w:spacing w:before="0" w:line="276" w:lineRule="auto"/>
        <w:ind w:left="993"/>
        <w:rPr>
          <w:rFonts w:ascii="Arial Nova" w:hAnsi="Arial Nova" w:cs="Arial"/>
          <w:sz w:val="22"/>
          <w:szCs w:val="22"/>
        </w:rPr>
      </w:pPr>
      <w:r w:rsidRPr="00754359">
        <w:rPr>
          <w:rFonts w:ascii="Arial Nova" w:hAnsi="Arial Nova" w:cs="Arial"/>
          <w:sz w:val="22"/>
          <w:szCs w:val="22"/>
        </w:rPr>
        <w:t>This auditor report is therefore a combined:</w:t>
      </w:r>
    </w:p>
    <w:p w14:paraId="70B95E19" w14:textId="77777777" w:rsidR="007B4F6F" w:rsidRPr="00754359" w:rsidRDefault="007B4F6F" w:rsidP="007371F9">
      <w:pPr>
        <w:pStyle w:val="Bulletnrs"/>
        <w:numPr>
          <w:ilvl w:val="0"/>
          <w:numId w:val="73"/>
        </w:numPr>
        <w:spacing w:before="0" w:line="276" w:lineRule="auto"/>
        <w:ind w:left="1560" w:hanging="284"/>
        <w:rPr>
          <w:rFonts w:ascii="Arial Nova" w:hAnsi="Arial Nova" w:cs="Arial"/>
          <w:sz w:val="22"/>
          <w:szCs w:val="22"/>
        </w:rPr>
      </w:pPr>
      <w:r w:rsidRPr="00754359">
        <w:rPr>
          <w:rFonts w:ascii="Arial Nova" w:hAnsi="Arial Nova" w:cs="Arial"/>
          <w:sz w:val="22"/>
          <w:szCs w:val="22"/>
        </w:rPr>
        <w:t xml:space="preserve">ISA 800 </w:t>
      </w:r>
      <w:r w:rsidR="00CD72BB" w:rsidRPr="00754359">
        <w:rPr>
          <w:rFonts w:ascii="Arial Nova" w:hAnsi="Arial Nova" w:cs="Arial"/>
          <w:sz w:val="22"/>
          <w:szCs w:val="22"/>
        </w:rPr>
        <w:t xml:space="preserve">(Revised) </w:t>
      </w:r>
      <w:r w:rsidRPr="00754359">
        <w:rPr>
          <w:rFonts w:ascii="Arial Nova" w:hAnsi="Arial Nova" w:cs="Arial"/>
          <w:sz w:val="22"/>
          <w:szCs w:val="22"/>
        </w:rPr>
        <w:t>assurance report on Parts 4 to 6.1 and 6.3 to 10 of the annual statutory return, providing a reasonable assurance opinion; and</w:t>
      </w:r>
    </w:p>
    <w:p w14:paraId="125BC67E" w14:textId="77777777" w:rsidR="00CD2437" w:rsidRPr="00754359" w:rsidRDefault="007B4F6F" w:rsidP="007371F9">
      <w:pPr>
        <w:pStyle w:val="Bulletnrs"/>
        <w:numPr>
          <w:ilvl w:val="0"/>
          <w:numId w:val="73"/>
        </w:numPr>
        <w:spacing w:before="0" w:line="276" w:lineRule="auto"/>
        <w:ind w:left="1560" w:hanging="284"/>
        <w:rPr>
          <w:rFonts w:ascii="Arial Nova" w:hAnsi="Arial Nova" w:cs="Arial"/>
          <w:sz w:val="22"/>
          <w:szCs w:val="22"/>
        </w:rPr>
      </w:pPr>
      <w:r w:rsidRPr="00754359">
        <w:rPr>
          <w:rFonts w:ascii="Arial Nova" w:hAnsi="Arial Nova" w:cs="Arial"/>
          <w:sz w:val="22"/>
          <w:szCs w:val="22"/>
        </w:rPr>
        <w:t>ISRE 2410 review report on Part 6.2 of the annual statutory return, providing a limited assurance conclusion.</w:t>
      </w:r>
    </w:p>
    <w:p w14:paraId="65DA8858" w14:textId="392A3917" w:rsidR="00530D98" w:rsidRPr="00754359" w:rsidRDefault="00830438" w:rsidP="00EA42F5">
      <w:pPr>
        <w:pStyle w:val="Bulletsa"/>
        <w:spacing w:before="0" w:line="276" w:lineRule="auto"/>
        <w:ind w:left="993"/>
        <w:rPr>
          <w:rFonts w:ascii="Arial Nova" w:hAnsi="Arial Nova" w:cs="Arial"/>
          <w:sz w:val="22"/>
          <w:szCs w:val="22"/>
        </w:rPr>
      </w:pPr>
      <w:r w:rsidRPr="00754359">
        <w:rPr>
          <w:rFonts w:ascii="Arial Nova" w:hAnsi="Arial Nova" w:cs="Arial"/>
          <w:sz w:val="22"/>
          <w:szCs w:val="22"/>
        </w:rPr>
        <w:t>Refer also to the section</w:t>
      </w:r>
      <w:r w:rsidR="00C140AA" w:rsidRPr="00754359">
        <w:rPr>
          <w:rFonts w:ascii="Arial Nova" w:hAnsi="Arial Nova" w:cs="Arial"/>
          <w:sz w:val="22"/>
          <w:szCs w:val="22"/>
        </w:rPr>
        <w:t xml:space="preserve"> on</w:t>
      </w:r>
      <w:r w:rsidRPr="00754359">
        <w:rPr>
          <w:rFonts w:ascii="Arial Nova" w:hAnsi="Arial Nova" w:cs="Arial"/>
          <w:sz w:val="22"/>
          <w:szCs w:val="22"/>
        </w:rPr>
        <w:t xml:space="preserve"> </w:t>
      </w:r>
      <w:hyperlink w:anchor="_Reporting_on_Parts" w:history="1">
        <w:r w:rsidRPr="00754359">
          <w:rPr>
            <w:rStyle w:val="Hyperlink"/>
            <w:rFonts w:ascii="Arial Nova" w:hAnsi="Arial Nova" w:cs="Arial"/>
            <w:sz w:val="22"/>
            <w:szCs w:val="22"/>
          </w:rPr>
          <w:t>Reporting on Parts 4 to 10 of the annual statutory return</w:t>
        </w:r>
      </w:hyperlink>
      <w:r w:rsidRPr="00754359">
        <w:rPr>
          <w:rFonts w:ascii="Arial Nova" w:hAnsi="Arial Nova" w:cs="Arial"/>
          <w:sz w:val="22"/>
          <w:szCs w:val="22"/>
        </w:rPr>
        <w:t>.</w:t>
      </w:r>
    </w:p>
    <w:p w14:paraId="18BFFAB1" w14:textId="0D6F882F" w:rsidR="00BD04CF" w:rsidRPr="00754359" w:rsidRDefault="0004601D" w:rsidP="00303EBC">
      <w:pPr>
        <w:pStyle w:val="Bulletsa"/>
        <w:numPr>
          <w:ilvl w:val="0"/>
          <w:numId w:val="72"/>
        </w:numPr>
        <w:tabs>
          <w:tab w:val="left" w:pos="993"/>
        </w:tabs>
        <w:spacing w:before="240" w:line="276" w:lineRule="auto"/>
        <w:ind w:left="993" w:hanging="426"/>
        <w:rPr>
          <w:rFonts w:ascii="Arial Nova Light" w:hAnsi="Arial Nova Light" w:cs="Arial"/>
          <w:b/>
          <w:iCs/>
          <w:sz w:val="22"/>
          <w:szCs w:val="22"/>
        </w:rPr>
      </w:pPr>
      <w:r w:rsidRPr="00754359">
        <w:rPr>
          <w:rFonts w:ascii="Arial Nova Light" w:hAnsi="Arial Nova Light" w:cs="Arial"/>
          <w:b/>
          <w:iCs/>
          <w:sz w:val="22"/>
          <w:szCs w:val="22"/>
        </w:rPr>
        <w:t>ISA 810</w:t>
      </w:r>
      <w:r w:rsidR="00076D53" w:rsidRPr="00754359">
        <w:rPr>
          <w:rFonts w:ascii="Arial Nova Light" w:hAnsi="Arial Nova Light" w:cs="Arial"/>
          <w:b/>
          <w:iCs/>
          <w:sz w:val="22"/>
          <w:szCs w:val="22"/>
        </w:rPr>
        <w:t xml:space="preserve"> (Revised)</w:t>
      </w:r>
      <w:r w:rsidRPr="00754359">
        <w:rPr>
          <w:rFonts w:ascii="Arial Nova Light" w:hAnsi="Arial Nova Light" w:cs="Arial"/>
          <w:b/>
          <w:iCs/>
          <w:sz w:val="22"/>
          <w:szCs w:val="22"/>
        </w:rPr>
        <w:t xml:space="preserve"> engagement, i</w:t>
      </w:r>
      <w:r w:rsidR="00BD04CF" w:rsidRPr="00754359">
        <w:rPr>
          <w:rFonts w:ascii="Arial Nova Light" w:hAnsi="Arial Nova Light" w:cs="Arial"/>
          <w:b/>
          <w:iCs/>
          <w:sz w:val="22"/>
          <w:szCs w:val="22"/>
        </w:rPr>
        <w:t xml:space="preserve">f </w:t>
      </w:r>
      <w:r w:rsidRPr="00754359">
        <w:rPr>
          <w:rFonts w:ascii="Arial Nova Light" w:hAnsi="Arial Nova Light" w:cs="Arial"/>
          <w:b/>
          <w:iCs/>
          <w:sz w:val="22"/>
          <w:szCs w:val="22"/>
        </w:rPr>
        <w:t xml:space="preserve">summary financial statements are </w:t>
      </w:r>
      <w:r w:rsidR="00BD04CF" w:rsidRPr="00754359">
        <w:rPr>
          <w:rFonts w:ascii="Arial Nova Light" w:hAnsi="Arial Nova Light" w:cs="Arial"/>
          <w:b/>
          <w:iCs/>
          <w:sz w:val="22"/>
          <w:szCs w:val="22"/>
        </w:rPr>
        <w:t>required</w:t>
      </w:r>
      <w:r w:rsidRPr="00754359">
        <w:rPr>
          <w:rFonts w:ascii="Arial Nova Light" w:hAnsi="Arial Nova Light" w:cs="Arial"/>
          <w:b/>
          <w:iCs/>
          <w:sz w:val="22"/>
          <w:szCs w:val="22"/>
        </w:rPr>
        <w:t xml:space="preserve"> to be prepared</w:t>
      </w:r>
      <w:r w:rsidR="00BD04CF" w:rsidRPr="00754359">
        <w:rPr>
          <w:rFonts w:ascii="Arial Nova Light" w:hAnsi="Arial Nova Light" w:cs="Arial"/>
          <w:b/>
          <w:iCs/>
          <w:sz w:val="22"/>
          <w:szCs w:val="22"/>
        </w:rPr>
        <w:t xml:space="preserve"> by the Rules</w:t>
      </w:r>
    </w:p>
    <w:p w14:paraId="180119A4" w14:textId="5E0F5C82" w:rsidR="00E344E1" w:rsidRPr="00754359" w:rsidRDefault="00BD04CF" w:rsidP="00EA42F5">
      <w:pPr>
        <w:pStyle w:val="Bulletnrs"/>
        <w:numPr>
          <w:ilvl w:val="0"/>
          <w:numId w:val="0"/>
        </w:numPr>
        <w:spacing w:before="0" w:line="276" w:lineRule="auto"/>
        <w:ind w:left="993"/>
        <w:rPr>
          <w:rFonts w:ascii="Arial Nova" w:hAnsi="Arial Nova" w:cs="Arial"/>
          <w:sz w:val="22"/>
          <w:szCs w:val="22"/>
        </w:rPr>
      </w:pPr>
      <w:r w:rsidRPr="00754359">
        <w:rPr>
          <w:rFonts w:ascii="Arial Nova" w:hAnsi="Arial Nova" w:cs="Arial"/>
          <w:sz w:val="22"/>
          <w:szCs w:val="22"/>
        </w:rPr>
        <w:t xml:space="preserve">An auditor </w:t>
      </w:r>
      <w:r w:rsidR="00E344E1" w:rsidRPr="00754359">
        <w:rPr>
          <w:rFonts w:ascii="Arial Nova" w:hAnsi="Arial Nova" w:cs="Arial"/>
          <w:sz w:val="22"/>
          <w:szCs w:val="22"/>
        </w:rPr>
        <w:t>reports whether the summary financial statements derived from the audited financial statements are consistent, in all material respects, with those financial statements, in accordance with the content and disclosure requirements of Circular 6 of 2013</w:t>
      </w:r>
      <w:r w:rsidR="004A046F" w:rsidRPr="00754359">
        <w:rPr>
          <w:rStyle w:val="FootnoteReference"/>
          <w:rFonts w:ascii="Arial Nova" w:hAnsi="Arial Nova" w:cs="Arial"/>
          <w:sz w:val="22"/>
          <w:szCs w:val="22"/>
        </w:rPr>
        <w:footnoteReference w:id="7"/>
      </w:r>
      <w:r w:rsidR="00E344E1" w:rsidRPr="00754359">
        <w:rPr>
          <w:rFonts w:ascii="Arial Nova" w:hAnsi="Arial Nova" w:cs="Arial"/>
          <w:sz w:val="22"/>
          <w:szCs w:val="22"/>
        </w:rPr>
        <w:t>. This is an ISA 810</w:t>
      </w:r>
      <w:r w:rsidR="00076D53" w:rsidRPr="00754359">
        <w:rPr>
          <w:rFonts w:ascii="Arial Nova" w:hAnsi="Arial Nova" w:cs="Arial"/>
          <w:sz w:val="22"/>
          <w:szCs w:val="22"/>
        </w:rPr>
        <w:t xml:space="preserve"> (Revised)</w:t>
      </w:r>
      <w:r w:rsidR="00E344E1" w:rsidRPr="00754359">
        <w:rPr>
          <w:rStyle w:val="FootnoteReference"/>
          <w:rFonts w:ascii="Arial Nova" w:hAnsi="Arial Nova" w:cs="Arial"/>
          <w:sz w:val="22"/>
          <w:szCs w:val="22"/>
        </w:rPr>
        <w:footnoteReference w:id="8"/>
      </w:r>
      <w:r w:rsidR="00E344E1" w:rsidRPr="00754359">
        <w:rPr>
          <w:rFonts w:ascii="Arial Nova" w:hAnsi="Arial Nova" w:cs="Arial"/>
          <w:sz w:val="22"/>
          <w:szCs w:val="22"/>
        </w:rPr>
        <w:t xml:space="preserve"> engagement.</w:t>
      </w:r>
      <w:r w:rsidR="008A29B9" w:rsidRPr="00754359">
        <w:rPr>
          <w:rFonts w:ascii="Arial Nova" w:hAnsi="Arial Nova" w:cs="Arial"/>
          <w:sz w:val="22"/>
          <w:szCs w:val="22"/>
        </w:rPr>
        <w:t xml:space="preserve"> </w:t>
      </w:r>
    </w:p>
    <w:p w14:paraId="51B43CE4" w14:textId="275EED41" w:rsidR="00986DE4" w:rsidRPr="00754359" w:rsidRDefault="00303EBC" w:rsidP="00303EBC">
      <w:pPr>
        <w:pStyle w:val="Heading1"/>
        <w:widowControl w:val="0"/>
        <w:spacing w:before="360" w:after="240" w:line="276" w:lineRule="auto"/>
        <w:rPr>
          <w:rFonts w:ascii="Arial Nova" w:hAnsi="Arial Nova"/>
          <w:sz w:val="24"/>
          <w:szCs w:val="24"/>
        </w:rPr>
      </w:pPr>
      <w:bookmarkStart w:id="37" w:name="_Toc101779397"/>
      <w:r w:rsidRPr="00754359">
        <w:rPr>
          <w:rFonts w:ascii="Arial Nova" w:hAnsi="Arial Nova"/>
          <w:sz w:val="24"/>
          <w:szCs w:val="24"/>
        </w:rPr>
        <w:t>EFFECTIVE DATE</w:t>
      </w:r>
      <w:bookmarkEnd w:id="37"/>
      <w:r w:rsidRPr="00754359">
        <w:rPr>
          <w:rFonts w:ascii="Arial Nova" w:hAnsi="Arial Nova"/>
          <w:sz w:val="24"/>
          <w:szCs w:val="24"/>
        </w:rPr>
        <w:t xml:space="preserve"> </w:t>
      </w:r>
    </w:p>
    <w:p w14:paraId="0A90E427" w14:textId="2FC88153" w:rsidR="00986DE4" w:rsidRPr="00754359" w:rsidRDefault="00B47521" w:rsidP="00EA42F5">
      <w:pPr>
        <w:pStyle w:val="Bulletnrs"/>
        <w:widowControl w:val="0"/>
        <w:spacing w:before="0" w:line="276" w:lineRule="auto"/>
        <w:ind w:left="567" w:hanging="567"/>
        <w:rPr>
          <w:rFonts w:ascii="Arial Nova" w:hAnsi="Arial Nova" w:cs="Arial"/>
          <w:sz w:val="22"/>
          <w:szCs w:val="22"/>
        </w:rPr>
      </w:pPr>
      <w:r w:rsidRPr="00754359">
        <w:rPr>
          <w:rFonts w:ascii="Arial Nova" w:hAnsi="Arial Nova" w:cs="Arial"/>
          <w:sz w:val="22"/>
          <w:szCs w:val="22"/>
        </w:rPr>
        <w:t xml:space="preserve">This </w:t>
      </w:r>
      <w:r w:rsidR="004F2CBD" w:rsidRPr="00754359">
        <w:rPr>
          <w:rFonts w:ascii="Arial Nova" w:hAnsi="Arial Nova" w:cs="Arial"/>
          <w:sz w:val="22"/>
          <w:szCs w:val="22"/>
        </w:rPr>
        <w:t xml:space="preserve">Revised </w:t>
      </w:r>
      <w:r w:rsidRPr="00754359">
        <w:rPr>
          <w:rFonts w:ascii="Arial Nova" w:hAnsi="Arial Nova" w:cs="Arial"/>
          <w:sz w:val="22"/>
          <w:szCs w:val="22"/>
        </w:rPr>
        <w:t xml:space="preserve">Guide is effective for engagements </w:t>
      </w:r>
      <w:r w:rsidR="00577741" w:rsidRPr="00754359">
        <w:rPr>
          <w:rFonts w:ascii="Arial Nova" w:hAnsi="Arial Nova" w:cs="Arial"/>
          <w:sz w:val="22"/>
          <w:szCs w:val="22"/>
        </w:rPr>
        <w:t>on</w:t>
      </w:r>
      <w:r w:rsidR="005B16BD" w:rsidRPr="00754359">
        <w:rPr>
          <w:rFonts w:ascii="Arial Nova" w:hAnsi="Arial Nova" w:cs="Arial"/>
          <w:sz w:val="22"/>
          <w:szCs w:val="22"/>
        </w:rPr>
        <w:t xml:space="preserve"> accounting </w:t>
      </w:r>
      <w:r w:rsidR="00577741" w:rsidRPr="00754359">
        <w:rPr>
          <w:rFonts w:ascii="Arial Nova" w:hAnsi="Arial Nova" w:cs="Arial"/>
          <w:sz w:val="22"/>
          <w:szCs w:val="22"/>
        </w:rPr>
        <w:t>periods</w:t>
      </w:r>
      <w:r w:rsidR="005B16BD" w:rsidRPr="00754359">
        <w:rPr>
          <w:rFonts w:ascii="Arial Nova" w:hAnsi="Arial Nova" w:cs="Arial"/>
          <w:sz w:val="22"/>
          <w:szCs w:val="22"/>
        </w:rPr>
        <w:t xml:space="preserve"> ending on or after 31</w:t>
      </w:r>
      <w:r w:rsidR="007371F9" w:rsidRPr="00754359">
        <w:rPr>
          <w:rFonts w:ascii="Arial Nova" w:hAnsi="Arial Nova" w:cs="Arial"/>
          <w:sz w:val="22"/>
          <w:szCs w:val="22"/>
        </w:rPr>
        <w:t xml:space="preserve"> </w:t>
      </w:r>
      <w:r w:rsidR="005B16BD" w:rsidRPr="00754359">
        <w:rPr>
          <w:rFonts w:ascii="Arial Nova" w:hAnsi="Arial Nova" w:cs="Arial"/>
          <w:sz w:val="22"/>
          <w:szCs w:val="22"/>
        </w:rPr>
        <w:t>December 201</w:t>
      </w:r>
      <w:r w:rsidR="00EA2BE7" w:rsidRPr="00754359">
        <w:rPr>
          <w:rFonts w:ascii="Arial Nova" w:hAnsi="Arial Nova" w:cs="Arial"/>
          <w:sz w:val="22"/>
          <w:szCs w:val="22"/>
        </w:rPr>
        <w:t>8</w:t>
      </w:r>
      <w:r w:rsidR="005B16BD" w:rsidRPr="00754359">
        <w:rPr>
          <w:rFonts w:ascii="Arial Nova" w:hAnsi="Arial Nova" w:cs="Arial"/>
          <w:sz w:val="22"/>
          <w:szCs w:val="22"/>
        </w:rPr>
        <w:t>.</w:t>
      </w:r>
    </w:p>
    <w:p w14:paraId="11AF2DB6" w14:textId="2265D866" w:rsidR="00986DE4" w:rsidRPr="00754359" w:rsidRDefault="00E70B32" w:rsidP="00EA42F5">
      <w:pPr>
        <w:pStyle w:val="Bulletnrs"/>
        <w:widowControl w:val="0"/>
        <w:spacing w:before="0" w:line="276" w:lineRule="auto"/>
        <w:ind w:left="567" w:hanging="567"/>
        <w:rPr>
          <w:rFonts w:ascii="Arial Nova" w:hAnsi="Arial Nova" w:cs="Arial"/>
          <w:sz w:val="22"/>
          <w:szCs w:val="22"/>
        </w:rPr>
      </w:pPr>
      <w:r w:rsidRPr="00754359">
        <w:rPr>
          <w:rFonts w:ascii="Arial Nova" w:hAnsi="Arial Nova" w:cs="Arial"/>
          <w:color w:val="000000"/>
          <w:sz w:val="22"/>
          <w:szCs w:val="22"/>
          <w:lang w:eastAsia="en-ZA"/>
        </w:rPr>
        <w:t xml:space="preserve">The auditor reports included in this Guide are effective for reporting on engagements </w:t>
      </w:r>
      <w:r w:rsidR="0039729E" w:rsidRPr="00754359">
        <w:rPr>
          <w:rFonts w:ascii="Arial Nova" w:hAnsi="Arial Nova" w:cs="Arial"/>
          <w:color w:val="000000"/>
          <w:sz w:val="22"/>
          <w:szCs w:val="22"/>
          <w:lang w:eastAsia="en-ZA"/>
        </w:rPr>
        <w:t>as indicated in the illustrative auditor reports</w:t>
      </w:r>
      <w:r w:rsidRPr="00754359">
        <w:rPr>
          <w:rFonts w:ascii="Arial Nova" w:hAnsi="Arial Nova" w:cs="Arial"/>
          <w:color w:val="000000"/>
          <w:sz w:val="22"/>
          <w:szCs w:val="22"/>
          <w:lang w:eastAsia="en-ZA"/>
        </w:rPr>
        <w:t xml:space="preserve">. </w:t>
      </w:r>
      <w:r w:rsidRPr="00754359">
        <w:rPr>
          <w:rFonts w:ascii="Arial Nova" w:hAnsi="Arial Nova" w:cs="Arial"/>
          <w:sz w:val="22"/>
          <w:szCs w:val="22"/>
        </w:rPr>
        <w:t>The auditor reports have been issued by the Council</w:t>
      </w:r>
      <w:r w:rsidRPr="00754359">
        <w:rPr>
          <w:rFonts w:ascii="Arial Nova" w:hAnsi="Arial Nova" w:cs="Arial"/>
          <w:color w:val="000000"/>
          <w:sz w:val="22"/>
          <w:szCs w:val="22"/>
          <w:lang w:eastAsia="en-ZA"/>
        </w:rPr>
        <w:t>.</w:t>
      </w:r>
    </w:p>
    <w:p w14:paraId="08795BBD" w14:textId="47E2243D" w:rsidR="00ED07BB" w:rsidRPr="00754359" w:rsidRDefault="00303EBC" w:rsidP="00303EBC">
      <w:pPr>
        <w:pStyle w:val="Heading1"/>
        <w:keepNext/>
        <w:spacing w:before="360" w:after="240" w:line="276" w:lineRule="auto"/>
        <w:rPr>
          <w:rFonts w:ascii="Arial Nova" w:hAnsi="Arial Nova"/>
          <w:sz w:val="24"/>
          <w:szCs w:val="24"/>
        </w:rPr>
      </w:pPr>
      <w:bookmarkStart w:id="38" w:name="_Understanding_the_business"/>
      <w:bookmarkStart w:id="39" w:name="_Toc101779398"/>
      <w:bookmarkStart w:id="40" w:name="_Toc300572940"/>
      <w:bookmarkStart w:id="41" w:name="_Toc304897887"/>
      <w:bookmarkStart w:id="42" w:name="_Toc305083335"/>
      <w:bookmarkEnd w:id="19"/>
      <w:bookmarkEnd w:id="20"/>
      <w:bookmarkEnd w:id="21"/>
      <w:bookmarkEnd w:id="22"/>
      <w:bookmarkEnd w:id="29"/>
      <w:bookmarkEnd w:id="30"/>
      <w:bookmarkEnd w:id="31"/>
      <w:bookmarkEnd w:id="32"/>
      <w:bookmarkEnd w:id="33"/>
      <w:bookmarkEnd w:id="34"/>
      <w:bookmarkEnd w:id="38"/>
      <w:r w:rsidRPr="00754359">
        <w:rPr>
          <w:rFonts w:ascii="Arial Nova" w:hAnsi="Arial Nova"/>
          <w:sz w:val="24"/>
          <w:szCs w:val="24"/>
        </w:rPr>
        <w:lastRenderedPageBreak/>
        <w:t>ENGAGEMENT ACCEPTANCE</w:t>
      </w:r>
      <w:bookmarkEnd w:id="39"/>
    </w:p>
    <w:p w14:paraId="32C1131D" w14:textId="6A870822" w:rsidR="00032167" w:rsidRPr="00754359" w:rsidRDefault="00032167" w:rsidP="00EA42F5">
      <w:pPr>
        <w:pStyle w:val="Bulletnrs"/>
        <w:keepNext/>
        <w:tabs>
          <w:tab w:val="left" w:pos="567"/>
        </w:tabs>
        <w:spacing w:before="0" w:line="276" w:lineRule="auto"/>
        <w:ind w:left="567" w:hanging="567"/>
        <w:rPr>
          <w:rFonts w:ascii="Arial Nova" w:hAnsi="Arial Nova" w:cs="Arial"/>
          <w:sz w:val="22"/>
          <w:szCs w:val="22"/>
        </w:rPr>
      </w:pPr>
      <w:r w:rsidRPr="00754359">
        <w:rPr>
          <w:rFonts w:ascii="Arial Nova" w:hAnsi="Arial Nova" w:cs="Arial"/>
          <w:sz w:val="22"/>
          <w:szCs w:val="22"/>
          <w:lang w:eastAsia="en-US"/>
        </w:rPr>
        <w:t xml:space="preserve">An auditor </w:t>
      </w:r>
      <w:r w:rsidR="00B1650C" w:rsidRPr="00754359">
        <w:rPr>
          <w:rFonts w:ascii="Arial Nova" w:hAnsi="Arial Nova" w:cs="Arial"/>
          <w:sz w:val="22"/>
          <w:szCs w:val="22"/>
          <w:lang w:eastAsia="en-US"/>
        </w:rPr>
        <w:t>applies</w:t>
      </w:r>
      <w:r w:rsidRPr="00754359">
        <w:rPr>
          <w:rFonts w:ascii="Arial Nova" w:hAnsi="Arial Nova" w:cs="Arial"/>
          <w:sz w:val="22"/>
          <w:szCs w:val="22"/>
          <w:lang w:eastAsia="en-US"/>
        </w:rPr>
        <w:t xml:space="preserve"> ISA 210, </w:t>
      </w:r>
      <w:r w:rsidRPr="00754359">
        <w:rPr>
          <w:rFonts w:ascii="Arial Nova" w:hAnsi="Arial Nova" w:cs="Arial"/>
          <w:i/>
          <w:sz w:val="22"/>
          <w:szCs w:val="22"/>
          <w:lang w:eastAsia="en-US"/>
        </w:rPr>
        <w:t>Agreeing the Terms of Audit Engagements</w:t>
      </w:r>
      <w:r w:rsidR="00E95982" w:rsidRPr="00754359">
        <w:rPr>
          <w:rFonts w:ascii="Arial Nova" w:hAnsi="Arial Nova" w:cs="Arial"/>
          <w:sz w:val="22"/>
          <w:szCs w:val="22"/>
          <w:lang w:eastAsia="en-US"/>
        </w:rPr>
        <w:t>,</w:t>
      </w:r>
      <w:r w:rsidRPr="00754359">
        <w:rPr>
          <w:rFonts w:ascii="Arial Nova" w:hAnsi="Arial Nova" w:cs="Arial"/>
          <w:i/>
          <w:sz w:val="22"/>
          <w:szCs w:val="22"/>
          <w:lang w:eastAsia="en-US"/>
        </w:rPr>
        <w:t xml:space="preserve"> </w:t>
      </w:r>
      <w:r w:rsidRPr="00754359">
        <w:rPr>
          <w:rFonts w:ascii="Arial Nova" w:hAnsi="Arial Nova" w:cs="Arial"/>
          <w:sz w:val="22"/>
          <w:szCs w:val="22"/>
          <w:lang w:eastAsia="en-US"/>
        </w:rPr>
        <w:t>and ISA 220</w:t>
      </w:r>
      <w:r w:rsidR="009A10E4" w:rsidRPr="00754359">
        <w:rPr>
          <w:rFonts w:ascii="Arial Nova" w:hAnsi="Arial Nova" w:cs="Arial"/>
          <w:sz w:val="22"/>
          <w:szCs w:val="22"/>
          <w:lang w:eastAsia="en-US"/>
        </w:rPr>
        <w:t xml:space="preserve"> (Revised)</w:t>
      </w:r>
      <w:r w:rsidRPr="00754359">
        <w:rPr>
          <w:rFonts w:ascii="Arial Nova" w:hAnsi="Arial Nova" w:cs="Arial"/>
          <w:sz w:val="22"/>
          <w:szCs w:val="22"/>
          <w:lang w:eastAsia="en-US"/>
        </w:rPr>
        <w:t xml:space="preserve">, </w:t>
      </w:r>
      <w:r w:rsidRPr="00754359">
        <w:rPr>
          <w:rFonts w:ascii="Arial Nova" w:hAnsi="Arial Nova" w:cs="Arial"/>
          <w:i/>
          <w:sz w:val="22"/>
          <w:szCs w:val="22"/>
        </w:rPr>
        <w:t xml:space="preserve">Quality </w:t>
      </w:r>
      <w:r w:rsidR="009A10E4" w:rsidRPr="00754359">
        <w:rPr>
          <w:rFonts w:ascii="Arial Nova" w:hAnsi="Arial Nova" w:cs="Arial"/>
          <w:i/>
          <w:sz w:val="22"/>
          <w:szCs w:val="22"/>
        </w:rPr>
        <w:t xml:space="preserve">Management </w:t>
      </w:r>
      <w:r w:rsidRPr="00754359">
        <w:rPr>
          <w:rFonts w:ascii="Arial Nova" w:hAnsi="Arial Nova" w:cs="Arial"/>
          <w:i/>
          <w:sz w:val="22"/>
          <w:szCs w:val="22"/>
        </w:rPr>
        <w:t>for an Audit of Financial Statements</w:t>
      </w:r>
      <w:r w:rsidRPr="00754359">
        <w:rPr>
          <w:rFonts w:ascii="Arial Nova" w:hAnsi="Arial Nova" w:cs="Arial"/>
          <w:i/>
          <w:sz w:val="22"/>
          <w:szCs w:val="22"/>
          <w:lang w:eastAsia="en-US"/>
        </w:rPr>
        <w:t>.</w:t>
      </w:r>
    </w:p>
    <w:p w14:paraId="340714E1" w14:textId="2B180A15" w:rsidR="0025756C" w:rsidRPr="00754359" w:rsidRDefault="0025756C" w:rsidP="00EA42F5">
      <w:pPr>
        <w:pStyle w:val="Bulletnrs"/>
        <w:tabs>
          <w:tab w:val="left" w:pos="567"/>
        </w:tabs>
        <w:spacing w:before="0" w:line="276" w:lineRule="auto"/>
        <w:ind w:left="567" w:hanging="567"/>
        <w:rPr>
          <w:rFonts w:ascii="Arial Nova" w:hAnsi="Arial Nova" w:cs="Arial"/>
          <w:sz w:val="22"/>
          <w:szCs w:val="22"/>
        </w:rPr>
      </w:pPr>
      <w:r w:rsidRPr="00754359">
        <w:rPr>
          <w:rFonts w:ascii="Arial Nova" w:hAnsi="Arial Nova" w:cs="Arial"/>
          <w:sz w:val="22"/>
          <w:szCs w:val="22"/>
        </w:rPr>
        <w:t xml:space="preserve">The appointment and reappointment of, and reporting by, an auditor is dealt with in </w:t>
      </w:r>
      <w:r w:rsidR="00E95982" w:rsidRPr="00754359">
        <w:rPr>
          <w:rFonts w:ascii="Arial Nova" w:hAnsi="Arial Nova" w:cs="Arial"/>
          <w:sz w:val="22"/>
          <w:szCs w:val="22"/>
        </w:rPr>
        <w:t xml:space="preserve">Section </w:t>
      </w:r>
      <w:r w:rsidRPr="00754359">
        <w:rPr>
          <w:rFonts w:ascii="Arial Nova" w:hAnsi="Arial Nova" w:cs="Arial"/>
          <w:sz w:val="22"/>
          <w:szCs w:val="22"/>
        </w:rPr>
        <w:t xml:space="preserve">36 of the Act and </w:t>
      </w:r>
      <w:r w:rsidR="006134B1" w:rsidRPr="00754359">
        <w:rPr>
          <w:rFonts w:ascii="Arial Nova" w:hAnsi="Arial Nova" w:cs="Arial"/>
          <w:sz w:val="22"/>
          <w:szCs w:val="22"/>
        </w:rPr>
        <w:t xml:space="preserve">in </w:t>
      </w:r>
      <w:r w:rsidRPr="00754359">
        <w:rPr>
          <w:rFonts w:ascii="Arial Nova" w:hAnsi="Arial Nova" w:cs="Arial"/>
          <w:sz w:val="22"/>
          <w:szCs w:val="22"/>
        </w:rPr>
        <w:t xml:space="preserve">the </w:t>
      </w:r>
      <w:r w:rsidR="00EA3C6A" w:rsidRPr="00754359">
        <w:rPr>
          <w:rFonts w:ascii="Arial Nova" w:hAnsi="Arial Nova" w:cs="Arial"/>
          <w:sz w:val="22"/>
          <w:szCs w:val="22"/>
        </w:rPr>
        <w:t>Rule</w:t>
      </w:r>
      <w:r w:rsidRPr="00754359">
        <w:rPr>
          <w:rFonts w:ascii="Arial Nova" w:hAnsi="Arial Nova" w:cs="Arial"/>
          <w:sz w:val="22"/>
          <w:szCs w:val="22"/>
        </w:rPr>
        <w:t>s</w:t>
      </w:r>
      <w:r w:rsidR="006134B1" w:rsidRPr="00754359">
        <w:rPr>
          <w:rFonts w:ascii="Arial Nova" w:hAnsi="Arial Nova" w:cs="Arial"/>
          <w:sz w:val="22"/>
          <w:szCs w:val="22"/>
        </w:rPr>
        <w:t xml:space="preserve"> of the medical scheme</w:t>
      </w:r>
      <w:r w:rsidRPr="00754359">
        <w:rPr>
          <w:rFonts w:ascii="Arial Nova" w:hAnsi="Arial Nova" w:cs="Arial"/>
          <w:sz w:val="22"/>
          <w:szCs w:val="22"/>
        </w:rPr>
        <w:t xml:space="preserve">. In terms of </w:t>
      </w:r>
      <w:r w:rsidR="00E95982" w:rsidRPr="00754359">
        <w:rPr>
          <w:rFonts w:ascii="Arial Nova" w:hAnsi="Arial Nova" w:cs="Arial"/>
          <w:sz w:val="22"/>
          <w:szCs w:val="22"/>
        </w:rPr>
        <w:t xml:space="preserve">Section </w:t>
      </w:r>
      <w:r w:rsidRPr="00754359">
        <w:rPr>
          <w:rFonts w:ascii="Arial Nova" w:hAnsi="Arial Nova" w:cs="Arial"/>
          <w:sz w:val="22"/>
          <w:szCs w:val="22"/>
        </w:rPr>
        <w:t xml:space="preserve">36(2), the appointment and reappointment of an auditor (both individual and firm) </w:t>
      </w:r>
      <w:r w:rsidR="00AA4934" w:rsidRPr="00754359">
        <w:rPr>
          <w:rFonts w:ascii="Arial Nova" w:hAnsi="Arial Nova" w:cs="Arial"/>
          <w:sz w:val="22"/>
          <w:szCs w:val="22"/>
        </w:rPr>
        <w:t>are</w:t>
      </w:r>
      <w:r w:rsidRPr="00754359">
        <w:rPr>
          <w:rFonts w:ascii="Arial Nova" w:hAnsi="Arial Nova" w:cs="Arial"/>
          <w:sz w:val="22"/>
          <w:szCs w:val="22"/>
        </w:rPr>
        <w:t xml:space="preserve"> approved by the Registrar. Section 36(3) of the Act prohibits the appointment of certain persons as auditor</w:t>
      </w:r>
      <w:r w:rsidR="00E95982" w:rsidRPr="00754359">
        <w:rPr>
          <w:rFonts w:ascii="Arial Nova" w:hAnsi="Arial Nova" w:cs="Arial"/>
          <w:sz w:val="22"/>
          <w:szCs w:val="22"/>
        </w:rPr>
        <w:t>s</w:t>
      </w:r>
      <w:r w:rsidRPr="00754359">
        <w:rPr>
          <w:rFonts w:ascii="Arial Nova" w:hAnsi="Arial Nova" w:cs="Arial"/>
          <w:sz w:val="22"/>
          <w:szCs w:val="22"/>
        </w:rPr>
        <w:t>. The Council also issues, from time to time, guidelines, Circulars and Notices on these matters.</w:t>
      </w:r>
    </w:p>
    <w:p w14:paraId="0EB8D14F" w14:textId="0A589179" w:rsidR="00ED07BB" w:rsidRPr="00754359" w:rsidRDefault="00ED07BB" w:rsidP="00EA42F5">
      <w:pPr>
        <w:pStyle w:val="Bulletnrs"/>
        <w:tabs>
          <w:tab w:val="left" w:pos="567"/>
        </w:tabs>
        <w:spacing w:before="0" w:line="276" w:lineRule="auto"/>
        <w:ind w:left="567" w:hanging="567"/>
        <w:rPr>
          <w:rFonts w:ascii="Arial Nova" w:hAnsi="Arial Nova" w:cs="Arial"/>
          <w:sz w:val="22"/>
          <w:szCs w:val="22"/>
        </w:rPr>
      </w:pPr>
      <w:r w:rsidRPr="00754359">
        <w:rPr>
          <w:rFonts w:ascii="Arial Nova" w:hAnsi="Arial Nova" w:cs="Arial"/>
          <w:sz w:val="22"/>
          <w:szCs w:val="22"/>
        </w:rPr>
        <w:t xml:space="preserve">In terms of </w:t>
      </w:r>
      <w:r w:rsidR="00E95982" w:rsidRPr="00754359">
        <w:rPr>
          <w:rFonts w:ascii="Arial Nova" w:hAnsi="Arial Nova" w:cs="Arial"/>
          <w:sz w:val="22"/>
          <w:szCs w:val="22"/>
        </w:rPr>
        <w:t xml:space="preserve">Section </w:t>
      </w:r>
      <w:r w:rsidRPr="00754359">
        <w:rPr>
          <w:rFonts w:ascii="Arial Nova" w:hAnsi="Arial Nova" w:cs="Arial"/>
          <w:sz w:val="22"/>
          <w:szCs w:val="22"/>
        </w:rPr>
        <w:t xml:space="preserve">37(3) a medical scheme’s annual financial statements are subject to an audit by an auditor registered in accordance with the </w:t>
      </w:r>
      <w:r w:rsidR="00770C7D" w:rsidRPr="00754359">
        <w:rPr>
          <w:rFonts w:ascii="Arial Nova" w:hAnsi="Arial Nova" w:cs="Arial"/>
          <w:sz w:val="22"/>
          <w:szCs w:val="22"/>
        </w:rPr>
        <w:t>Auditing Profession Act</w:t>
      </w:r>
      <w:r w:rsidRPr="00754359">
        <w:rPr>
          <w:rFonts w:ascii="Arial Nova" w:hAnsi="Arial Nova" w:cs="Arial"/>
          <w:sz w:val="22"/>
          <w:szCs w:val="22"/>
        </w:rPr>
        <w:t>.</w:t>
      </w:r>
    </w:p>
    <w:p w14:paraId="634287CF" w14:textId="22C90680" w:rsidR="00ED07BB" w:rsidRPr="00754359" w:rsidRDefault="00ED07BB" w:rsidP="00EA42F5">
      <w:pPr>
        <w:pStyle w:val="Bulletnrs"/>
        <w:tabs>
          <w:tab w:val="left" w:pos="567"/>
        </w:tabs>
        <w:spacing w:before="0" w:line="276" w:lineRule="auto"/>
        <w:ind w:left="567" w:hanging="567"/>
        <w:rPr>
          <w:rFonts w:ascii="Arial Nova" w:hAnsi="Arial Nova" w:cs="Arial"/>
          <w:sz w:val="22"/>
          <w:szCs w:val="22"/>
        </w:rPr>
      </w:pPr>
      <w:r w:rsidRPr="00754359">
        <w:rPr>
          <w:rFonts w:ascii="Arial Nova" w:hAnsi="Arial Nova" w:cs="Arial"/>
          <w:sz w:val="22"/>
          <w:szCs w:val="22"/>
        </w:rPr>
        <w:t xml:space="preserve">An auditor is required to </w:t>
      </w:r>
      <w:r w:rsidR="009D37DA" w:rsidRPr="00754359">
        <w:rPr>
          <w:rFonts w:ascii="Arial Nova" w:hAnsi="Arial Nova" w:cs="Arial"/>
          <w:sz w:val="22"/>
          <w:szCs w:val="22"/>
        </w:rPr>
        <w:t>comply</w:t>
      </w:r>
      <w:r w:rsidRPr="00754359">
        <w:rPr>
          <w:rFonts w:ascii="Arial Nova" w:hAnsi="Arial Nova" w:cs="Arial"/>
          <w:sz w:val="22"/>
          <w:szCs w:val="22"/>
        </w:rPr>
        <w:t xml:space="preserve"> </w:t>
      </w:r>
      <w:r w:rsidR="009D37DA" w:rsidRPr="00754359">
        <w:rPr>
          <w:rFonts w:ascii="Arial Nova" w:hAnsi="Arial Nova" w:cs="Arial"/>
          <w:sz w:val="22"/>
          <w:szCs w:val="22"/>
        </w:rPr>
        <w:t xml:space="preserve">with the </w:t>
      </w:r>
      <w:r w:rsidR="009D37DA" w:rsidRPr="00754359">
        <w:rPr>
          <w:rFonts w:ascii="Arial Nova" w:hAnsi="Arial Nova" w:cs="Arial"/>
          <w:i/>
          <w:sz w:val="22"/>
          <w:szCs w:val="22"/>
        </w:rPr>
        <w:t>“Standards for authorisation of Auditors”</w:t>
      </w:r>
      <w:r w:rsidR="009D37DA" w:rsidRPr="00754359" w:rsidDel="009D37DA">
        <w:rPr>
          <w:rFonts w:ascii="Arial Nova" w:hAnsi="Arial Nova" w:cs="Arial"/>
          <w:i/>
          <w:sz w:val="22"/>
          <w:szCs w:val="22"/>
        </w:rPr>
        <w:t xml:space="preserve"> </w:t>
      </w:r>
      <w:r w:rsidRPr="00754359">
        <w:rPr>
          <w:rFonts w:ascii="Arial Nova" w:hAnsi="Arial Nova" w:cs="Arial"/>
          <w:sz w:val="22"/>
          <w:szCs w:val="22"/>
          <w:vertAlign w:val="superscript"/>
        </w:rPr>
        <w:footnoteReference w:id="9"/>
      </w:r>
      <w:r w:rsidRPr="00754359">
        <w:rPr>
          <w:rFonts w:ascii="Arial Nova" w:hAnsi="Arial Nova" w:cs="Arial"/>
          <w:sz w:val="22"/>
          <w:szCs w:val="22"/>
        </w:rPr>
        <w:t xml:space="preserve"> </w:t>
      </w:r>
      <w:r w:rsidR="009D37DA" w:rsidRPr="00754359">
        <w:rPr>
          <w:rFonts w:ascii="Arial Nova" w:hAnsi="Arial Nova" w:cs="Arial"/>
          <w:sz w:val="22"/>
          <w:szCs w:val="22"/>
        </w:rPr>
        <w:t xml:space="preserve">as </w:t>
      </w:r>
      <w:r w:rsidRPr="00754359">
        <w:rPr>
          <w:rFonts w:ascii="Arial Nova" w:hAnsi="Arial Nova" w:cs="Arial"/>
          <w:sz w:val="22"/>
          <w:szCs w:val="22"/>
        </w:rPr>
        <w:t xml:space="preserve">issued by the </w:t>
      </w:r>
      <w:r w:rsidR="00FA00F8" w:rsidRPr="00754359">
        <w:rPr>
          <w:rFonts w:ascii="Arial Nova" w:hAnsi="Arial Nova" w:cs="Arial"/>
          <w:sz w:val="22"/>
          <w:szCs w:val="22"/>
        </w:rPr>
        <w:t>Council</w:t>
      </w:r>
      <w:r w:rsidRPr="00754359">
        <w:rPr>
          <w:rFonts w:ascii="Arial Nova" w:hAnsi="Arial Nova" w:cs="Arial"/>
          <w:sz w:val="22"/>
          <w:szCs w:val="22"/>
        </w:rPr>
        <w:t xml:space="preserve">.  </w:t>
      </w:r>
    </w:p>
    <w:p w14:paraId="0A60EE50" w14:textId="5307CEB3" w:rsidR="00ED07BB" w:rsidRPr="00754359" w:rsidRDefault="00ED07BB" w:rsidP="00EA42F5">
      <w:pPr>
        <w:pStyle w:val="Bulletnrs"/>
        <w:tabs>
          <w:tab w:val="left" w:pos="567"/>
        </w:tabs>
        <w:spacing w:before="0" w:line="276" w:lineRule="auto"/>
        <w:ind w:left="567" w:hanging="567"/>
        <w:rPr>
          <w:rFonts w:ascii="Arial Nova" w:hAnsi="Arial Nova" w:cs="Arial"/>
          <w:sz w:val="22"/>
          <w:szCs w:val="22"/>
        </w:rPr>
      </w:pPr>
      <w:r w:rsidRPr="00754359">
        <w:rPr>
          <w:rFonts w:ascii="Arial Nova" w:hAnsi="Arial Nova" w:cs="Arial"/>
          <w:sz w:val="22"/>
          <w:szCs w:val="22"/>
        </w:rPr>
        <w:t>The Registrar may appoint an auditor for a medical scheme if that medical scheme</w:t>
      </w:r>
      <w:r w:rsidR="00E95982" w:rsidRPr="00754359">
        <w:rPr>
          <w:rFonts w:ascii="Arial Nova" w:hAnsi="Arial Nova" w:cs="Arial"/>
          <w:sz w:val="22"/>
          <w:szCs w:val="22"/>
        </w:rPr>
        <w:t>,</w:t>
      </w:r>
      <w:r w:rsidRPr="00754359">
        <w:rPr>
          <w:rFonts w:ascii="Arial Nova" w:hAnsi="Arial Nova" w:cs="Arial"/>
          <w:sz w:val="22"/>
          <w:szCs w:val="22"/>
        </w:rPr>
        <w:t xml:space="preserve"> for any reason</w:t>
      </w:r>
      <w:r w:rsidR="00E95982" w:rsidRPr="00754359">
        <w:rPr>
          <w:rFonts w:ascii="Arial Nova" w:hAnsi="Arial Nova" w:cs="Arial"/>
          <w:sz w:val="22"/>
          <w:szCs w:val="22"/>
        </w:rPr>
        <w:t>,</w:t>
      </w:r>
      <w:r w:rsidRPr="00754359">
        <w:rPr>
          <w:rFonts w:ascii="Arial Nova" w:hAnsi="Arial Nova" w:cs="Arial"/>
          <w:sz w:val="22"/>
          <w:szCs w:val="22"/>
        </w:rPr>
        <w:t xml:space="preserve"> fails to appoint an auditor</w:t>
      </w:r>
      <w:r w:rsidR="00E95982" w:rsidRPr="00754359">
        <w:rPr>
          <w:rFonts w:ascii="Arial Nova" w:hAnsi="Arial Nova" w:cs="Arial"/>
          <w:sz w:val="22"/>
          <w:szCs w:val="22"/>
        </w:rPr>
        <w:t>;</w:t>
      </w:r>
      <w:r w:rsidRPr="00754359">
        <w:rPr>
          <w:rFonts w:ascii="Arial Nova" w:hAnsi="Arial Nova" w:cs="Arial"/>
          <w:sz w:val="22"/>
          <w:szCs w:val="22"/>
        </w:rPr>
        <w:t xml:space="preserve"> and such auditor </w:t>
      </w:r>
      <w:r w:rsidR="00E95982" w:rsidRPr="00754359">
        <w:rPr>
          <w:rFonts w:ascii="Arial Nova" w:hAnsi="Arial Nova" w:cs="Arial"/>
          <w:sz w:val="22"/>
          <w:szCs w:val="22"/>
        </w:rPr>
        <w:t>will be</w:t>
      </w:r>
      <w:r w:rsidRPr="00754359">
        <w:rPr>
          <w:rFonts w:ascii="Arial Nova" w:hAnsi="Arial Nova" w:cs="Arial"/>
          <w:sz w:val="22"/>
          <w:szCs w:val="22"/>
        </w:rPr>
        <w:t xml:space="preserve"> deemed to have been appointed by </w:t>
      </w:r>
      <w:r w:rsidR="00E95982" w:rsidRPr="00754359">
        <w:rPr>
          <w:rFonts w:ascii="Arial Nova" w:hAnsi="Arial Nova" w:cs="Arial"/>
          <w:sz w:val="22"/>
          <w:szCs w:val="22"/>
        </w:rPr>
        <w:t>that</w:t>
      </w:r>
      <w:r w:rsidRPr="00754359">
        <w:rPr>
          <w:rFonts w:ascii="Arial Nova" w:hAnsi="Arial Nova" w:cs="Arial"/>
          <w:sz w:val="22"/>
          <w:szCs w:val="22"/>
        </w:rPr>
        <w:t xml:space="preserve"> medical scheme.  </w:t>
      </w:r>
    </w:p>
    <w:p w14:paraId="43A32BEF" w14:textId="01C3B6EC" w:rsidR="003901F2" w:rsidRPr="00754359" w:rsidRDefault="003901F2" w:rsidP="00EA42F5">
      <w:pPr>
        <w:pStyle w:val="Bulletnrs"/>
        <w:spacing w:before="0" w:line="276" w:lineRule="auto"/>
        <w:ind w:left="567" w:hanging="567"/>
        <w:rPr>
          <w:rFonts w:ascii="Arial Nova" w:hAnsi="Arial Nova" w:cs="Arial"/>
          <w:sz w:val="22"/>
          <w:szCs w:val="22"/>
        </w:rPr>
      </w:pPr>
      <w:r w:rsidRPr="00754359">
        <w:rPr>
          <w:rFonts w:ascii="Arial Nova" w:hAnsi="Arial Nova" w:cs="Arial"/>
          <w:sz w:val="22"/>
          <w:szCs w:val="22"/>
        </w:rPr>
        <w:t xml:space="preserve">An auditor is required to have a working knowledge of the </w:t>
      </w:r>
      <w:r w:rsidR="00770C7D" w:rsidRPr="00754359">
        <w:rPr>
          <w:rFonts w:ascii="Arial Nova" w:hAnsi="Arial Nova" w:cs="Arial"/>
          <w:sz w:val="22"/>
          <w:szCs w:val="22"/>
        </w:rPr>
        <w:t>Act</w:t>
      </w:r>
      <w:r w:rsidRPr="00754359">
        <w:rPr>
          <w:rFonts w:ascii="Arial Nova" w:hAnsi="Arial Nova" w:cs="Arial"/>
          <w:sz w:val="22"/>
          <w:szCs w:val="22"/>
        </w:rPr>
        <w:t>, its Regulations and Circulars issued by the</w:t>
      </w:r>
      <w:r w:rsidR="00FA00F8" w:rsidRPr="00754359">
        <w:rPr>
          <w:rFonts w:ascii="Arial Nova" w:hAnsi="Arial Nova" w:cs="Arial"/>
          <w:sz w:val="22"/>
          <w:szCs w:val="22"/>
        </w:rPr>
        <w:t xml:space="preserve"> Council</w:t>
      </w:r>
      <w:r w:rsidRPr="00754359">
        <w:rPr>
          <w:rFonts w:ascii="Arial Nova" w:hAnsi="Arial Nova" w:cs="Arial"/>
          <w:sz w:val="22"/>
          <w:szCs w:val="22"/>
        </w:rPr>
        <w:t>, in order to report on instances of non-compliance identified by an auditor</w:t>
      </w:r>
      <w:r w:rsidR="008876EE" w:rsidRPr="00754359">
        <w:rPr>
          <w:rFonts w:ascii="Arial Nova" w:hAnsi="Arial Nova" w:cs="Arial"/>
          <w:sz w:val="22"/>
          <w:szCs w:val="22"/>
        </w:rPr>
        <w:t xml:space="preserve"> in the regulatory report that accompanies the financial statements.</w:t>
      </w:r>
    </w:p>
    <w:p w14:paraId="65D9447E" w14:textId="4E60CB02" w:rsidR="00ED07BB" w:rsidRPr="00754359" w:rsidRDefault="00ED07BB" w:rsidP="00EA42F5">
      <w:pPr>
        <w:pStyle w:val="Bulletnrs"/>
        <w:tabs>
          <w:tab w:val="left" w:pos="567"/>
        </w:tabs>
        <w:spacing w:before="0" w:line="276" w:lineRule="auto"/>
        <w:ind w:left="567" w:hanging="567"/>
        <w:rPr>
          <w:rFonts w:ascii="Arial Nova" w:hAnsi="Arial Nova" w:cs="Arial"/>
          <w:sz w:val="22"/>
          <w:szCs w:val="22"/>
        </w:rPr>
      </w:pPr>
      <w:r w:rsidRPr="00754359">
        <w:rPr>
          <w:rFonts w:ascii="Arial Nova" w:hAnsi="Arial Nova" w:cs="Arial"/>
          <w:sz w:val="22"/>
          <w:szCs w:val="22"/>
        </w:rPr>
        <w:t xml:space="preserve">An auditor is required to comply with the IRBA </w:t>
      </w:r>
      <w:r w:rsidRPr="00754359">
        <w:rPr>
          <w:rFonts w:ascii="Arial Nova" w:hAnsi="Arial Nova" w:cs="Arial"/>
          <w:i/>
          <w:sz w:val="22"/>
          <w:szCs w:val="22"/>
        </w:rPr>
        <w:t>Code of Professional Conduct for Registered Auditors</w:t>
      </w:r>
      <w:r w:rsidRPr="00754359">
        <w:rPr>
          <w:rFonts w:ascii="Arial Nova" w:hAnsi="Arial Nova" w:cs="Arial"/>
          <w:sz w:val="22"/>
          <w:szCs w:val="22"/>
        </w:rPr>
        <w:t xml:space="preserve"> (the </w:t>
      </w:r>
      <w:r w:rsidR="00052FA8" w:rsidRPr="00754359">
        <w:rPr>
          <w:rFonts w:ascii="Arial Nova" w:hAnsi="Arial Nova" w:cs="Arial"/>
          <w:sz w:val="22"/>
          <w:szCs w:val="22"/>
        </w:rPr>
        <w:t xml:space="preserve">IRBA </w:t>
      </w:r>
      <w:r w:rsidRPr="00754359">
        <w:rPr>
          <w:rFonts w:ascii="Arial Nova" w:hAnsi="Arial Nova" w:cs="Arial"/>
          <w:sz w:val="22"/>
          <w:szCs w:val="22"/>
        </w:rPr>
        <w:t>Code)</w:t>
      </w:r>
      <w:r w:rsidR="001E1BEF" w:rsidRPr="00754359">
        <w:rPr>
          <w:rStyle w:val="FootnoteReference"/>
          <w:rFonts w:ascii="Arial Nova" w:hAnsi="Arial Nova" w:cs="Arial"/>
          <w:sz w:val="22"/>
          <w:szCs w:val="22"/>
        </w:rPr>
        <w:footnoteReference w:id="10"/>
      </w:r>
      <w:r w:rsidRPr="00754359">
        <w:rPr>
          <w:rFonts w:ascii="Arial Nova" w:hAnsi="Arial Nova" w:cs="Arial"/>
          <w:sz w:val="22"/>
          <w:szCs w:val="22"/>
        </w:rPr>
        <w:t>, the requirement</w:t>
      </w:r>
      <w:r w:rsidR="00030C44" w:rsidRPr="00754359">
        <w:rPr>
          <w:rFonts w:ascii="Arial Nova" w:hAnsi="Arial Nova" w:cs="Arial"/>
          <w:sz w:val="22"/>
          <w:szCs w:val="22"/>
        </w:rPr>
        <w:t>s of the International Standard</w:t>
      </w:r>
      <w:r w:rsidRPr="00754359">
        <w:rPr>
          <w:rFonts w:ascii="Arial Nova" w:hAnsi="Arial Nova" w:cs="Arial"/>
          <w:sz w:val="22"/>
          <w:szCs w:val="22"/>
        </w:rPr>
        <w:t xml:space="preserve"> on Quality </w:t>
      </w:r>
      <w:r w:rsidR="009A10E4" w:rsidRPr="00754359">
        <w:rPr>
          <w:rFonts w:ascii="Arial Nova" w:hAnsi="Arial Nova" w:cs="Arial"/>
          <w:sz w:val="22"/>
          <w:szCs w:val="22"/>
        </w:rPr>
        <w:t xml:space="preserve">Management </w:t>
      </w:r>
      <w:r w:rsidRPr="00754359">
        <w:rPr>
          <w:rFonts w:ascii="Arial Nova" w:hAnsi="Arial Nova" w:cs="Arial"/>
          <w:sz w:val="22"/>
          <w:szCs w:val="22"/>
        </w:rPr>
        <w:t>1</w:t>
      </w:r>
      <w:r w:rsidR="00030C44" w:rsidRPr="00754359">
        <w:rPr>
          <w:rFonts w:ascii="Arial Nova" w:hAnsi="Arial Nova" w:cs="Arial"/>
          <w:sz w:val="22"/>
          <w:szCs w:val="22"/>
        </w:rPr>
        <w:t xml:space="preserve">, </w:t>
      </w:r>
      <w:r w:rsidRPr="00754359">
        <w:rPr>
          <w:rFonts w:ascii="Arial Nova" w:hAnsi="Arial Nova" w:cs="Arial"/>
          <w:i/>
          <w:sz w:val="22"/>
          <w:szCs w:val="22"/>
        </w:rPr>
        <w:t xml:space="preserve">Quality </w:t>
      </w:r>
      <w:r w:rsidR="009A10E4" w:rsidRPr="00754359">
        <w:rPr>
          <w:rFonts w:ascii="Arial Nova" w:hAnsi="Arial Nova" w:cs="Arial"/>
          <w:i/>
          <w:sz w:val="22"/>
          <w:szCs w:val="22"/>
        </w:rPr>
        <w:t xml:space="preserve">Management </w:t>
      </w:r>
      <w:r w:rsidRPr="00754359">
        <w:rPr>
          <w:rFonts w:ascii="Arial Nova" w:hAnsi="Arial Nova" w:cs="Arial"/>
          <w:i/>
          <w:sz w:val="22"/>
          <w:szCs w:val="22"/>
        </w:rPr>
        <w:t xml:space="preserve">for Firms that Perform Audits </w:t>
      </w:r>
      <w:r w:rsidR="009A10E4" w:rsidRPr="00754359">
        <w:rPr>
          <w:rFonts w:ascii="Arial Nova" w:hAnsi="Arial Nova" w:cs="Arial"/>
          <w:i/>
          <w:sz w:val="22"/>
          <w:szCs w:val="22"/>
        </w:rPr>
        <w:t xml:space="preserve">or </w:t>
      </w:r>
      <w:r w:rsidRPr="00754359">
        <w:rPr>
          <w:rFonts w:ascii="Arial Nova" w:hAnsi="Arial Nova" w:cs="Arial"/>
          <w:i/>
          <w:sz w:val="22"/>
          <w:szCs w:val="22"/>
        </w:rPr>
        <w:t>Reviews of Financial Statements</w:t>
      </w:r>
      <w:r w:rsidR="00705B8A" w:rsidRPr="00754359">
        <w:rPr>
          <w:rFonts w:ascii="Arial Nova" w:hAnsi="Arial Nova" w:cs="Arial"/>
          <w:i/>
          <w:sz w:val="22"/>
          <w:szCs w:val="22"/>
        </w:rPr>
        <w:t>,</w:t>
      </w:r>
      <w:r w:rsidRPr="00754359">
        <w:rPr>
          <w:rFonts w:ascii="Arial Nova" w:hAnsi="Arial Nova" w:cs="Arial"/>
          <w:i/>
          <w:sz w:val="22"/>
          <w:szCs w:val="22"/>
        </w:rPr>
        <w:t xml:space="preserve"> </w:t>
      </w:r>
      <w:r w:rsidR="009A10E4" w:rsidRPr="00754359">
        <w:rPr>
          <w:rFonts w:ascii="Arial Nova" w:hAnsi="Arial Nova" w:cs="Arial"/>
          <w:i/>
          <w:sz w:val="22"/>
          <w:szCs w:val="22"/>
        </w:rPr>
        <w:t xml:space="preserve">or </w:t>
      </w:r>
      <w:r w:rsidRPr="00754359">
        <w:rPr>
          <w:rFonts w:ascii="Arial Nova" w:hAnsi="Arial Nova" w:cs="Arial"/>
          <w:i/>
          <w:sz w:val="22"/>
          <w:szCs w:val="22"/>
        </w:rPr>
        <w:t xml:space="preserve">Other Assurance </w:t>
      </w:r>
      <w:r w:rsidR="009A10E4" w:rsidRPr="00754359">
        <w:rPr>
          <w:rFonts w:ascii="Arial Nova" w:hAnsi="Arial Nova" w:cs="Arial"/>
          <w:i/>
          <w:sz w:val="22"/>
          <w:szCs w:val="22"/>
        </w:rPr>
        <w:t xml:space="preserve">or </w:t>
      </w:r>
      <w:r w:rsidRPr="00754359">
        <w:rPr>
          <w:rFonts w:ascii="Arial Nova" w:hAnsi="Arial Nova" w:cs="Arial"/>
          <w:i/>
          <w:sz w:val="22"/>
          <w:szCs w:val="22"/>
        </w:rPr>
        <w:t>Related Services Engagements</w:t>
      </w:r>
      <w:r w:rsidRPr="00754359">
        <w:rPr>
          <w:rFonts w:ascii="Arial Nova" w:hAnsi="Arial Nova" w:cs="Arial"/>
          <w:sz w:val="22"/>
          <w:szCs w:val="22"/>
        </w:rPr>
        <w:t xml:space="preserve"> (</w:t>
      </w:r>
      <w:r w:rsidR="009A10E4" w:rsidRPr="00754359">
        <w:rPr>
          <w:rFonts w:ascii="Arial Nova" w:hAnsi="Arial Nova" w:cs="Arial"/>
          <w:sz w:val="22"/>
          <w:szCs w:val="22"/>
        </w:rPr>
        <w:t>ISQM </w:t>
      </w:r>
      <w:r w:rsidRPr="00754359">
        <w:rPr>
          <w:rFonts w:ascii="Arial Nova" w:hAnsi="Arial Nova" w:cs="Arial"/>
          <w:sz w:val="22"/>
          <w:szCs w:val="22"/>
        </w:rPr>
        <w:t>1)</w:t>
      </w:r>
      <w:r w:rsidR="009A10E4" w:rsidRPr="00754359">
        <w:rPr>
          <w:rFonts w:ascii="Arial Nova" w:hAnsi="Arial Nova" w:cs="Arial"/>
          <w:sz w:val="22"/>
          <w:szCs w:val="22"/>
        </w:rPr>
        <w:t xml:space="preserve">, </w:t>
      </w:r>
      <w:r w:rsidR="009A10E4" w:rsidRPr="00754359">
        <w:rPr>
          <w:rFonts w:ascii="Arial Nova" w:hAnsi="Arial Nova" w:cs="Arial"/>
          <w:i/>
          <w:iCs/>
          <w:sz w:val="22"/>
          <w:szCs w:val="22"/>
        </w:rPr>
        <w:t xml:space="preserve">International Standard on Quality Management 2, Engagement Quality Reviews </w:t>
      </w:r>
      <w:r w:rsidR="009A10E4" w:rsidRPr="00754359">
        <w:rPr>
          <w:rFonts w:ascii="Arial Nova" w:hAnsi="Arial Nova" w:cs="Arial"/>
          <w:sz w:val="22"/>
          <w:szCs w:val="22"/>
        </w:rPr>
        <w:t>(ISQM 2)</w:t>
      </w:r>
      <w:r w:rsidRPr="00754359">
        <w:rPr>
          <w:rFonts w:ascii="Arial Nova" w:hAnsi="Arial Nova" w:cs="Arial"/>
          <w:sz w:val="22"/>
          <w:szCs w:val="22"/>
        </w:rPr>
        <w:t xml:space="preserve"> and the </w:t>
      </w:r>
      <w:r w:rsidRPr="00754359">
        <w:rPr>
          <w:rFonts w:ascii="Arial Nova" w:hAnsi="Arial Nova" w:cs="Arial"/>
          <w:i/>
          <w:sz w:val="22"/>
          <w:szCs w:val="22"/>
        </w:rPr>
        <w:t>International Standards on Auditing</w:t>
      </w:r>
      <w:r w:rsidRPr="00754359">
        <w:rPr>
          <w:rFonts w:ascii="Arial Nova" w:hAnsi="Arial Nova" w:cs="Arial"/>
          <w:sz w:val="22"/>
          <w:szCs w:val="22"/>
        </w:rPr>
        <w:t xml:space="preserve"> (the ISAs) in the conduct of an audit of a medical scheme.</w:t>
      </w:r>
    </w:p>
    <w:p w14:paraId="5B25795A" w14:textId="20C064C2" w:rsidR="00ED07BB" w:rsidRPr="00754359" w:rsidRDefault="00ED07BB" w:rsidP="00EA42F5">
      <w:pPr>
        <w:pStyle w:val="Bulletnrs"/>
        <w:tabs>
          <w:tab w:val="left" w:pos="567"/>
        </w:tabs>
        <w:spacing w:before="0" w:line="276" w:lineRule="auto"/>
        <w:ind w:left="567" w:hanging="567"/>
        <w:rPr>
          <w:rFonts w:ascii="Arial Nova" w:hAnsi="Arial Nova" w:cs="Arial"/>
          <w:sz w:val="22"/>
          <w:szCs w:val="22"/>
        </w:rPr>
      </w:pPr>
      <w:r w:rsidRPr="00754359">
        <w:rPr>
          <w:rFonts w:ascii="Arial Nova" w:hAnsi="Arial Nova" w:cs="Arial"/>
          <w:sz w:val="22"/>
          <w:szCs w:val="22"/>
        </w:rPr>
        <w:t xml:space="preserve">When </w:t>
      </w:r>
      <w:r w:rsidR="006A2B75" w:rsidRPr="00754359">
        <w:rPr>
          <w:rFonts w:ascii="Arial Nova" w:hAnsi="Arial Nova" w:cs="Arial"/>
          <w:sz w:val="22"/>
          <w:szCs w:val="22"/>
        </w:rPr>
        <w:t xml:space="preserve">a medical scheme utilises </w:t>
      </w:r>
      <w:r w:rsidRPr="00754359">
        <w:rPr>
          <w:rFonts w:ascii="Arial Nova" w:hAnsi="Arial Nova" w:cs="Arial"/>
          <w:sz w:val="22"/>
          <w:szCs w:val="22"/>
        </w:rPr>
        <w:t>a service organisation, an auditor applies ISA 402</w:t>
      </w:r>
      <w:r w:rsidR="00933471" w:rsidRPr="00754359">
        <w:rPr>
          <w:rFonts w:ascii="Arial Nova" w:hAnsi="Arial Nova" w:cs="Arial"/>
          <w:sz w:val="22"/>
          <w:szCs w:val="22"/>
        </w:rPr>
        <w:t xml:space="preserve">, </w:t>
      </w:r>
      <w:r w:rsidRPr="00754359">
        <w:rPr>
          <w:rFonts w:ascii="Arial Nova" w:hAnsi="Arial Nova" w:cs="Arial"/>
          <w:i/>
          <w:sz w:val="22"/>
          <w:szCs w:val="22"/>
        </w:rPr>
        <w:t>Audit Considerations Relating to an Entity Using a Service Organization</w:t>
      </w:r>
      <w:r w:rsidR="00134F08" w:rsidRPr="00754359">
        <w:rPr>
          <w:rFonts w:ascii="Arial Nova" w:hAnsi="Arial Nova" w:cs="Arial"/>
          <w:sz w:val="22"/>
          <w:szCs w:val="22"/>
        </w:rPr>
        <w:t>. I</w:t>
      </w:r>
      <w:r w:rsidRPr="00754359">
        <w:rPr>
          <w:rFonts w:ascii="Arial Nova" w:hAnsi="Arial Nova" w:cs="Arial"/>
          <w:sz w:val="22"/>
          <w:szCs w:val="22"/>
        </w:rPr>
        <w:t xml:space="preserve">f sufficient appropriate evidence cannot be obtained from that service organisation, this is not a </w:t>
      </w:r>
      <w:r w:rsidRPr="00754359">
        <w:rPr>
          <w:rFonts w:ascii="Arial Nova" w:hAnsi="Arial Nova" w:cs="Arial"/>
          <w:sz w:val="22"/>
          <w:szCs w:val="22"/>
        </w:rPr>
        <w:lastRenderedPageBreak/>
        <w:t xml:space="preserve">scope limitation imposed as a result of the audit, </w:t>
      </w:r>
      <w:r w:rsidR="00471B32" w:rsidRPr="00754359">
        <w:rPr>
          <w:rFonts w:ascii="Arial Nova" w:hAnsi="Arial Nova" w:cs="Arial"/>
          <w:sz w:val="22"/>
          <w:szCs w:val="22"/>
        </w:rPr>
        <w:t>and</w:t>
      </w:r>
      <w:r w:rsidRPr="00754359">
        <w:rPr>
          <w:rFonts w:ascii="Arial Nova" w:hAnsi="Arial Nova" w:cs="Arial"/>
          <w:sz w:val="22"/>
          <w:szCs w:val="22"/>
        </w:rPr>
        <w:t xml:space="preserve"> appropriate responses </w:t>
      </w:r>
      <w:r w:rsidR="00471B32" w:rsidRPr="00754359">
        <w:rPr>
          <w:rFonts w:ascii="Arial Nova" w:hAnsi="Arial Nova" w:cs="Arial"/>
          <w:sz w:val="22"/>
          <w:szCs w:val="22"/>
        </w:rPr>
        <w:t xml:space="preserve">should be </w:t>
      </w:r>
      <w:r w:rsidRPr="00754359">
        <w:rPr>
          <w:rFonts w:ascii="Arial Nova" w:hAnsi="Arial Nova" w:cs="Arial"/>
          <w:sz w:val="22"/>
          <w:szCs w:val="22"/>
        </w:rPr>
        <w:t>designed and implemented to address the assessed risks.</w:t>
      </w:r>
    </w:p>
    <w:p w14:paraId="47AD5AE5" w14:textId="56C31104" w:rsidR="00ED07BB" w:rsidRPr="00754359" w:rsidRDefault="00ED07BB" w:rsidP="00EA42F5">
      <w:pPr>
        <w:pStyle w:val="Bulletnrs"/>
        <w:tabs>
          <w:tab w:val="left" w:pos="567"/>
        </w:tabs>
        <w:spacing w:before="0" w:line="276" w:lineRule="auto"/>
        <w:ind w:left="567" w:hanging="567"/>
        <w:rPr>
          <w:rFonts w:ascii="Arial Nova" w:hAnsi="Arial Nova" w:cs="Arial"/>
          <w:sz w:val="22"/>
          <w:szCs w:val="22"/>
        </w:rPr>
      </w:pPr>
      <w:r w:rsidRPr="00754359">
        <w:rPr>
          <w:rFonts w:ascii="Arial Nova" w:hAnsi="Arial Nova" w:cs="Arial"/>
          <w:sz w:val="22"/>
          <w:szCs w:val="22"/>
        </w:rPr>
        <w:t xml:space="preserve">If an auditor’s appointment is terminated for any reason, including resignation, that auditor is required in terms of </w:t>
      </w:r>
      <w:r w:rsidR="00270E57" w:rsidRPr="00754359">
        <w:rPr>
          <w:rFonts w:ascii="Arial Nova" w:hAnsi="Arial Nova" w:cs="Arial"/>
          <w:sz w:val="22"/>
          <w:szCs w:val="22"/>
        </w:rPr>
        <w:t xml:space="preserve">Section </w:t>
      </w:r>
      <w:r w:rsidR="00FD2B90" w:rsidRPr="00754359">
        <w:rPr>
          <w:rFonts w:ascii="Arial Nova" w:hAnsi="Arial Nova" w:cs="Arial"/>
          <w:sz w:val="22"/>
          <w:szCs w:val="22"/>
        </w:rPr>
        <w:t>36(5)(c)</w:t>
      </w:r>
      <w:r w:rsidRPr="00754359">
        <w:rPr>
          <w:rFonts w:ascii="Arial Nova" w:hAnsi="Arial Nova" w:cs="Arial"/>
          <w:sz w:val="22"/>
          <w:szCs w:val="22"/>
        </w:rPr>
        <w:t xml:space="preserve"> </w:t>
      </w:r>
      <w:r w:rsidR="006134B1" w:rsidRPr="00754359">
        <w:rPr>
          <w:rFonts w:ascii="Arial Nova" w:hAnsi="Arial Nova" w:cs="Arial"/>
          <w:sz w:val="22"/>
          <w:szCs w:val="22"/>
        </w:rPr>
        <w:t xml:space="preserve">of the Act </w:t>
      </w:r>
      <w:r w:rsidRPr="00754359">
        <w:rPr>
          <w:rFonts w:ascii="Arial Nova" w:hAnsi="Arial Nova" w:cs="Arial"/>
          <w:sz w:val="22"/>
          <w:szCs w:val="22"/>
        </w:rPr>
        <w:t xml:space="preserve">to submit to the Registrar a statement setting out that auditor’s understanding of the reason for the termination. </w:t>
      </w:r>
    </w:p>
    <w:p w14:paraId="6442CC06" w14:textId="5CCD0720" w:rsidR="00ED07BB" w:rsidRPr="00754359" w:rsidRDefault="00303EBC" w:rsidP="00303EBC">
      <w:pPr>
        <w:pStyle w:val="Heading1"/>
        <w:keepNext/>
        <w:spacing w:before="360" w:line="276" w:lineRule="auto"/>
        <w:rPr>
          <w:rFonts w:ascii="Arial Nova" w:hAnsi="Arial Nova"/>
          <w:sz w:val="24"/>
          <w:szCs w:val="24"/>
        </w:rPr>
      </w:pPr>
      <w:bookmarkStart w:id="43" w:name="_Toc101779399"/>
      <w:r w:rsidRPr="00754359">
        <w:rPr>
          <w:rFonts w:ascii="Arial Nova" w:hAnsi="Arial Nova"/>
          <w:sz w:val="24"/>
          <w:szCs w:val="24"/>
        </w:rPr>
        <w:t>PLANNING OF THE ENGAGEMENT</w:t>
      </w:r>
      <w:r w:rsidR="008F0A9D" w:rsidRPr="00754359">
        <w:rPr>
          <w:rStyle w:val="FootnoteReference"/>
          <w:rFonts w:ascii="Arial Nova" w:hAnsi="Arial Nova"/>
          <w:sz w:val="24"/>
          <w:szCs w:val="24"/>
        </w:rPr>
        <w:footnoteReference w:id="11"/>
      </w:r>
      <w:bookmarkEnd w:id="43"/>
    </w:p>
    <w:p w14:paraId="7199F6D7" w14:textId="41101BDC" w:rsidR="0008215B" w:rsidRPr="00754359" w:rsidRDefault="0008215B" w:rsidP="00EA42F5">
      <w:pPr>
        <w:pStyle w:val="Heading2"/>
        <w:keepNext/>
        <w:spacing w:before="0" w:line="276" w:lineRule="auto"/>
        <w:rPr>
          <w:rFonts w:ascii="Arial Nova" w:hAnsi="Arial Nova"/>
        </w:rPr>
      </w:pPr>
      <w:bookmarkStart w:id="44" w:name="_Toc101779400"/>
      <w:r w:rsidRPr="00754359">
        <w:rPr>
          <w:rFonts w:ascii="Arial Nova" w:hAnsi="Arial Nova"/>
        </w:rPr>
        <w:t xml:space="preserve">Fraud </w:t>
      </w:r>
      <w:r w:rsidR="00303EBC" w:rsidRPr="00754359">
        <w:rPr>
          <w:rFonts w:ascii="Arial Nova" w:hAnsi="Arial Nova"/>
        </w:rPr>
        <w:t>Considerations</w:t>
      </w:r>
      <w:bookmarkEnd w:id="44"/>
    </w:p>
    <w:p w14:paraId="3A9F8F31" w14:textId="57E41449" w:rsidR="005F3B06" w:rsidRPr="00754359" w:rsidRDefault="005F3B06" w:rsidP="00EA42F5">
      <w:pPr>
        <w:pStyle w:val="Bulletnrs"/>
        <w:keepNext/>
        <w:tabs>
          <w:tab w:val="left" w:pos="567"/>
        </w:tabs>
        <w:spacing w:before="0" w:line="276" w:lineRule="auto"/>
        <w:ind w:left="567" w:hanging="567"/>
        <w:rPr>
          <w:rFonts w:ascii="Arial Nova" w:hAnsi="Arial Nova" w:cs="Arial"/>
          <w:sz w:val="22"/>
          <w:szCs w:val="22"/>
        </w:rPr>
      </w:pPr>
      <w:r w:rsidRPr="00754359">
        <w:rPr>
          <w:rFonts w:ascii="Arial Nova" w:hAnsi="Arial Nova" w:cs="Arial"/>
          <w:sz w:val="22"/>
          <w:szCs w:val="22"/>
        </w:rPr>
        <w:t xml:space="preserve">An auditor </w:t>
      </w:r>
      <w:r w:rsidR="00B1650C" w:rsidRPr="00754359">
        <w:rPr>
          <w:rFonts w:ascii="Arial Nova" w:hAnsi="Arial Nova" w:cs="Arial"/>
          <w:sz w:val="22"/>
          <w:szCs w:val="22"/>
        </w:rPr>
        <w:t>applies</w:t>
      </w:r>
      <w:r w:rsidRPr="00754359">
        <w:rPr>
          <w:rFonts w:ascii="Arial Nova" w:hAnsi="Arial Nova" w:cs="Arial"/>
          <w:sz w:val="22"/>
          <w:szCs w:val="22"/>
        </w:rPr>
        <w:t xml:space="preserve"> ISA 240</w:t>
      </w:r>
      <w:r w:rsidR="00A97ADE" w:rsidRPr="00754359">
        <w:rPr>
          <w:rFonts w:ascii="Arial Nova" w:hAnsi="Arial Nova" w:cs="Arial"/>
          <w:sz w:val="22"/>
          <w:szCs w:val="22"/>
        </w:rPr>
        <w:t xml:space="preserve"> (Revised)</w:t>
      </w:r>
      <w:r w:rsidRPr="00754359">
        <w:rPr>
          <w:rFonts w:ascii="Arial Nova" w:hAnsi="Arial Nova" w:cs="Arial"/>
          <w:sz w:val="22"/>
          <w:szCs w:val="22"/>
        </w:rPr>
        <w:t xml:space="preserve">, </w:t>
      </w:r>
      <w:r w:rsidRPr="00754359">
        <w:rPr>
          <w:rFonts w:ascii="Arial Nova" w:hAnsi="Arial Nova" w:cs="Arial"/>
          <w:i/>
          <w:sz w:val="22"/>
          <w:szCs w:val="22"/>
        </w:rPr>
        <w:t>The Auditor's Responsibilities Relating to Fraud in an Audit of Financial Statements.</w:t>
      </w:r>
    </w:p>
    <w:p w14:paraId="164512A9" w14:textId="77777777" w:rsidR="0008215B" w:rsidRPr="00754359" w:rsidRDefault="0008215B" w:rsidP="00EA42F5">
      <w:pPr>
        <w:pStyle w:val="Bulletnrs"/>
        <w:keepNext/>
        <w:tabs>
          <w:tab w:val="left" w:pos="567"/>
        </w:tabs>
        <w:spacing w:before="0" w:line="276" w:lineRule="auto"/>
        <w:ind w:left="567" w:hanging="567"/>
        <w:rPr>
          <w:rFonts w:ascii="Arial Nova" w:hAnsi="Arial Nova" w:cs="Arial"/>
          <w:sz w:val="22"/>
          <w:szCs w:val="22"/>
        </w:rPr>
      </w:pPr>
      <w:r w:rsidRPr="00754359">
        <w:rPr>
          <w:rFonts w:ascii="Arial Nova" w:hAnsi="Arial Nova" w:cs="Arial"/>
          <w:sz w:val="22"/>
          <w:szCs w:val="22"/>
        </w:rPr>
        <w:t>An auditor considers common fraud indicators/types of transactions susceptible to fraud in a medical scheme environment, which may include:</w:t>
      </w:r>
    </w:p>
    <w:p w14:paraId="72E99849" w14:textId="77777777" w:rsidR="0008215B" w:rsidRPr="00754359" w:rsidRDefault="0008215B" w:rsidP="00EA42F5">
      <w:pPr>
        <w:pStyle w:val="Bulletsa"/>
        <w:keepNext/>
        <w:numPr>
          <w:ilvl w:val="0"/>
          <w:numId w:val="45"/>
        </w:numPr>
        <w:tabs>
          <w:tab w:val="left" w:pos="993"/>
        </w:tabs>
        <w:spacing w:before="0" w:line="276" w:lineRule="auto"/>
        <w:rPr>
          <w:rFonts w:ascii="Arial Nova" w:hAnsi="Arial Nova" w:cs="Arial"/>
          <w:sz w:val="22"/>
          <w:szCs w:val="22"/>
        </w:rPr>
      </w:pPr>
      <w:r w:rsidRPr="00754359">
        <w:rPr>
          <w:rFonts w:ascii="Arial Nova" w:hAnsi="Arial Nova" w:cs="Arial"/>
          <w:sz w:val="22"/>
          <w:szCs w:val="22"/>
        </w:rPr>
        <w:t>Member</w:t>
      </w:r>
      <w:r w:rsidR="006134B1" w:rsidRPr="00754359">
        <w:rPr>
          <w:rFonts w:ascii="Arial Nova" w:hAnsi="Arial Nova" w:cs="Arial"/>
          <w:sz w:val="22"/>
          <w:szCs w:val="22"/>
        </w:rPr>
        <w:t xml:space="preserve"> and provider fraudulent claims</w:t>
      </w:r>
      <w:r w:rsidRPr="00754359">
        <w:rPr>
          <w:rFonts w:ascii="Arial Nova" w:hAnsi="Arial Nova" w:cs="Arial"/>
          <w:sz w:val="22"/>
          <w:szCs w:val="22"/>
        </w:rPr>
        <w:t xml:space="preserve"> (duplicate claims, inappropriate coding, invalid claims);</w:t>
      </w:r>
    </w:p>
    <w:p w14:paraId="06841FE2" w14:textId="77777777" w:rsidR="0008215B" w:rsidRPr="00754359" w:rsidRDefault="0008215B" w:rsidP="00EA42F5">
      <w:pPr>
        <w:pStyle w:val="Bulletsa"/>
        <w:numPr>
          <w:ilvl w:val="0"/>
          <w:numId w:val="45"/>
        </w:numPr>
        <w:tabs>
          <w:tab w:val="left" w:pos="993"/>
        </w:tabs>
        <w:spacing w:before="0" w:line="276" w:lineRule="auto"/>
        <w:rPr>
          <w:rFonts w:ascii="Arial Nova" w:hAnsi="Arial Nova" w:cs="Arial"/>
          <w:sz w:val="22"/>
          <w:szCs w:val="22"/>
        </w:rPr>
      </w:pPr>
      <w:r w:rsidRPr="00754359">
        <w:rPr>
          <w:rFonts w:ascii="Arial Nova" w:hAnsi="Arial Nova" w:cs="Arial"/>
          <w:sz w:val="22"/>
          <w:szCs w:val="22"/>
        </w:rPr>
        <w:t xml:space="preserve">Non-members using a member’s card to claim; </w:t>
      </w:r>
    </w:p>
    <w:p w14:paraId="15C7E238" w14:textId="77777777" w:rsidR="0008215B" w:rsidRPr="00754359" w:rsidRDefault="0008215B" w:rsidP="00EA42F5">
      <w:pPr>
        <w:pStyle w:val="Bulletsa"/>
        <w:numPr>
          <w:ilvl w:val="0"/>
          <w:numId w:val="45"/>
        </w:numPr>
        <w:tabs>
          <w:tab w:val="left" w:pos="993"/>
        </w:tabs>
        <w:spacing w:before="0" w:line="276" w:lineRule="auto"/>
        <w:rPr>
          <w:rFonts w:ascii="Arial Nova" w:hAnsi="Arial Nova" w:cs="Arial"/>
          <w:sz w:val="22"/>
          <w:szCs w:val="22"/>
        </w:rPr>
      </w:pPr>
      <w:r w:rsidRPr="00754359">
        <w:rPr>
          <w:rFonts w:ascii="Arial Nova" w:hAnsi="Arial Nova" w:cs="Arial"/>
          <w:sz w:val="22"/>
          <w:szCs w:val="22"/>
        </w:rPr>
        <w:t>Inappropriate expenditure and/or medical claims by trustees;</w:t>
      </w:r>
    </w:p>
    <w:p w14:paraId="303E2BE7" w14:textId="77777777" w:rsidR="0008215B" w:rsidRPr="00754359" w:rsidRDefault="0008215B" w:rsidP="00EA42F5">
      <w:pPr>
        <w:pStyle w:val="Bulletsa"/>
        <w:numPr>
          <w:ilvl w:val="0"/>
          <w:numId w:val="45"/>
        </w:numPr>
        <w:tabs>
          <w:tab w:val="left" w:pos="993"/>
        </w:tabs>
        <w:spacing w:before="0" w:line="276" w:lineRule="auto"/>
        <w:rPr>
          <w:rFonts w:ascii="Arial Nova" w:hAnsi="Arial Nova" w:cs="Arial"/>
          <w:sz w:val="22"/>
          <w:szCs w:val="22"/>
        </w:rPr>
      </w:pPr>
      <w:r w:rsidRPr="00754359">
        <w:rPr>
          <w:rFonts w:ascii="Arial Nova" w:hAnsi="Arial Nova" w:cs="Arial"/>
          <w:sz w:val="22"/>
          <w:szCs w:val="22"/>
        </w:rPr>
        <w:t>Conflicts of interest, actual or perceived, particularly if members of the investment committee or the board of trustees have a financial interest</w:t>
      </w:r>
      <w:r w:rsidR="00721B9A" w:rsidRPr="00754359">
        <w:rPr>
          <w:rFonts w:ascii="Arial Nova" w:hAnsi="Arial Nova" w:cs="Arial"/>
          <w:sz w:val="22"/>
          <w:szCs w:val="22"/>
        </w:rPr>
        <w:t xml:space="preserve"> in the medical scheme</w:t>
      </w:r>
      <w:r w:rsidRPr="00754359">
        <w:rPr>
          <w:rFonts w:ascii="Arial Nova" w:hAnsi="Arial Nova" w:cs="Arial"/>
          <w:sz w:val="22"/>
          <w:szCs w:val="22"/>
        </w:rPr>
        <w:t xml:space="preserve">; </w:t>
      </w:r>
    </w:p>
    <w:p w14:paraId="5C27012D" w14:textId="77777777" w:rsidR="0008215B" w:rsidRPr="00754359" w:rsidRDefault="0008215B" w:rsidP="00EA42F5">
      <w:pPr>
        <w:pStyle w:val="Bulletsa"/>
        <w:numPr>
          <w:ilvl w:val="0"/>
          <w:numId w:val="45"/>
        </w:numPr>
        <w:tabs>
          <w:tab w:val="left" w:pos="993"/>
        </w:tabs>
        <w:spacing w:before="0" w:line="276" w:lineRule="auto"/>
        <w:rPr>
          <w:rFonts w:ascii="Arial Nova" w:hAnsi="Arial Nova" w:cs="Arial"/>
          <w:sz w:val="22"/>
          <w:szCs w:val="22"/>
        </w:rPr>
      </w:pPr>
      <w:r w:rsidRPr="00754359">
        <w:rPr>
          <w:rFonts w:ascii="Arial Nova" w:hAnsi="Arial Nova" w:cs="Arial"/>
          <w:sz w:val="22"/>
          <w:szCs w:val="22"/>
        </w:rPr>
        <w:t>Poor corporate governance; and</w:t>
      </w:r>
    </w:p>
    <w:p w14:paraId="5F650765" w14:textId="43FA6580" w:rsidR="0008215B" w:rsidRPr="00754359" w:rsidRDefault="0008215B" w:rsidP="00EA42F5">
      <w:pPr>
        <w:pStyle w:val="Bulletsa"/>
        <w:numPr>
          <w:ilvl w:val="0"/>
          <w:numId w:val="45"/>
        </w:numPr>
        <w:tabs>
          <w:tab w:val="left" w:pos="993"/>
        </w:tabs>
        <w:spacing w:before="0" w:line="276" w:lineRule="auto"/>
        <w:rPr>
          <w:rFonts w:ascii="Arial Nova" w:hAnsi="Arial Nova" w:cs="Arial"/>
          <w:sz w:val="22"/>
          <w:szCs w:val="22"/>
        </w:rPr>
      </w:pPr>
      <w:r w:rsidRPr="00754359">
        <w:rPr>
          <w:rFonts w:ascii="Arial Nova" w:hAnsi="Arial Nova" w:cs="Arial"/>
          <w:sz w:val="22"/>
          <w:szCs w:val="22"/>
        </w:rPr>
        <w:t xml:space="preserve">Fraud at </w:t>
      </w:r>
      <w:r w:rsidR="00462D49" w:rsidRPr="00754359">
        <w:rPr>
          <w:rFonts w:ascii="Arial Nova" w:hAnsi="Arial Nova" w:cs="Arial"/>
          <w:sz w:val="22"/>
          <w:szCs w:val="22"/>
        </w:rPr>
        <w:t xml:space="preserve">a </w:t>
      </w:r>
      <w:r w:rsidRPr="00754359">
        <w:rPr>
          <w:rFonts w:ascii="Arial Nova" w:hAnsi="Arial Nova" w:cs="Arial"/>
          <w:sz w:val="22"/>
          <w:szCs w:val="22"/>
        </w:rPr>
        <w:t xml:space="preserve">service organisation. See </w:t>
      </w:r>
      <w:r w:rsidR="006E6C6D" w:rsidRPr="00754359">
        <w:rPr>
          <w:rFonts w:ascii="Arial Nova" w:hAnsi="Arial Nova" w:cs="Arial"/>
          <w:sz w:val="22"/>
          <w:szCs w:val="22"/>
        </w:rPr>
        <w:t>the section</w:t>
      </w:r>
      <w:r w:rsidR="0039797A" w:rsidRPr="00754359">
        <w:rPr>
          <w:rFonts w:ascii="Arial Nova" w:hAnsi="Arial Nova" w:cs="Arial"/>
          <w:sz w:val="22"/>
          <w:szCs w:val="22"/>
        </w:rPr>
        <w:t xml:space="preserve"> on</w:t>
      </w:r>
      <w:r w:rsidR="006E6C6D" w:rsidRPr="00754359">
        <w:rPr>
          <w:rFonts w:ascii="Arial Nova" w:hAnsi="Arial Nova" w:cs="Arial"/>
          <w:sz w:val="22"/>
          <w:szCs w:val="22"/>
        </w:rPr>
        <w:t xml:space="preserve"> </w:t>
      </w:r>
      <w:hyperlink w:anchor="_Part_F_–" w:history="1">
        <w:r w:rsidR="006E6C6D" w:rsidRPr="00754359">
          <w:rPr>
            <w:rStyle w:val="Hyperlink"/>
            <w:rFonts w:ascii="Arial Nova" w:hAnsi="Arial Nova" w:cs="Arial"/>
            <w:sz w:val="22"/>
            <w:szCs w:val="22"/>
          </w:rPr>
          <w:t>Service organisations</w:t>
        </w:r>
      </w:hyperlink>
      <w:r w:rsidRPr="00754359">
        <w:rPr>
          <w:rFonts w:ascii="Arial Nova" w:hAnsi="Arial Nova" w:cs="Arial"/>
          <w:i/>
          <w:sz w:val="22"/>
          <w:szCs w:val="22"/>
        </w:rPr>
        <w:t>.</w:t>
      </w:r>
    </w:p>
    <w:p w14:paraId="41D984AF" w14:textId="77777777" w:rsidR="0008215B" w:rsidRPr="00754359" w:rsidRDefault="0008215B" w:rsidP="00EA42F5">
      <w:pPr>
        <w:pStyle w:val="Bulletnrs"/>
        <w:keepNext/>
        <w:tabs>
          <w:tab w:val="left" w:pos="567"/>
        </w:tabs>
        <w:spacing w:before="0" w:line="276" w:lineRule="auto"/>
        <w:ind w:left="567" w:hanging="567"/>
        <w:rPr>
          <w:rFonts w:ascii="Arial Nova" w:hAnsi="Arial Nova" w:cs="Arial"/>
          <w:sz w:val="22"/>
          <w:szCs w:val="22"/>
        </w:rPr>
      </w:pPr>
      <w:r w:rsidRPr="00754359">
        <w:rPr>
          <w:rFonts w:ascii="Arial Nova" w:hAnsi="Arial Nova" w:cs="Arial"/>
          <w:sz w:val="22"/>
          <w:szCs w:val="22"/>
        </w:rPr>
        <w:t>Fraud risk in a medical scheme environment may be mitigated by:</w:t>
      </w:r>
    </w:p>
    <w:p w14:paraId="50C402FE" w14:textId="77777777" w:rsidR="00DD061D" w:rsidRPr="00754359" w:rsidRDefault="00DD061D" w:rsidP="00EA42F5">
      <w:pPr>
        <w:pStyle w:val="Bulletsa"/>
        <w:keepNext/>
        <w:numPr>
          <w:ilvl w:val="0"/>
          <w:numId w:val="15"/>
        </w:numPr>
        <w:tabs>
          <w:tab w:val="left" w:pos="993"/>
        </w:tabs>
        <w:spacing w:before="0" w:line="276" w:lineRule="auto"/>
        <w:ind w:left="993" w:hanging="426"/>
        <w:rPr>
          <w:rFonts w:ascii="Arial Nova" w:hAnsi="Arial Nova" w:cs="Arial"/>
          <w:sz w:val="22"/>
          <w:szCs w:val="22"/>
        </w:rPr>
      </w:pPr>
      <w:r w:rsidRPr="00754359">
        <w:rPr>
          <w:rFonts w:ascii="Arial Nova" w:hAnsi="Arial Nova" w:cs="Arial"/>
          <w:sz w:val="22"/>
          <w:szCs w:val="22"/>
        </w:rPr>
        <w:t>Internal controls;</w:t>
      </w:r>
    </w:p>
    <w:p w14:paraId="0AB3A6D0" w14:textId="77777777" w:rsidR="0008215B" w:rsidRPr="00754359" w:rsidRDefault="0008215B" w:rsidP="00EA42F5">
      <w:pPr>
        <w:pStyle w:val="Bulletsa"/>
        <w:keepNext/>
        <w:numPr>
          <w:ilvl w:val="0"/>
          <w:numId w:val="15"/>
        </w:numPr>
        <w:tabs>
          <w:tab w:val="left" w:pos="993"/>
        </w:tabs>
        <w:spacing w:before="0" w:line="276" w:lineRule="auto"/>
        <w:ind w:left="993" w:hanging="426"/>
        <w:rPr>
          <w:rFonts w:ascii="Arial Nova" w:hAnsi="Arial Nova" w:cs="Arial"/>
          <w:sz w:val="22"/>
          <w:szCs w:val="22"/>
        </w:rPr>
      </w:pPr>
      <w:r w:rsidRPr="00754359">
        <w:rPr>
          <w:rFonts w:ascii="Arial Nova" w:hAnsi="Arial Nova" w:cs="Arial"/>
          <w:sz w:val="22"/>
          <w:szCs w:val="22"/>
        </w:rPr>
        <w:t>A fraud policy approved by the board of trustees;</w:t>
      </w:r>
    </w:p>
    <w:p w14:paraId="2913398E" w14:textId="77777777" w:rsidR="0008215B" w:rsidRPr="00754359" w:rsidRDefault="0008215B" w:rsidP="00EA42F5">
      <w:pPr>
        <w:pStyle w:val="Bulletsa"/>
        <w:keepNext/>
        <w:numPr>
          <w:ilvl w:val="0"/>
          <w:numId w:val="15"/>
        </w:numPr>
        <w:tabs>
          <w:tab w:val="left" w:pos="993"/>
        </w:tabs>
        <w:spacing w:before="0" w:line="276" w:lineRule="auto"/>
        <w:ind w:left="993" w:hanging="426"/>
        <w:rPr>
          <w:rFonts w:ascii="Arial Nova" w:hAnsi="Arial Nova" w:cs="Arial"/>
          <w:sz w:val="22"/>
          <w:szCs w:val="22"/>
        </w:rPr>
      </w:pPr>
      <w:r w:rsidRPr="00754359">
        <w:rPr>
          <w:rFonts w:ascii="Arial Nova" w:hAnsi="Arial Nova" w:cs="Arial"/>
          <w:sz w:val="22"/>
          <w:szCs w:val="22"/>
        </w:rPr>
        <w:t>The activities of a forensic unit;</w:t>
      </w:r>
    </w:p>
    <w:p w14:paraId="6193B4B5" w14:textId="77777777" w:rsidR="0008215B" w:rsidRPr="00754359" w:rsidRDefault="0008215B" w:rsidP="00EA42F5">
      <w:pPr>
        <w:pStyle w:val="Bulletsa"/>
        <w:keepNext/>
        <w:numPr>
          <w:ilvl w:val="0"/>
          <w:numId w:val="15"/>
        </w:numPr>
        <w:tabs>
          <w:tab w:val="left" w:pos="993"/>
        </w:tabs>
        <w:spacing w:before="0" w:line="276" w:lineRule="auto"/>
        <w:ind w:left="993" w:hanging="426"/>
        <w:rPr>
          <w:rFonts w:ascii="Arial Nova" w:hAnsi="Arial Nova" w:cs="Arial"/>
          <w:sz w:val="22"/>
          <w:szCs w:val="22"/>
        </w:rPr>
      </w:pPr>
      <w:r w:rsidRPr="00754359">
        <w:rPr>
          <w:rFonts w:ascii="Arial Nova" w:hAnsi="Arial Nova" w:cs="Arial"/>
          <w:sz w:val="22"/>
          <w:szCs w:val="22"/>
        </w:rPr>
        <w:t>A hot-line facility (anonymous reporting); and</w:t>
      </w:r>
    </w:p>
    <w:p w14:paraId="7A885F76" w14:textId="77777777" w:rsidR="0008215B" w:rsidRPr="00754359" w:rsidRDefault="0008215B" w:rsidP="00EA42F5">
      <w:pPr>
        <w:pStyle w:val="Bulletsa"/>
        <w:keepNext/>
        <w:numPr>
          <w:ilvl w:val="0"/>
          <w:numId w:val="15"/>
        </w:numPr>
        <w:tabs>
          <w:tab w:val="left" w:pos="993"/>
        </w:tabs>
        <w:spacing w:before="0" w:line="276" w:lineRule="auto"/>
        <w:ind w:left="993" w:hanging="426"/>
        <w:rPr>
          <w:rFonts w:ascii="Arial Nova" w:hAnsi="Arial Nova" w:cs="Arial"/>
          <w:sz w:val="22"/>
          <w:szCs w:val="22"/>
        </w:rPr>
      </w:pPr>
      <w:r w:rsidRPr="00754359">
        <w:rPr>
          <w:rFonts w:ascii="Arial Nova" w:hAnsi="Arial Nova" w:cs="Arial"/>
          <w:sz w:val="22"/>
          <w:szCs w:val="22"/>
        </w:rPr>
        <w:t>Internal audit.</w:t>
      </w:r>
    </w:p>
    <w:p w14:paraId="4947988F" w14:textId="77777777" w:rsidR="0008215B" w:rsidRPr="00754359" w:rsidRDefault="0008215B" w:rsidP="00F21AB1">
      <w:pPr>
        <w:pStyle w:val="Heading2"/>
        <w:keepNext/>
        <w:spacing w:before="240" w:line="276" w:lineRule="auto"/>
        <w:rPr>
          <w:rFonts w:ascii="Arial Nova" w:hAnsi="Arial Nova"/>
        </w:rPr>
      </w:pPr>
      <w:bookmarkStart w:id="45" w:name="_Toc101779401"/>
      <w:r w:rsidRPr="00754359">
        <w:rPr>
          <w:rFonts w:ascii="Arial Nova" w:hAnsi="Arial Nova"/>
        </w:rPr>
        <w:t xml:space="preserve">Laws, </w:t>
      </w:r>
      <w:r w:rsidR="00201178" w:rsidRPr="00754359">
        <w:rPr>
          <w:rFonts w:ascii="Arial Nova" w:hAnsi="Arial Nova"/>
        </w:rPr>
        <w:t>the R</w:t>
      </w:r>
      <w:r w:rsidRPr="00754359">
        <w:rPr>
          <w:rFonts w:ascii="Arial Nova" w:hAnsi="Arial Nova"/>
        </w:rPr>
        <w:t>egulations</w:t>
      </w:r>
      <w:r w:rsidR="00201178" w:rsidRPr="00754359">
        <w:rPr>
          <w:rFonts w:ascii="Arial Nova" w:hAnsi="Arial Nova"/>
        </w:rPr>
        <w:t>, the Circulars</w:t>
      </w:r>
      <w:r w:rsidRPr="00754359">
        <w:rPr>
          <w:rFonts w:ascii="Arial Nova" w:hAnsi="Arial Nova"/>
        </w:rPr>
        <w:t xml:space="preserve"> and the </w:t>
      </w:r>
      <w:r w:rsidR="00EA3C6A" w:rsidRPr="00754359">
        <w:rPr>
          <w:rFonts w:ascii="Arial Nova" w:hAnsi="Arial Nova"/>
        </w:rPr>
        <w:t>Rule</w:t>
      </w:r>
      <w:r w:rsidRPr="00754359">
        <w:rPr>
          <w:rFonts w:ascii="Arial Nova" w:hAnsi="Arial Nova"/>
        </w:rPr>
        <w:t>s</w:t>
      </w:r>
      <w:bookmarkEnd w:id="45"/>
    </w:p>
    <w:p w14:paraId="5AB48482" w14:textId="77777777" w:rsidR="00232F5A" w:rsidRPr="00754359" w:rsidRDefault="00232F5A" w:rsidP="00EA42F5">
      <w:pPr>
        <w:pStyle w:val="Bulletnrs"/>
        <w:keepNext/>
        <w:tabs>
          <w:tab w:val="left" w:pos="567"/>
        </w:tabs>
        <w:spacing w:before="0" w:line="276" w:lineRule="auto"/>
        <w:ind w:left="567" w:hanging="567"/>
        <w:rPr>
          <w:rFonts w:ascii="Arial Nova" w:hAnsi="Arial Nova" w:cs="Arial"/>
          <w:sz w:val="22"/>
          <w:szCs w:val="22"/>
        </w:rPr>
      </w:pPr>
      <w:r w:rsidRPr="00754359">
        <w:rPr>
          <w:rFonts w:ascii="Arial Nova" w:hAnsi="Arial Nova" w:cs="Arial"/>
          <w:sz w:val="22"/>
          <w:szCs w:val="22"/>
        </w:rPr>
        <w:t xml:space="preserve">An auditor </w:t>
      </w:r>
      <w:r w:rsidR="00692E7F" w:rsidRPr="00754359">
        <w:rPr>
          <w:rFonts w:ascii="Arial Nova" w:hAnsi="Arial Nova" w:cs="Arial"/>
          <w:sz w:val="22"/>
          <w:szCs w:val="22"/>
        </w:rPr>
        <w:t>applies</w:t>
      </w:r>
      <w:r w:rsidRPr="00754359">
        <w:rPr>
          <w:rFonts w:ascii="Arial Nova" w:hAnsi="Arial Nova" w:cs="Arial"/>
          <w:sz w:val="22"/>
          <w:szCs w:val="22"/>
        </w:rPr>
        <w:t xml:space="preserve"> ISA 250, </w:t>
      </w:r>
      <w:r w:rsidRPr="00754359">
        <w:rPr>
          <w:rFonts w:ascii="Arial Nova" w:hAnsi="Arial Nova" w:cs="Arial"/>
          <w:i/>
          <w:sz w:val="22"/>
          <w:szCs w:val="22"/>
        </w:rPr>
        <w:t>Consideration of Laws and Regulations in an Audit of Financial Statements.</w:t>
      </w:r>
    </w:p>
    <w:p w14:paraId="5A4C51E8" w14:textId="147098CD" w:rsidR="0008215B" w:rsidRPr="00754359" w:rsidRDefault="008171CE" w:rsidP="00EA42F5">
      <w:pPr>
        <w:pStyle w:val="Bulletnrs"/>
        <w:tabs>
          <w:tab w:val="left" w:pos="567"/>
        </w:tabs>
        <w:spacing w:before="0" w:line="276" w:lineRule="auto"/>
        <w:ind w:left="567" w:hanging="567"/>
        <w:rPr>
          <w:rFonts w:ascii="Arial Nova" w:hAnsi="Arial Nova" w:cs="Arial"/>
          <w:sz w:val="22"/>
          <w:szCs w:val="22"/>
        </w:rPr>
      </w:pPr>
      <w:r w:rsidRPr="00754359">
        <w:rPr>
          <w:rFonts w:ascii="Arial Nova" w:hAnsi="Arial Nova" w:cs="Arial"/>
          <w:sz w:val="22"/>
          <w:szCs w:val="22"/>
        </w:rPr>
        <w:t xml:space="preserve">For </w:t>
      </w:r>
      <w:r w:rsidR="009F2FFB" w:rsidRPr="00754359">
        <w:rPr>
          <w:rFonts w:ascii="Arial Nova" w:hAnsi="Arial Nova" w:cs="Arial"/>
          <w:sz w:val="22"/>
          <w:szCs w:val="22"/>
        </w:rPr>
        <w:t>i</w:t>
      </w:r>
      <w:r w:rsidR="0008215B" w:rsidRPr="00754359">
        <w:rPr>
          <w:rFonts w:ascii="Arial Nova" w:hAnsi="Arial Nova" w:cs="Arial"/>
          <w:sz w:val="22"/>
          <w:szCs w:val="22"/>
        </w:rPr>
        <w:t xml:space="preserve">nstances of non-compliance with </w:t>
      </w:r>
      <w:r w:rsidR="00201178" w:rsidRPr="00754359">
        <w:rPr>
          <w:rFonts w:ascii="Arial Nova" w:hAnsi="Arial Nova" w:cs="Arial"/>
          <w:sz w:val="22"/>
          <w:szCs w:val="22"/>
        </w:rPr>
        <w:t xml:space="preserve">laws, the Regulations, the Circulars and the </w:t>
      </w:r>
      <w:r w:rsidR="00EA3C6A" w:rsidRPr="00754359">
        <w:rPr>
          <w:rFonts w:ascii="Arial Nova" w:hAnsi="Arial Nova" w:cs="Arial"/>
          <w:sz w:val="22"/>
          <w:szCs w:val="22"/>
        </w:rPr>
        <w:t>Rule</w:t>
      </w:r>
      <w:r w:rsidR="00201178" w:rsidRPr="00754359">
        <w:rPr>
          <w:rFonts w:ascii="Arial Nova" w:hAnsi="Arial Nova" w:cs="Arial"/>
          <w:sz w:val="22"/>
          <w:szCs w:val="22"/>
        </w:rPr>
        <w:t>s of the medical scheme</w:t>
      </w:r>
      <w:r w:rsidR="00633908" w:rsidRPr="00754359">
        <w:rPr>
          <w:rFonts w:ascii="Arial Nova" w:hAnsi="Arial Nova" w:cs="Arial"/>
          <w:sz w:val="22"/>
          <w:szCs w:val="22"/>
        </w:rPr>
        <w:t xml:space="preserve"> detected </w:t>
      </w:r>
      <w:r w:rsidR="003D51CA" w:rsidRPr="00754359">
        <w:rPr>
          <w:rFonts w:ascii="Arial Nova" w:hAnsi="Arial Nova" w:cs="Arial"/>
          <w:sz w:val="22"/>
          <w:szCs w:val="22"/>
        </w:rPr>
        <w:t xml:space="preserve">by an auditor </w:t>
      </w:r>
      <w:r w:rsidR="00633908" w:rsidRPr="00754359">
        <w:rPr>
          <w:rFonts w:ascii="Arial Nova" w:hAnsi="Arial Nova" w:cs="Arial"/>
          <w:sz w:val="22"/>
          <w:szCs w:val="22"/>
        </w:rPr>
        <w:t xml:space="preserve">during the course of performing </w:t>
      </w:r>
      <w:r w:rsidR="008C02DA" w:rsidRPr="00754359">
        <w:rPr>
          <w:rFonts w:ascii="Arial Nova" w:hAnsi="Arial Nova" w:cs="Arial"/>
          <w:sz w:val="22"/>
          <w:szCs w:val="22"/>
        </w:rPr>
        <w:t>assurance</w:t>
      </w:r>
      <w:r w:rsidR="00633908" w:rsidRPr="00754359">
        <w:rPr>
          <w:rFonts w:ascii="Arial Nova" w:hAnsi="Arial Nova" w:cs="Arial"/>
          <w:sz w:val="22"/>
          <w:szCs w:val="22"/>
        </w:rPr>
        <w:t xml:space="preserve"> procedures,</w:t>
      </w:r>
      <w:r w:rsidR="00201178" w:rsidRPr="00754359">
        <w:rPr>
          <w:rFonts w:ascii="Arial Nova" w:hAnsi="Arial Nova" w:cs="Arial"/>
          <w:sz w:val="22"/>
          <w:szCs w:val="22"/>
        </w:rPr>
        <w:t xml:space="preserve"> </w:t>
      </w:r>
      <w:r w:rsidRPr="00754359">
        <w:rPr>
          <w:rFonts w:ascii="Arial Nova" w:hAnsi="Arial Nova" w:cs="Arial"/>
          <w:sz w:val="22"/>
          <w:szCs w:val="22"/>
        </w:rPr>
        <w:t>r</w:t>
      </w:r>
      <w:r w:rsidR="00AA611B" w:rsidRPr="00754359">
        <w:rPr>
          <w:rFonts w:ascii="Arial Nova" w:hAnsi="Arial Nova" w:cs="Arial"/>
          <w:sz w:val="22"/>
          <w:szCs w:val="22"/>
        </w:rPr>
        <w:t>efer to the section</w:t>
      </w:r>
      <w:r w:rsidR="00DE7EDE" w:rsidRPr="00754359">
        <w:rPr>
          <w:rFonts w:ascii="Arial Nova" w:hAnsi="Arial Nova" w:cs="Arial"/>
          <w:sz w:val="22"/>
          <w:szCs w:val="22"/>
        </w:rPr>
        <w:t xml:space="preserve"> on</w:t>
      </w:r>
      <w:r w:rsidR="00AA611B" w:rsidRPr="00754359">
        <w:rPr>
          <w:rFonts w:ascii="Arial Nova" w:hAnsi="Arial Nova" w:cs="Arial"/>
          <w:sz w:val="22"/>
          <w:szCs w:val="22"/>
        </w:rPr>
        <w:t xml:space="preserve"> </w:t>
      </w:r>
      <w:hyperlink w:anchor="_Reporting_on_non-compliance_1" w:history="1">
        <w:r w:rsidR="00AA611B" w:rsidRPr="00754359">
          <w:rPr>
            <w:rStyle w:val="Hyperlink"/>
            <w:rFonts w:ascii="Arial Nova" w:hAnsi="Arial Nova" w:cs="Arial"/>
            <w:sz w:val="22"/>
            <w:szCs w:val="22"/>
          </w:rPr>
          <w:t>Reporting on non-compliance by both an auditor and a board of trustees of a medical scheme</w:t>
        </w:r>
      </w:hyperlink>
      <w:r w:rsidR="00AA611B" w:rsidRPr="00754359">
        <w:rPr>
          <w:rFonts w:ascii="Arial Nova" w:hAnsi="Arial Nova" w:cs="Arial"/>
          <w:sz w:val="22"/>
          <w:szCs w:val="22"/>
        </w:rPr>
        <w:t>.</w:t>
      </w:r>
    </w:p>
    <w:p w14:paraId="17E8A37C" w14:textId="3EA2BBDA" w:rsidR="0008215B" w:rsidRPr="00754359" w:rsidRDefault="0008215B" w:rsidP="00EA42F5">
      <w:pPr>
        <w:pStyle w:val="Bulletnrs"/>
        <w:tabs>
          <w:tab w:val="left" w:pos="567"/>
        </w:tabs>
        <w:spacing w:before="0" w:line="276" w:lineRule="auto"/>
        <w:ind w:left="567" w:hanging="567"/>
        <w:rPr>
          <w:rFonts w:ascii="Arial Nova" w:hAnsi="Arial Nova" w:cs="Arial"/>
          <w:sz w:val="22"/>
          <w:szCs w:val="22"/>
        </w:rPr>
      </w:pPr>
      <w:r w:rsidRPr="00754359">
        <w:rPr>
          <w:rFonts w:ascii="Arial Nova" w:hAnsi="Arial Nova" w:cs="Arial"/>
          <w:sz w:val="22"/>
          <w:szCs w:val="22"/>
        </w:rPr>
        <w:lastRenderedPageBreak/>
        <w:t xml:space="preserve">An auditor considers the following laws and regulations </w:t>
      </w:r>
      <w:r w:rsidR="00DE7EDE" w:rsidRPr="00754359">
        <w:rPr>
          <w:rFonts w:ascii="Arial Nova" w:hAnsi="Arial Nova" w:cs="Arial"/>
          <w:sz w:val="22"/>
          <w:szCs w:val="22"/>
        </w:rPr>
        <w:t>that</w:t>
      </w:r>
      <w:r w:rsidRPr="00754359">
        <w:rPr>
          <w:rFonts w:ascii="Arial Nova" w:hAnsi="Arial Nova" w:cs="Arial"/>
          <w:sz w:val="22"/>
          <w:szCs w:val="22"/>
        </w:rPr>
        <w:t xml:space="preserve"> are particularly applicable to a medical scheme: </w:t>
      </w:r>
    </w:p>
    <w:p w14:paraId="3ACF4752" w14:textId="040D69B3" w:rsidR="0008215B" w:rsidRPr="00754359" w:rsidRDefault="0008215B" w:rsidP="00EA42F5">
      <w:pPr>
        <w:pStyle w:val="Bulletsa"/>
        <w:widowControl w:val="0"/>
        <w:numPr>
          <w:ilvl w:val="0"/>
          <w:numId w:val="64"/>
        </w:numPr>
        <w:tabs>
          <w:tab w:val="left" w:pos="993"/>
        </w:tabs>
        <w:spacing w:before="0" w:line="276" w:lineRule="auto"/>
        <w:ind w:left="927"/>
        <w:rPr>
          <w:rFonts w:ascii="Arial Nova" w:hAnsi="Arial Nova" w:cs="Arial"/>
          <w:sz w:val="22"/>
          <w:szCs w:val="22"/>
        </w:rPr>
      </w:pPr>
      <w:r w:rsidRPr="00754359">
        <w:rPr>
          <w:rFonts w:ascii="Arial Nova" w:hAnsi="Arial Nova" w:cs="Arial"/>
          <w:sz w:val="22"/>
          <w:szCs w:val="22"/>
        </w:rPr>
        <w:t xml:space="preserve">Medical Schemes Act and </w:t>
      </w:r>
      <w:r w:rsidR="00D4343E" w:rsidRPr="00754359">
        <w:rPr>
          <w:rFonts w:ascii="Arial Nova" w:hAnsi="Arial Nova" w:cs="Arial"/>
          <w:sz w:val="22"/>
          <w:szCs w:val="22"/>
        </w:rPr>
        <w:t xml:space="preserve">related </w:t>
      </w:r>
      <w:r w:rsidRPr="00754359">
        <w:rPr>
          <w:rFonts w:ascii="Arial Nova" w:hAnsi="Arial Nova" w:cs="Arial"/>
          <w:sz w:val="22"/>
          <w:szCs w:val="22"/>
        </w:rPr>
        <w:t>Regulations. Ref</w:t>
      </w:r>
      <w:r w:rsidR="00156E9F" w:rsidRPr="00754359">
        <w:rPr>
          <w:rFonts w:ascii="Arial Nova" w:hAnsi="Arial Nova" w:cs="Arial"/>
          <w:sz w:val="22"/>
          <w:szCs w:val="22"/>
        </w:rPr>
        <w:t xml:space="preserve">er to </w:t>
      </w:r>
      <w:hyperlink w:anchor="_Appendix_3_–_1" w:history="1">
        <w:r w:rsidR="0079390C" w:rsidRPr="00754359">
          <w:rPr>
            <w:rStyle w:val="Hyperlink"/>
            <w:rFonts w:ascii="Arial Nova" w:hAnsi="Arial Nova" w:cs="Arial"/>
            <w:sz w:val="22"/>
            <w:szCs w:val="22"/>
          </w:rPr>
          <w:t>Appendix 3 – Extracts from and commentary on the Medical Schemes Act and Regulations</w:t>
        </w:r>
      </w:hyperlink>
      <w:r w:rsidR="00C140AA" w:rsidRPr="00754359">
        <w:rPr>
          <w:rFonts w:ascii="Arial Nova" w:hAnsi="Arial Nova" w:cs="Arial"/>
          <w:sz w:val="22"/>
          <w:szCs w:val="22"/>
        </w:rPr>
        <w:t>;</w:t>
      </w:r>
      <w:r w:rsidR="0079390C" w:rsidRPr="00754359">
        <w:rPr>
          <w:rFonts w:ascii="Arial Nova" w:hAnsi="Arial Nova" w:cs="Arial"/>
          <w:sz w:val="22"/>
          <w:szCs w:val="22"/>
        </w:rPr>
        <w:t xml:space="preserve"> </w:t>
      </w:r>
    </w:p>
    <w:p w14:paraId="3CEFE8DC" w14:textId="119CA0CB" w:rsidR="0008215B" w:rsidRPr="00754359" w:rsidRDefault="0008215B" w:rsidP="00EA42F5">
      <w:pPr>
        <w:pStyle w:val="Bulletsa"/>
        <w:widowControl w:val="0"/>
        <w:numPr>
          <w:ilvl w:val="0"/>
          <w:numId w:val="64"/>
        </w:numPr>
        <w:tabs>
          <w:tab w:val="left" w:pos="993"/>
        </w:tabs>
        <w:spacing w:before="0" w:line="276" w:lineRule="auto"/>
        <w:ind w:left="927"/>
        <w:rPr>
          <w:rFonts w:ascii="Arial Nova" w:hAnsi="Arial Nova" w:cs="Arial"/>
          <w:sz w:val="22"/>
          <w:szCs w:val="22"/>
        </w:rPr>
      </w:pPr>
      <w:r w:rsidRPr="00754359">
        <w:rPr>
          <w:rFonts w:ascii="Arial Nova" w:hAnsi="Arial Nova" w:cs="Arial"/>
          <w:sz w:val="22"/>
          <w:szCs w:val="22"/>
        </w:rPr>
        <w:t>Circulars issued by the Council. Refer to</w:t>
      </w:r>
      <w:r w:rsidR="00C26A5A" w:rsidRPr="00754359">
        <w:rPr>
          <w:rFonts w:ascii="Arial Nova" w:hAnsi="Arial Nova" w:cs="Arial"/>
          <w:sz w:val="22"/>
          <w:szCs w:val="22"/>
        </w:rPr>
        <w:t xml:space="preserve"> </w:t>
      </w:r>
      <w:hyperlink w:anchor="_Appendix_2_–" w:history="1">
        <w:r w:rsidR="00C26A5A" w:rsidRPr="00754359">
          <w:rPr>
            <w:rStyle w:val="Hyperlink"/>
            <w:rFonts w:ascii="Arial Nova" w:hAnsi="Arial Nova" w:cs="Arial"/>
            <w:sz w:val="22"/>
            <w:szCs w:val="22"/>
          </w:rPr>
          <w:t>Appendix 4 – Circulars relevant to financial statements</w:t>
        </w:r>
      </w:hyperlink>
      <w:r w:rsidR="00C140AA" w:rsidRPr="00754359">
        <w:rPr>
          <w:rFonts w:ascii="Arial Nova" w:hAnsi="Arial Nova" w:cs="Arial"/>
          <w:sz w:val="22"/>
          <w:szCs w:val="22"/>
        </w:rPr>
        <w:t>;</w:t>
      </w:r>
    </w:p>
    <w:p w14:paraId="5AC5121E" w14:textId="77777777" w:rsidR="0008215B" w:rsidRPr="00754359" w:rsidRDefault="0008215B" w:rsidP="00EA42F5">
      <w:pPr>
        <w:pStyle w:val="Bulletsa"/>
        <w:widowControl w:val="0"/>
        <w:numPr>
          <w:ilvl w:val="0"/>
          <w:numId w:val="64"/>
        </w:numPr>
        <w:tabs>
          <w:tab w:val="left" w:pos="993"/>
        </w:tabs>
        <w:spacing w:before="0" w:line="276" w:lineRule="auto"/>
        <w:ind w:left="927"/>
        <w:rPr>
          <w:rFonts w:ascii="Arial Nova" w:hAnsi="Arial Nova" w:cs="Arial"/>
          <w:sz w:val="22"/>
          <w:szCs w:val="22"/>
        </w:rPr>
      </w:pPr>
      <w:r w:rsidRPr="00754359">
        <w:rPr>
          <w:rFonts w:ascii="Arial Nova" w:hAnsi="Arial Nova" w:cs="Arial"/>
          <w:sz w:val="22"/>
          <w:szCs w:val="22"/>
        </w:rPr>
        <w:t>Companies Act, 2008, as amended;</w:t>
      </w:r>
    </w:p>
    <w:p w14:paraId="5554ECB4" w14:textId="77777777" w:rsidR="0008215B" w:rsidRPr="00754359" w:rsidRDefault="0008215B" w:rsidP="00EA42F5">
      <w:pPr>
        <w:pStyle w:val="Bulletsa"/>
        <w:widowControl w:val="0"/>
        <w:numPr>
          <w:ilvl w:val="0"/>
          <w:numId w:val="64"/>
        </w:numPr>
        <w:tabs>
          <w:tab w:val="left" w:pos="993"/>
        </w:tabs>
        <w:spacing w:before="0" w:line="276" w:lineRule="auto"/>
        <w:ind w:left="927"/>
        <w:rPr>
          <w:rFonts w:ascii="Arial Nova" w:hAnsi="Arial Nova" w:cs="Arial"/>
          <w:sz w:val="22"/>
          <w:szCs w:val="22"/>
        </w:rPr>
      </w:pPr>
      <w:r w:rsidRPr="00754359">
        <w:rPr>
          <w:rFonts w:ascii="Arial Nova" w:hAnsi="Arial Nova" w:cs="Arial"/>
          <w:sz w:val="22"/>
          <w:szCs w:val="22"/>
        </w:rPr>
        <w:t>Consumer Protection Act, 2008;</w:t>
      </w:r>
    </w:p>
    <w:p w14:paraId="36098D22" w14:textId="77777777" w:rsidR="00651E81" w:rsidRPr="00754359" w:rsidRDefault="00651E81" w:rsidP="00EA42F5">
      <w:pPr>
        <w:pStyle w:val="Bulletsa"/>
        <w:widowControl w:val="0"/>
        <w:numPr>
          <w:ilvl w:val="0"/>
          <w:numId w:val="64"/>
        </w:numPr>
        <w:tabs>
          <w:tab w:val="left" w:pos="993"/>
        </w:tabs>
        <w:spacing w:before="0" w:line="276" w:lineRule="auto"/>
        <w:ind w:left="927"/>
        <w:rPr>
          <w:rFonts w:ascii="Arial Nova" w:hAnsi="Arial Nova" w:cs="Arial"/>
          <w:sz w:val="22"/>
          <w:szCs w:val="22"/>
        </w:rPr>
      </w:pPr>
      <w:r w:rsidRPr="00754359">
        <w:rPr>
          <w:rFonts w:ascii="Arial Nova" w:hAnsi="Arial Nova" w:cs="Arial"/>
          <w:sz w:val="22"/>
          <w:szCs w:val="22"/>
        </w:rPr>
        <w:t>Protection of Personal Information Act 4 of 2013;</w:t>
      </w:r>
    </w:p>
    <w:p w14:paraId="27781FBA" w14:textId="77777777" w:rsidR="0008215B" w:rsidRPr="00754359" w:rsidRDefault="0008215B" w:rsidP="00EA42F5">
      <w:pPr>
        <w:pStyle w:val="Bulletsa"/>
        <w:widowControl w:val="0"/>
        <w:numPr>
          <w:ilvl w:val="0"/>
          <w:numId w:val="64"/>
        </w:numPr>
        <w:tabs>
          <w:tab w:val="left" w:pos="993"/>
        </w:tabs>
        <w:spacing w:before="0" w:line="276" w:lineRule="auto"/>
        <w:ind w:left="927"/>
        <w:rPr>
          <w:rFonts w:ascii="Arial Nova" w:hAnsi="Arial Nova" w:cs="Arial"/>
          <w:sz w:val="22"/>
          <w:szCs w:val="22"/>
        </w:rPr>
      </w:pPr>
      <w:r w:rsidRPr="00754359">
        <w:rPr>
          <w:rFonts w:ascii="Arial Nova" w:hAnsi="Arial Nova" w:cs="Arial"/>
          <w:sz w:val="22"/>
          <w:szCs w:val="22"/>
        </w:rPr>
        <w:t>Financial Advisory and Intermediary Services Act, 2002, as amended;</w:t>
      </w:r>
    </w:p>
    <w:p w14:paraId="4665FC42" w14:textId="77777777" w:rsidR="0008215B" w:rsidRPr="00754359" w:rsidRDefault="0008215B" w:rsidP="00EA42F5">
      <w:pPr>
        <w:pStyle w:val="Bulletsa"/>
        <w:widowControl w:val="0"/>
        <w:numPr>
          <w:ilvl w:val="0"/>
          <w:numId w:val="64"/>
        </w:numPr>
        <w:tabs>
          <w:tab w:val="left" w:pos="993"/>
        </w:tabs>
        <w:spacing w:before="0" w:line="276" w:lineRule="auto"/>
        <w:ind w:left="927"/>
        <w:rPr>
          <w:rFonts w:ascii="Arial Nova" w:hAnsi="Arial Nova" w:cs="Arial"/>
          <w:sz w:val="22"/>
          <w:szCs w:val="22"/>
        </w:rPr>
      </w:pPr>
      <w:r w:rsidRPr="00754359">
        <w:rPr>
          <w:rFonts w:ascii="Arial Nova" w:hAnsi="Arial Nova" w:cs="Arial"/>
          <w:sz w:val="22"/>
          <w:szCs w:val="22"/>
        </w:rPr>
        <w:t>Financial Intelligence Centre Act, 2001, as amended;</w:t>
      </w:r>
    </w:p>
    <w:p w14:paraId="518B5A13" w14:textId="77777777" w:rsidR="00EC7A1E" w:rsidRPr="00754359" w:rsidRDefault="00EC7A1E" w:rsidP="00EA42F5">
      <w:pPr>
        <w:pStyle w:val="Bulletsa"/>
        <w:widowControl w:val="0"/>
        <w:numPr>
          <w:ilvl w:val="0"/>
          <w:numId w:val="64"/>
        </w:numPr>
        <w:tabs>
          <w:tab w:val="left" w:pos="993"/>
        </w:tabs>
        <w:spacing w:before="0" w:line="276" w:lineRule="auto"/>
        <w:ind w:left="927"/>
        <w:rPr>
          <w:rFonts w:ascii="Arial Nova" w:hAnsi="Arial Nova" w:cs="Arial"/>
          <w:sz w:val="22"/>
          <w:szCs w:val="22"/>
        </w:rPr>
      </w:pPr>
      <w:r w:rsidRPr="00754359">
        <w:rPr>
          <w:rFonts w:ascii="Arial Nova" w:hAnsi="Arial Nova" w:cs="Arial"/>
          <w:sz w:val="22"/>
          <w:szCs w:val="22"/>
        </w:rPr>
        <w:t>Financial Institutions (Protection of Funds) Act, 2001;</w:t>
      </w:r>
    </w:p>
    <w:p w14:paraId="6A0B6C88" w14:textId="77777777" w:rsidR="0008215B" w:rsidRPr="00754359" w:rsidRDefault="0008215B" w:rsidP="00EA42F5">
      <w:pPr>
        <w:pStyle w:val="Bulletsa"/>
        <w:widowControl w:val="0"/>
        <w:numPr>
          <w:ilvl w:val="0"/>
          <w:numId w:val="64"/>
        </w:numPr>
        <w:tabs>
          <w:tab w:val="left" w:pos="993"/>
        </w:tabs>
        <w:spacing w:before="0" w:line="276" w:lineRule="auto"/>
        <w:ind w:left="927"/>
        <w:rPr>
          <w:rFonts w:ascii="Arial Nova" w:hAnsi="Arial Nova" w:cs="Arial"/>
          <w:sz w:val="22"/>
          <w:szCs w:val="22"/>
        </w:rPr>
      </w:pPr>
      <w:r w:rsidRPr="00754359">
        <w:rPr>
          <w:rFonts w:ascii="Arial Nova" w:hAnsi="Arial Nova" w:cs="Arial"/>
          <w:sz w:val="22"/>
          <w:szCs w:val="22"/>
        </w:rPr>
        <w:t xml:space="preserve">National Credit Act, 2005; </w:t>
      </w:r>
    </w:p>
    <w:p w14:paraId="534F913F" w14:textId="1148BC66" w:rsidR="0008215B" w:rsidRPr="00754359" w:rsidRDefault="0008215B" w:rsidP="00EA42F5">
      <w:pPr>
        <w:pStyle w:val="Bulletsa"/>
        <w:widowControl w:val="0"/>
        <w:numPr>
          <w:ilvl w:val="0"/>
          <w:numId w:val="64"/>
        </w:numPr>
        <w:tabs>
          <w:tab w:val="left" w:pos="993"/>
        </w:tabs>
        <w:spacing w:before="0" w:line="276" w:lineRule="auto"/>
        <w:ind w:left="927"/>
        <w:rPr>
          <w:rFonts w:ascii="Arial Nova" w:hAnsi="Arial Nova" w:cs="Arial"/>
          <w:sz w:val="22"/>
          <w:szCs w:val="22"/>
        </w:rPr>
      </w:pPr>
      <w:r w:rsidRPr="00754359">
        <w:rPr>
          <w:rFonts w:ascii="Arial Nova" w:hAnsi="Arial Nova" w:cs="Arial"/>
          <w:sz w:val="22"/>
          <w:szCs w:val="22"/>
        </w:rPr>
        <w:t>Prescription Act</w:t>
      </w:r>
      <w:r w:rsidR="00A363C0" w:rsidRPr="00754359">
        <w:rPr>
          <w:rFonts w:ascii="Arial Nova" w:hAnsi="Arial Nova" w:cs="Arial"/>
          <w:sz w:val="22"/>
          <w:szCs w:val="22"/>
        </w:rPr>
        <w:t xml:space="preserve"> 68 of</w:t>
      </w:r>
      <w:r w:rsidRPr="00754359">
        <w:rPr>
          <w:rFonts w:ascii="Arial Nova" w:hAnsi="Arial Nova" w:cs="Arial"/>
          <w:sz w:val="22"/>
          <w:szCs w:val="22"/>
        </w:rPr>
        <w:t xml:space="preserve"> 1969, as amended; and</w:t>
      </w:r>
    </w:p>
    <w:p w14:paraId="2E83F0AF" w14:textId="77777777" w:rsidR="0008215B" w:rsidRPr="00754359" w:rsidRDefault="0008215B" w:rsidP="00EA42F5">
      <w:pPr>
        <w:pStyle w:val="Bulletsa"/>
        <w:widowControl w:val="0"/>
        <w:numPr>
          <w:ilvl w:val="0"/>
          <w:numId w:val="64"/>
        </w:numPr>
        <w:tabs>
          <w:tab w:val="left" w:pos="993"/>
        </w:tabs>
        <w:spacing w:before="0" w:line="276" w:lineRule="auto"/>
        <w:ind w:left="927"/>
        <w:rPr>
          <w:rFonts w:ascii="Arial Nova" w:hAnsi="Arial Nova" w:cs="Arial"/>
          <w:sz w:val="22"/>
          <w:szCs w:val="22"/>
        </w:rPr>
      </w:pPr>
      <w:r w:rsidRPr="00754359">
        <w:rPr>
          <w:rFonts w:ascii="Arial Nova" w:hAnsi="Arial Nova" w:cs="Arial"/>
          <w:sz w:val="22"/>
          <w:szCs w:val="22"/>
        </w:rPr>
        <w:t>Trust Property Control Act, 1988, as amended.</w:t>
      </w:r>
    </w:p>
    <w:p w14:paraId="16B53867" w14:textId="40D13807" w:rsidR="0008215B" w:rsidRPr="00754359" w:rsidRDefault="0008215B" w:rsidP="00EA42F5">
      <w:pPr>
        <w:pStyle w:val="Bulletnrs"/>
        <w:widowControl w:val="0"/>
        <w:numPr>
          <w:ilvl w:val="0"/>
          <w:numId w:val="0"/>
        </w:numPr>
        <w:spacing w:before="0" w:line="276" w:lineRule="auto"/>
        <w:ind w:left="567"/>
        <w:rPr>
          <w:rFonts w:ascii="Arial Nova" w:hAnsi="Arial Nova" w:cs="Arial"/>
          <w:i/>
          <w:sz w:val="22"/>
          <w:szCs w:val="22"/>
        </w:rPr>
      </w:pPr>
      <w:r w:rsidRPr="00754359">
        <w:rPr>
          <w:rFonts w:ascii="Arial Nova" w:hAnsi="Arial Nova" w:cs="Arial"/>
          <w:i/>
          <w:sz w:val="22"/>
          <w:szCs w:val="22"/>
        </w:rPr>
        <w:t>This list is not necessarily exhaustive</w:t>
      </w:r>
      <w:r w:rsidR="00585F9F" w:rsidRPr="00754359">
        <w:rPr>
          <w:rFonts w:ascii="Arial Nova" w:hAnsi="Arial Nova" w:cs="Arial"/>
          <w:i/>
          <w:sz w:val="22"/>
          <w:szCs w:val="22"/>
        </w:rPr>
        <w:t>,</w:t>
      </w:r>
      <w:r w:rsidR="00784F49" w:rsidRPr="00754359">
        <w:rPr>
          <w:rFonts w:ascii="Arial Nova" w:hAnsi="Arial Nova" w:cs="Arial"/>
          <w:i/>
          <w:sz w:val="22"/>
          <w:szCs w:val="22"/>
        </w:rPr>
        <w:t xml:space="preserve"> </w:t>
      </w:r>
      <w:r w:rsidR="005B593C" w:rsidRPr="00754359">
        <w:rPr>
          <w:rFonts w:ascii="Arial Nova" w:hAnsi="Arial Nova" w:cs="Arial"/>
          <w:i/>
          <w:sz w:val="22"/>
          <w:szCs w:val="22"/>
        </w:rPr>
        <w:t>but was up to date at the time</w:t>
      </w:r>
      <w:r w:rsidR="00585F9F" w:rsidRPr="00754359">
        <w:rPr>
          <w:rFonts w:ascii="Arial Nova" w:hAnsi="Arial Nova" w:cs="Arial"/>
          <w:i/>
          <w:sz w:val="22"/>
          <w:szCs w:val="22"/>
        </w:rPr>
        <w:t xml:space="preserve"> this Guide was issued. For legislative changes after the date of issue of this Guide, refer to the websites of the relevant regulators.</w:t>
      </w:r>
    </w:p>
    <w:p w14:paraId="41417E31" w14:textId="3142295A" w:rsidR="0008215B" w:rsidRPr="00754359" w:rsidRDefault="0008215B" w:rsidP="00EA42F5">
      <w:pPr>
        <w:pStyle w:val="Bulletnrs"/>
        <w:tabs>
          <w:tab w:val="left" w:pos="567"/>
        </w:tabs>
        <w:spacing w:before="0" w:line="276" w:lineRule="auto"/>
        <w:ind w:left="567" w:hanging="567"/>
        <w:rPr>
          <w:rFonts w:ascii="Arial Nova" w:hAnsi="Arial Nova" w:cs="Arial"/>
          <w:sz w:val="22"/>
          <w:szCs w:val="22"/>
        </w:rPr>
      </w:pPr>
      <w:r w:rsidRPr="00754359">
        <w:rPr>
          <w:rFonts w:ascii="Arial Nova" w:hAnsi="Arial Nova" w:cs="Arial"/>
          <w:sz w:val="22"/>
          <w:szCs w:val="22"/>
        </w:rPr>
        <w:t xml:space="preserve">The </w:t>
      </w:r>
      <w:r w:rsidR="00853E9A" w:rsidRPr="00754359">
        <w:rPr>
          <w:rFonts w:ascii="Arial Nova" w:hAnsi="Arial Nova" w:cs="Arial"/>
          <w:sz w:val="22"/>
          <w:szCs w:val="22"/>
        </w:rPr>
        <w:t xml:space="preserve">medical </w:t>
      </w:r>
      <w:r w:rsidRPr="00754359">
        <w:rPr>
          <w:rFonts w:ascii="Arial Nova" w:hAnsi="Arial Nova" w:cs="Arial"/>
          <w:sz w:val="22"/>
          <w:szCs w:val="22"/>
        </w:rPr>
        <w:t>scheme may appoint a compliance officer to establish policies and procedures to ensure compliance with laws,</w:t>
      </w:r>
      <w:r w:rsidR="00591BD4" w:rsidRPr="00754359">
        <w:rPr>
          <w:rFonts w:ascii="Arial Nova" w:hAnsi="Arial Nova" w:cs="Arial"/>
          <w:sz w:val="22"/>
          <w:szCs w:val="22"/>
        </w:rPr>
        <w:t xml:space="preserve"> the R</w:t>
      </w:r>
      <w:r w:rsidRPr="00754359">
        <w:rPr>
          <w:rFonts w:ascii="Arial Nova" w:hAnsi="Arial Nova" w:cs="Arial"/>
          <w:sz w:val="22"/>
          <w:szCs w:val="22"/>
        </w:rPr>
        <w:t>egulations</w:t>
      </w:r>
      <w:r w:rsidR="00591BD4" w:rsidRPr="00754359">
        <w:rPr>
          <w:rFonts w:ascii="Arial Nova" w:hAnsi="Arial Nova" w:cs="Arial"/>
          <w:sz w:val="22"/>
          <w:szCs w:val="22"/>
        </w:rPr>
        <w:t>, the Circulars</w:t>
      </w:r>
      <w:r w:rsidRPr="00754359">
        <w:rPr>
          <w:rFonts w:ascii="Arial Nova" w:hAnsi="Arial Nova" w:cs="Arial"/>
          <w:sz w:val="22"/>
          <w:szCs w:val="22"/>
        </w:rPr>
        <w:t xml:space="preserve"> and the </w:t>
      </w:r>
      <w:r w:rsidR="00EA3C6A" w:rsidRPr="00754359">
        <w:rPr>
          <w:rFonts w:ascii="Arial Nova" w:hAnsi="Arial Nova" w:cs="Arial"/>
          <w:sz w:val="22"/>
          <w:szCs w:val="22"/>
        </w:rPr>
        <w:t>Rule</w:t>
      </w:r>
      <w:r w:rsidRPr="00754359">
        <w:rPr>
          <w:rFonts w:ascii="Arial Nova" w:hAnsi="Arial Nova" w:cs="Arial"/>
          <w:sz w:val="22"/>
          <w:szCs w:val="22"/>
        </w:rPr>
        <w:t>s.</w:t>
      </w:r>
      <w:r w:rsidR="00C64B62" w:rsidRPr="00754359">
        <w:rPr>
          <w:rFonts w:ascii="Arial Nova" w:hAnsi="Arial Nova" w:cs="Arial"/>
          <w:sz w:val="22"/>
          <w:szCs w:val="22"/>
        </w:rPr>
        <w:t xml:space="preserve"> Certain medical schemes may also rely on the compliance functions at the administrator.</w:t>
      </w:r>
    </w:p>
    <w:p w14:paraId="0B023382" w14:textId="126FF2C6" w:rsidR="00ED6BBD" w:rsidRPr="00754359" w:rsidRDefault="00810794" w:rsidP="00EA42F5">
      <w:pPr>
        <w:pStyle w:val="Bulletnrs"/>
        <w:tabs>
          <w:tab w:val="left" w:pos="567"/>
        </w:tabs>
        <w:spacing w:before="0" w:line="276" w:lineRule="auto"/>
        <w:ind w:left="567" w:hanging="567"/>
        <w:rPr>
          <w:rFonts w:ascii="Arial Nova" w:hAnsi="Arial Nova" w:cs="Arial"/>
          <w:sz w:val="22"/>
          <w:szCs w:val="22"/>
        </w:rPr>
      </w:pPr>
      <w:r w:rsidRPr="00754359">
        <w:rPr>
          <w:rFonts w:ascii="Arial Nova" w:hAnsi="Arial Nova" w:cs="Arial"/>
          <w:sz w:val="22"/>
          <w:szCs w:val="22"/>
        </w:rPr>
        <w:t xml:space="preserve">As per Section </w:t>
      </w:r>
      <w:r w:rsidR="00F43482" w:rsidRPr="00754359">
        <w:rPr>
          <w:rFonts w:ascii="Arial Nova" w:hAnsi="Arial Nova" w:cs="Arial"/>
          <w:sz w:val="22"/>
          <w:szCs w:val="22"/>
        </w:rPr>
        <w:t>3</w:t>
      </w:r>
      <w:r w:rsidR="00FC5E9E" w:rsidRPr="00754359">
        <w:rPr>
          <w:rFonts w:ascii="Arial Nova" w:hAnsi="Arial Nova" w:cs="Arial"/>
          <w:sz w:val="22"/>
          <w:szCs w:val="22"/>
        </w:rPr>
        <w:t>6</w:t>
      </w:r>
      <w:r w:rsidR="00F43482" w:rsidRPr="00754359">
        <w:rPr>
          <w:rFonts w:ascii="Arial Nova" w:hAnsi="Arial Nova" w:cs="Arial"/>
          <w:sz w:val="22"/>
          <w:szCs w:val="22"/>
        </w:rPr>
        <w:t>(5)(a) of the Act, i</w:t>
      </w:r>
      <w:r w:rsidR="0008215B" w:rsidRPr="00754359">
        <w:rPr>
          <w:rFonts w:ascii="Arial Nova" w:hAnsi="Arial Nova" w:cs="Arial"/>
          <w:sz w:val="22"/>
          <w:szCs w:val="22"/>
        </w:rPr>
        <w:t xml:space="preserve">f an auditor reports a reportable irregularity to the IRBA in terms of </w:t>
      </w:r>
      <w:r w:rsidRPr="00754359">
        <w:rPr>
          <w:rFonts w:ascii="Arial Nova" w:hAnsi="Arial Nova" w:cs="Arial"/>
          <w:sz w:val="22"/>
          <w:szCs w:val="22"/>
        </w:rPr>
        <w:t xml:space="preserve">Section </w:t>
      </w:r>
      <w:r w:rsidR="0008215B" w:rsidRPr="00754359">
        <w:rPr>
          <w:rFonts w:ascii="Arial Nova" w:hAnsi="Arial Nova" w:cs="Arial"/>
          <w:sz w:val="22"/>
          <w:szCs w:val="22"/>
        </w:rPr>
        <w:t>45 of the Auditing Profession Act</w:t>
      </w:r>
      <w:r w:rsidR="00F43482" w:rsidRPr="00754359">
        <w:rPr>
          <w:rFonts w:ascii="Arial Nova" w:hAnsi="Arial Nova" w:cs="Arial"/>
          <w:sz w:val="22"/>
          <w:szCs w:val="22"/>
        </w:rPr>
        <w:t>,</w:t>
      </w:r>
      <w:r w:rsidR="0008215B" w:rsidRPr="00754359" w:rsidDel="00770C7D">
        <w:rPr>
          <w:rFonts w:ascii="Arial Nova" w:hAnsi="Arial Nova" w:cs="Arial"/>
          <w:sz w:val="22"/>
          <w:szCs w:val="22"/>
        </w:rPr>
        <w:t xml:space="preserve"> </w:t>
      </w:r>
      <w:r w:rsidR="0008215B" w:rsidRPr="00754359">
        <w:rPr>
          <w:rFonts w:ascii="Arial Nova" w:hAnsi="Arial Nova" w:cs="Arial"/>
          <w:sz w:val="22"/>
          <w:szCs w:val="22"/>
        </w:rPr>
        <w:t xml:space="preserve">that auditor is required to submit the same report to the Registrar. </w:t>
      </w:r>
      <w:r w:rsidR="004D6221" w:rsidRPr="00754359">
        <w:rPr>
          <w:rFonts w:ascii="Arial Nova" w:hAnsi="Arial Nova" w:cs="Arial"/>
          <w:sz w:val="22"/>
          <w:szCs w:val="22"/>
        </w:rPr>
        <w:t>Refer to the section</w:t>
      </w:r>
      <w:r w:rsidR="00180670" w:rsidRPr="00754359">
        <w:rPr>
          <w:rFonts w:ascii="Arial Nova" w:hAnsi="Arial Nova" w:cs="Arial"/>
          <w:sz w:val="22"/>
          <w:szCs w:val="22"/>
        </w:rPr>
        <w:t xml:space="preserve"> on</w:t>
      </w:r>
      <w:r w:rsidR="004D6221" w:rsidRPr="00754359">
        <w:rPr>
          <w:rFonts w:ascii="Arial Nova" w:hAnsi="Arial Nova" w:cs="Arial"/>
          <w:sz w:val="22"/>
          <w:szCs w:val="22"/>
        </w:rPr>
        <w:t xml:space="preserve"> </w:t>
      </w:r>
      <w:hyperlink w:anchor="_Reporting_on_reportable" w:history="1">
        <w:r w:rsidR="004D6221" w:rsidRPr="00754359">
          <w:rPr>
            <w:rStyle w:val="Hyperlink"/>
            <w:rFonts w:ascii="Arial Nova" w:hAnsi="Arial Nova" w:cs="Arial"/>
            <w:sz w:val="22"/>
            <w:szCs w:val="22"/>
          </w:rPr>
          <w:t>Reporting on reportable irregularities</w:t>
        </w:r>
      </w:hyperlink>
      <w:r w:rsidR="004D6221" w:rsidRPr="00754359">
        <w:rPr>
          <w:rFonts w:ascii="Arial Nova" w:hAnsi="Arial Nova" w:cs="Arial"/>
          <w:sz w:val="22"/>
          <w:szCs w:val="22"/>
        </w:rPr>
        <w:t>.</w:t>
      </w:r>
      <w:r w:rsidR="0008215B" w:rsidRPr="00754359">
        <w:rPr>
          <w:rFonts w:ascii="Arial Nova" w:hAnsi="Arial Nova" w:cs="Arial"/>
          <w:sz w:val="22"/>
          <w:szCs w:val="22"/>
        </w:rPr>
        <w:t xml:space="preserve"> </w:t>
      </w:r>
    </w:p>
    <w:p w14:paraId="5C5452FE" w14:textId="487F75FC" w:rsidR="0073798E" w:rsidRPr="00754359" w:rsidRDefault="00303EBC" w:rsidP="00303EBC">
      <w:pPr>
        <w:pStyle w:val="Heading1"/>
        <w:spacing w:before="360" w:line="276" w:lineRule="auto"/>
        <w:rPr>
          <w:rFonts w:ascii="Arial Nova" w:hAnsi="Arial Nova"/>
          <w:sz w:val="24"/>
          <w:szCs w:val="24"/>
        </w:rPr>
      </w:pPr>
      <w:bookmarkStart w:id="46" w:name="_Identifying_and_assessing"/>
      <w:bookmarkStart w:id="47" w:name="_Part_A_–"/>
      <w:bookmarkStart w:id="48" w:name="_Part_B_–"/>
      <w:bookmarkStart w:id="49" w:name="_Part_C_–"/>
      <w:bookmarkStart w:id="50" w:name="_Part_D_–"/>
      <w:bookmarkStart w:id="51" w:name="_Risk_assessment_considerations"/>
      <w:bookmarkStart w:id="52" w:name="_Risk_assessment"/>
      <w:bookmarkStart w:id="53" w:name="_Ref299642083"/>
      <w:bookmarkStart w:id="54" w:name="_Toc300572955"/>
      <w:bookmarkStart w:id="55" w:name="_Toc304897902"/>
      <w:bookmarkStart w:id="56" w:name="_Toc305083350"/>
      <w:bookmarkStart w:id="57" w:name="_Toc101779402"/>
      <w:bookmarkEnd w:id="40"/>
      <w:bookmarkEnd w:id="41"/>
      <w:bookmarkEnd w:id="42"/>
      <w:bookmarkEnd w:id="46"/>
      <w:bookmarkEnd w:id="47"/>
      <w:bookmarkEnd w:id="48"/>
      <w:bookmarkEnd w:id="49"/>
      <w:bookmarkEnd w:id="50"/>
      <w:bookmarkEnd w:id="51"/>
      <w:bookmarkEnd w:id="52"/>
      <w:r w:rsidRPr="00754359">
        <w:rPr>
          <w:rFonts w:ascii="Arial Nova" w:hAnsi="Arial Nova"/>
          <w:sz w:val="24"/>
          <w:szCs w:val="24"/>
        </w:rPr>
        <w:t>RISK ASSESSMENT</w:t>
      </w:r>
      <w:bookmarkEnd w:id="53"/>
      <w:bookmarkEnd w:id="54"/>
      <w:bookmarkEnd w:id="55"/>
      <w:bookmarkEnd w:id="56"/>
      <w:bookmarkEnd w:id="57"/>
    </w:p>
    <w:p w14:paraId="2A00CAE4" w14:textId="77777777" w:rsidR="006E6E3A" w:rsidRPr="00754359" w:rsidRDefault="006E6E3A" w:rsidP="00EA42F5">
      <w:pPr>
        <w:pStyle w:val="Bulletnrs"/>
        <w:tabs>
          <w:tab w:val="left" w:pos="567"/>
        </w:tabs>
        <w:spacing w:before="0" w:line="276" w:lineRule="auto"/>
        <w:ind w:left="567" w:hanging="567"/>
        <w:rPr>
          <w:rFonts w:ascii="Arial Nova" w:hAnsi="Arial Nova" w:cs="Arial"/>
          <w:sz w:val="22"/>
          <w:szCs w:val="22"/>
        </w:rPr>
      </w:pPr>
      <w:bookmarkStart w:id="58" w:name="_Toc300572956"/>
      <w:bookmarkStart w:id="59" w:name="_Toc304897903"/>
      <w:bookmarkStart w:id="60" w:name="_Toc305083351"/>
      <w:r w:rsidRPr="00754359">
        <w:rPr>
          <w:rFonts w:ascii="Arial Nova" w:hAnsi="Arial Nova" w:cs="Arial"/>
          <w:sz w:val="22"/>
          <w:szCs w:val="22"/>
        </w:rPr>
        <w:t xml:space="preserve">An auditor </w:t>
      </w:r>
      <w:r w:rsidR="00692E7F" w:rsidRPr="00754359">
        <w:rPr>
          <w:rFonts w:ascii="Arial Nova" w:hAnsi="Arial Nova" w:cs="Arial"/>
          <w:sz w:val="22"/>
          <w:szCs w:val="22"/>
        </w:rPr>
        <w:t>applies</w:t>
      </w:r>
      <w:r w:rsidRPr="00754359">
        <w:rPr>
          <w:rFonts w:ascii="Arial Nova" w:hAnsi="Arial Nova" w:cs="Arial"/>
          <w:sz w:val="22"/>
          <w:szCs w:val="22"/>
        </w:rPr>
        <w:t xml:space="preserve"> ISA 315</w:t>
      </w:r>
      <w:r w:rsidR="004B7A4C" w:rsidRPr="00754359">
        <w:rPr>
          <w:rFonts w:ascii="Arial Nova" w:hAnsi="Arial Nova" w:cs="Arial"/>
          <w:sz w:val="22"/>
          <w:szCs w:val="22"/>
        </w:rPr>
        <w:t xml:space="preserve"> (Revised)</w:t>
      </w:r>
      <w:r w:rsidRPr="00754359">
        <w:rPr>
          <w:rFonts w:ascii="Arial Nova" w:hAnsi="Arial Nova" w:cs="Arial"/>
          <w:sz w:val="22"/>
          <w:szCs w:val="22"/>
        </w:rPr>
        <w:t xml:space="preserve">, </w:t>
      </w:r>
      <w:r w:rsidRPr="00754359">
        <w:rPr>
          <w:rFonts w:ascii="Arial Nova" w:hAnsi="Arial Nova" w:cs="Arial"/>
          <w:i/>
          <w:sz w:val="22"/>
          <w:szCs w:val="22"/>
        </w:rPr>
        <w:t>Identifying and Assessing the Risks of Material Misstatement through Understanding the Entity and Its Environment.</w:t>
      </w:r>
    </w:p>
    <w:p w14:paraId="7B7466E3" w14:textId="77777777" w:rsidR="00896D58" w:rsidRPr="00754359" w:rsidRDefault="00896D58" w:rsidP="00EA42F5">
      <w:pPr>
        <w:pStyle w:val="Bulletnrs"/>
        <w:tabs>
          <w:tab w:val="left" w:pos="567"/>
        </w:tabs>
        <w:spacing w:before="0" w:line="276" w:lineRule="auto"/>
        <w:ind w:left="567" w:hanging="567"/>
        <w:rPr>
          <w:rFonts w:ascii="Arial Nova" w:hAnsi="Arial Nova" w:cs="Arial"/>
          <w:sz w:val="22"/>
          <w:szCs w:val="22"/>
        </w:rPr>
      </w:pPr>
      <w:r w:rsidRPr="00754359">
        <w:rPr>
          <w:rFonts w:ascii="Arial Nova" w:hAnsi="Arial Nova" w:cs="Arial"/>
          <w:sz w:val="22"/>
          <w:szCs w:val="22"/>
        </w:rPr>
        <w:t xml:space="preserve">Refer to </w:t>
      </w:r>
      <w:hyperlink w:anchor="_Appendix_2_–_2" w:history="1">
        <w:r w:rsidRPr="00754359">
          <w:rPr>
            <w:rStyle w:val="Hyperlink"/>
            <w:rFonts w:ascii="Arial Nova" w:hAnsi="Arial Nova" w:cs="Arial"/>
            <w:sz w:val="22"/>
            <w:szCs w:val="22"/>
          </w:rPr>
          <w:t>Appendix 2 – Understanding the business of a medical scheme</w:t>
        </w:r>
      </w:hyperlink>
      <w:r w:rsidRPr="00754359">
        <w:rPr>
          <w:rFonts w:ascii="Arial Nova" w:hAnsi="Arial Nova" w:cs="Arial"/>
          <w:sz w:val="22"/>
          <w:szCs w:val="22"/>
        </w:rPr>
        <w:t>.</w:t>
      </w:r>
    </w:p>
    <w:p w14:paraId="6F6DA5E1" w14:textId="5E56BBDF" w:rsidR="006010A8" w:rsidRPr="00754359" w:rsidRDefault="008171CE" w:rsidP="005C0376">
      <w:pPr>
        <w:pStyle w:val="Bulletnrs"/>
        <w:keepNext/>
        <w:numPr>
          <w:ilvl w:val="0"/>
          <w:numId w:val="0"/>
        </w:numPr>
        <w:tabs>
          <w:tab w:val="left" w:pos="567"/>
        </w:tabs>
        <w:spacing w:before="0" w:line="276" w:lineRule="auto"/>
        <w:ind w:left="567"/>
        <w:rPr>
          <w:rFonts w:ascii="Arial Nova" w:hAnsi="Arial Nova" w:cs="Arial"/>
          <w:sz w:val="22"/>
          <w:szCs w:val="22"/>
        </w:rPr>
      </w:pPr>
      <w:r w:rsidRPr="00754359">
        <w:rPr>
          <w:rFonts w:ascii="Arial Nova" w:hAnsi="Arial Nova" w:cs="Arial"/>
          <w:sz w:val="22"/>
          <w:szCs w:val="22"/>
        </w:rPr>
        <w:t>An auditor obtains</w:t>
      </w:r>
      <w:r w:rsidR="00D86B9A" w:rsidRPr="00754359">
        <w:rPr>
          <w:rFonts w:ascii="Arial Nova" w:hAnsi="Arial Nova" w:cs="Arial"/>
          <w:sz w:val="22"/>
          <w:szCs w:val="22"/>
        </w:rPr>
        <w:t xml:space="preserve"> an understanding of the </w:t>
      </w:r>
      <w:r w:rsidR="009F2FFB" w:rsidRPr="00754359">
        <w:rPr>
          <w:rFonts w:ascii="Arial Nova" w:hAnsi="Arial Nova" w:cs="Arial"/>
          <w:sz w:val="22"/>
          <w:szCs w:val="22"/>
        </w:rPr>
        <w:t xml:space="preserve">medical scheme </w:t>
      </w:r>
      <w:r w:rsidR="00D86B9A" w:rsidRPr="00754359">
        <w:rPr>
          <w:rFonts w:ascii="Arial Nova" w:hAnsi="Arial Nova" w:cs="Arial"/>
          <w:sz w:val="22"/>
          <w:szCs w:val="22"/>
        </w:rPr>
        <w:t>and its environment</w:t>
      </w:r>
      <w:r w:rsidR="00D21F8F" w:rsidRPr="00754359">
        <w:rPr>
          <w:rFonts w:ascii="Arial Nova" w:hAnsi="Arial Nova" w:cs="Arial"/>
          <w:sz w:val="22"/>
          <w:szCs w:val="22"/>
        </w:rPr>
        <w:t>;</w:t>
      </w:r>
      <w:r w:rsidR="00D86B9A" w:rsidRPr="00754359">
        <w:rPr>
          <w:rFonts w:ascii="Arial Nova" w:hAnsi="Arial Nova" w:cs="Arial"/>
          <w:sz w:val="22"/>
          <w:szCs w:val="22"/>
        </w:rPr>
        <w:t xml:space="preserve"> and</w:t>
      </w:r>
      <w:r w:rsidR="00D21F8F" w:rsidRPr="00754359">
        <w:rPr>
          <w:rFonts w:ascii="Arial Nova" w:hAnsi="Arial Nova" w:cs="Arial"/>
          <w:sz w:val="22"/>
          <w:szCs w:val="22"/>
        </w:rPr>
        <w:t xml:space="preserve"> then</w:t>
      </w:r>
      <w:r w:rsidR="00D86B9A" w:rsidRPr="00754359">
        <w:rPr>
          <w:rFonts w:ascii="Arial Nova" w:hAnsi="Arial Nova" w:cs="Arial"/>
          <w:sz w:val="22"/>
          <w:szCs w:val="22"/>
        </w:rPr>
        <w:t xml:space="preserve"> identif</w:t>
      </w:r>
      <w:r w:rsidRPr="00754359">
        <w:rPr>
          <w:rFonts w:ascii="Arial Nova" w:hAnsi="Arial Nova" w:cs="Arial"/>
          <w:sz w:val="22"/>
          <w:szCs w:val="22"/>
        </w:rPr>
        <w:t>ies</w:t>
      </w:r>
      <w:r w:rsidR="00D86B9A" w:rsidRPr="00754359">
        <w:rPr>
          <w:rFonts w:ascii="Arial Nova" w:hAnsi="Arial Nova" w:cs="Arial"/>
          <w:sz w:val="22"/>
          <w:szCs w:val="22"/>
        </w:rPr>
        <w:t xml:space="preserve"> and assess</w:t>
      </w:r>
      <w:r w:rsidRPr="00754359">
        <w:rPr>
          <w:rFonts w:ascii="Arial Nova" w:hAnsi="Arial Nova" w:cs="Arial"/>
          <w:sz w:val="22"/>
          <w:szCs w:val="22"/>
        </w:rPr>
        <w:t>es</w:t>
      </w:r>
      <w:r w:rsidR="00D86B9A" w:rsidRPr="00754359">
        <w:rPr>
          <w:rFonts w:ascii="Arial Nova" w:hAnsi="Arial Nova" w:cs="Arial"/>
          <w:sz w:val="22"/>
          <w:szCs w:val="22"/>
        </w:rPr>
        <w:t xml:space="preserve"> risks of material misstatement</w:t>
      </w:r>
      <w:r w:rsidRPr="00754359">
        <w:rPr>
          <w:rFonts w:ascii="Arial Nova" w:hAnsi="Arial Nova" w:cs="Arial"/>
          <w:sz w:val="22"/>
          <w:szCs w:val="22"/>
        </w:rPr>
        <w:t>.</w:t>
      </w:r>
      <w:r w:rsidR="00B454F0" w:rsidRPr="00754359">
        <w:rPr>
          <w:rFonts w:ascii="Arial Nova" w:hAnsi="Arial Nova" w:cs="Arial"/>
          <w:sz w:val="22"/>
          <w:szCs w:val="22"/>
        </w:rPr>
        <w:tab/>
      </w:r>
    </w:p>
    <w:p w14:paraId="5C81A56B" w14:textId="5D39D8B8" w:rsidR="00342888" w:rsidRPr="00754359" w:rsidRDefault="00CF77A2" w:rsidP="00F21AB1">
      <w:pPr>
        <w:pStyle w:val="Heading2"/>
        <w:keepNext/>
        <w:spacing w:before="240" w:line="276" w:lineRule="auto"/>
        <w:rPr>
          <w:rFonts w:ascii="Arial Nova" w:hAnsi="Arial Nova"/>
        </w:rPr>
      </w:pPr>
      <w:bookmarkStart w:id="61" w:name="_Toc101779403"/>
      <w:r w:rsidRPr="00754359">
        <w:rPr>
          <w:rFonts w:ascii="Arial Nova" w:hAnsi="Arial Nova"/>
        </w:rPr>
        <w:t xml:space="preserve">IT </w:t>
      </w:r>
      <w:r w:rsidR="00303EBC" w:rsidRPr="00754359">
        <w:rPr>
          <w:rFonts w:ascii="Arial Nova" w:hAnsi="Arial Nova"/>
        </w:rPr>
        <w:t>Control Environment</w:t>
      </w:r>
      <w:bookmarkEnd w:id="58"/>
      <w:bookmarkEnd w:id="59"/>
      <w:bookmarkEnd w:id="60"/>
      <w:bookmarkEnd w:id="61"/>
    </w:p>
    <w:p w14:paraId="74B3DD4C" w14:textId="788CD9B0" w:rsidR="00274463" w:rsidRPr="00754359" w:rsidRDefault="001234DF" w:rsidP="00EA42F5">
      <w:pPr>
        <w:pStyle w:val="Bulletnrs"/>
        <w:keepNext/>
        <w:tabs>
          <w:tab w:val="left" w:pos="567"/>
        </w:tabs>
        <w:spacing w:before="0" w:line="276" w:lineRule="auto"/>
        <w:ind w:left="567" w:hanging="567"/>
        <w:rPr>
          <w:rFonts w:ascii="Arial Nova" w:hAnsi="Arial Nova" w:cs="Arial"/>
          <w:sz w:val="22"/>
          <w:szCs w:val="22"/>
        </w:rPr>
      </w:pPr>
      <w:r w:rsidRPr="00754359">
        <w:rPr>
          <w:rFonts w:ascii="Arial Nova" w:hAnsi="Arial Nova" w:cs="Arial"/>
          <w:sz w:val="22"/>
          <w:szCs w:val="22"/>
        </w:rPr>
        <w:t>Due to the complexity of the</w:t>
      </w:r>
      <w:r w:rsidR="00342888" w:rsidRPr="00754359">
        <w:rPr>
          <w:rFonts w:ascii="Arial Nova" w:hAnsi="Arial Nova" w:cs="Arial"/>
          <w:sz w:val="22"/>
          <w:szCs w:val="22"/>
        </w:rPr>
        <w:t xml:space="preserve"> </w:t>
      </w:r>
      <w:r w:rsidR="00274463" w:rsidRPr="00754359">
        <w:rPr>
          <w:rFonts w:ascii="Arial Nova" w:hAnsi="Arial Nova" w:cs="Arial"/>
          <w:sz w:val="22"/>
          <w:szCs w:val="22"/>
        </w:rPr>
        <w:t xml:space="preserve">business of a </w:t>
      </w:r>
      <w:r w:rsidR="00342888" w:rsidRPr="00754359">
        <w:rPr>
          <w:rFonts w:ascii="Arial Nova" w:hAnsi="Arial Nova" w:cs="Arial"/>
          <w:sz w:val="22"/>
          <w:szCs w:val="22"/>
        </w:rPr>
        <w:t>medical scheme</w:t>
      </w:r>
      <w:r w:rsidR="00274463" w:rsidRPr="00754359">
        <w:rPr>
          <w:rFonts w:ascii="Arial Nova" w:hAnsi="Arial Nova" w:cs="Arial"/>
          <w:sz w:val="22"/>
          <w:szCs w:val="22"/>
        </w:rPr>
        <w:t xml:space="preserve"> and the volume of transactions</w:t>
      </w:r>
      <w:r w:rsidRPr="00754359">
        <w:rPr>
          <w:rFonts w:ascii="Arial Nova" w:hAnsi="Arial Nova" w:cs="Arial"/>
          <w:sz w:val="22"/>
          <w:szCs w:val="22"/>
        </w:rPr>
        <w:t xml:space="preserve">, </w:t>
      </w:r>
      <w:r w:rsidR="00CB2E55" w:rsidRPr="00754359">
        <w:rPr>
          <w:rFonts w:ascii="Arial Nova" w:hAnsi="Arial Nova" w:cs="Arial"/>
          <w:sz w:val="22"/>
          <w:szCs w:val="22"/>
        </w:rPr>
        <w:t>management places reliance</w:t>
      </w:r>
      <w:r w:rsidRPr="00754359">
        <w:rPr>
          <w:rFonts w:ascii="Arial Nova" w:hAnsi="Arial Nova" w:cs="Arial"/>
          <w:sz w:val="22"/>
          <w:szCs w:val="22"/>
        </w:rPr>
        <w:t xml:space="preserve"> </w:t>
      </w:r>
      <w:r w:rsidR="00274463" w:rsidRPr="00754359">
        <w:rPr>
          <w:rFonts w:ascii="Arial Nova" w:hAnsi="Arial Nova" w:cs="Arial"/>
          <w:sz w:val="22"/>
          <w:szCs w:val="22"/>
        </w:rPr>
        <w:t xml:space="preserve">almost entirely </w:t>
      </w:r>
      <w:r w:rsidRPr="00754359">
        <w:rPr>
          <w:rFonts w:ascii="Arial Nova" w:hAnsi="Arial Nova" w:cs="Arial"/>
          <w:sz w:val="22"/>
          <w:szCs w:val="22"/>
        </w:rPr>
        <w:t>on the</w:t>
      </w:r>
      <w:r w:rsidR="00342888" w:rsidRPr="00754359">
        <w:rPr>
          <w:rFonts w:ascii="Arial Nova" w:hAnsi="Arial Nova" w:cs="Arial"/>
          <w:sz w:val="22"/>
          <w:szCs w:val="22"/>
        </w:rPr>
        <w:t xml:space="preserve"> IT infrastructure</w:t>
      </w:r>
      <w:r w:rsidR="00BF3AB2" w:rsidRPr="00754359">
        <w:rPr>
          <w:rFonts w:ascii="Arial Nova" w:hAnsi="Arial Nova" w:cs="Arial"/>
          <w:sz w:val="22"/>
          <w:szCs w:val="22"/>
        </w:rPr>
        <w:t xml:space="preserve">. </w:t>
      </w:r>
      <w:r w:rsidR="008F5170" w:rsidRPr="00754359">
        <w:rPr>
          <w:rFonts w:ascii="Arial Nova" w:hAnsi="Arial Nova" w:cs="Arial"/>
          <w:sz w:val="22"/>
          <w:szCs w:val="22"/>
        </w:rPr>
        <w:lastRenderedPageBreak/>
        <w:t>However</w:t>
      </w:r>
      <w:r w:rsidR="00BF3AB2" w:rsidRPr="00754359">
        <w:rPr>
          <w:rFonts w:ascii="Arial Nova" w:hAnsi="Arial Nova" w:cs="Arial"/>
          <w:sz w:val="22"/>
          <w:szCs w:val="22"/>
        </w:rPr>
        <w:t>,</w:t>
      </w:r>
      <w:r w:rsidRPr="00754359">
        <w:rPr>
          <w:rFonts w:ascii="Arial Nova" w:hAnsi="Arial Nova" w:cs="Arial"/>
          <w:sz w:val="22"/>
          <w:szCs w:val="22"/>
        </w:rPr>
        <w:t xml:space="preserve"> if the IT </w:t>
      </w:r>
      <w:r w:rsidR="0012743D" w:rsidRPr="00754359">
        <w:rPr>
          <w:rFonts w:ascii="Arial Nova" w:hAnsi="Arial Nova" w:cs="Arial"/>
          <w:sz w:val="22"/>
          <w:szCs w:val="22"/>
        </w:rPr>
        <w:t xml:space="preserve">control environment </w:t>
      </w:r>
      <w:r w:rsidRPr="00754359">
        <w:rPr>
          <w:rFonts w:ascii="Arial Nova" w:hAnsi="Arial Nova" w:cs="Arial"/>
          <w:sz w:val="22"/>
          <w:szCs w:val="22"/>
        </w:rPr>
        <w:t xml:space="preserve">is not </w:t>
      </w:r>
      <w:r w:rsidR="00274463" w:rsidRPr="00754359">
        <w:rPr>
          <w:rFonts w:ascii="Arial Nova" w:hAnsi="Arial Nova" w:cs="Arial"/>
          <w:sz w:val="22"/>
          <w:szCs w:val="22"/>
        </w:rPr>
        <w:t>effective</w:t>
      </w:r>
      <w:r w:rsidR="008F5170" w:rsidRPr="00754359">
        <w:rPr>
          <w:rFonts w:ascii="Arial Nova" w:hAnsi="Arial Nova" w:cs="Arial"/>
          <w:sz w:val="22"/>
          <w:szCs w:val="22"/>
        </w:rPr>
        <w:t>, such reliance poses the risk of material misstatement and misappropriation of medical scheme assets</w:t>
      </w:r>
      <w:r w:rsidR="00274463" w:rsidRPr="00754359">
        <w:rPr>
          <w:rFonts w:ascii="Arial Nova" w:hAnsi="Arial Nova" w:cs="Arial"/>
          <w:sz w:val="22"/>
          <w:szCs w:val="22"/>
        </w:rPr>
        <w:t>.</w:t>
      </w:r>
    </w:p>
    <w:p w14:paraId="333DAE3D" w14:textId="4E88299A" w:rsidR="00342888" w:rsidRPr="00754359" w:rsidRDefault="001234DF" w:rsidP="00EA42F5">
      <w:pPr>
        <w:pStyle w:val="Bulletnrs"/>
        <w:tabs>
          <w:tab w:val="left" w:pos="567"/>
        </w:tabs>
        <w:spacing w:before="0" w:line="276" w:lineRule="auto"/>
        <w:ind w:left="567" w:hanging="567"/>
        <w:rPr>
          <w:rFonts w:ascii="Arial Nova" w:hAnsi="Arial Nova" w:cs="Arial"/>
          <w:sz w:val="22"/>
          <w:szCs w:val="22"/>
        </w:rPr>
      </w:pPr>
      <w:r w:rsidRPr="00754359">
        <w:rPr>
          <w:rFonts w:ascii="Arial Nova" w:hAnsi="Arial Nova" w:cs="Arial"/>
          <w:sz w:val="22"/>
          <w:szCs w:val="22"/>
        </w:rPr>
        <w:t>IT risks arise from manual and electronic interventions.</w:t>
      </w:r>
      <w:r w:rsidR="00342888" w:rsidRPr="00754359">
        <w:rPr>
          <w:rFonts w:ascii="Arial Nova" w:hAnsi="Arial Nova" w:cs="Arial"/>
          <w:sz w:val="22"/>
          <w:szCs w:val="22"/>
        </w:rPr>
        <w:t xml:space="preserve"> </w:t>
      </w:r>
      <w:r w:rsidR="005D1060" w:rsidRPr="00754359">
        <w:rPr>
          <w:rFonts w:ascii="Arial Nova" w:hAnsi="Arial Nova" w:cs="Arial"/>
          <w:sz w:val="22"/>
          <w:szCs w:val="22"/>
        </w:rPr>
        <w:t xml:space="preserve">An </w:t>
      </w:r>
      <w:r w:rsidR="00342888" w:rsidRPr="00754359">
        <w:rPr>
          <w:rFonts w:ascii="Arial Nova" w:hAnsi="Arial Nova" w:cs="Arial"/>
          <w:sz w:val="22"/>
          <w:szCs w:val="22"/>
        </w:rPr>
        <w:t>auditor consider</w:t>
      </w:r>
      <w:r w:rsidR="00274463" w:rsidRPr="00754359">
        <w:rPr>
          <w:rFonts w:ascii="Arial Nova" w:hAnsi="Arial Nova" w:cs="Arial"/>
          <w:sz w:val="22"/>
          <w:szCs w:val="22"/>
        </w:rPr>
        <w:t>s</w:t>
      </w:r>
      <w:r w:rsidR="00342888" w:rsidRPr="00754359">
        <w:rPr>
          <w:rFonts w:ascii="Arial Nova" w:hAnsi="Arial Nova" w:cs="Arial"/>
          <w:sz w:val="22"/>
          <w:szCs w:val="22"/>
        </w:rPr>
        <w:t xml:space="preserve"> the IT environment</w:t>
      </w:r>
      <w:r w:rsidR="00180670" w:rsidRPr="00754359">
        <w:rPr>
          <w:rFonts w:ascii="Arial Nova" w:hAnsi="Arial Nova" w:cs="Arial"/>
          <w:sz w:val="22"/>
          <w:szCs w:val="22"/>
        </w:rPr>
        <w:t xml:space="preserve"> as well as the general IT controls, application controls in IT</w:t>
      </w:r>
      <w:r w:rsidR="002F47DD" w:rsidRPr="00754359">
        <w:rPr>
          <w:rFonts w:ascii="Arial Nova" w:hAnsi="Arial Nova" w:cs="Arial"/>
          <w:sz w:val="22"/>
          <w:szCs w:val="22"/>
        </w:rPr>
        <w:t xml:space="preserve"> </w:t>
      </w:r>
      <w:r w:rsidR="0083633E" w:rsidRPr="00754359">
        <w:rPr>
          <w:rFonts w:ascii="Arial Nova" w:hAnsi="Arial Nova" w:cs="Arial"/>
          <w:sz w:val="22"/>
          <w:szCs w:val="22"/>
        </w:rPr>
        <w:t>as well as</w:t>
      </w:r>
      <w:r w:rsidR="002F47DD" w:rsidRPr="00754359">
        <w:rPr>
          <w:rFonts w:ascii="Arial Nova" w:hAnsi="Arial Nova" w:cs="Arial"/>
          <w:sz w:val="22"/>
          <w:szCs w:val="22"/>
        </w:rPr>
        <w:t xml:space="preserve"> access </w:t>
      </w:r>
      <w:r w:rsidR="00F672C0" w:rsidRPr="00754359">
        <w:rPr>
          <w:rFonts w:ascii="Arial Nova" w:hAnsi="Arial Nova" w:cs="Arial"/>
          <w:sz w:val="22"/>
          <w:szCs w:val="22"/>
        </w:rPr>
        <w:t>controls</w:t>
      </w:r>
      <w:r w:rsidR="00342888" w:rsidRPr="00754359">
        <w:rPr>
          <w:rFonts w:ascii="Arial Nova" w:hAnsi="Arial Nova" w:cs="Arial"/>
          <w:sz w:val="22"/>
          <w:szCs w:val="22"/>
        </w:rPr>
        <w:t xml:space="preserve"> and </w:t>
      </w:r>
      <w:r w:rsidR="00274463" w:rsidRPr="00754359">
        <w:rPr>
          <w:rFonts w:ascii="Arial Nova" w:hAnsi="Arial Nova" w:cs="Arial"/>
          <w:sz w:val="22"/>
          <w:szCs w:val="22"/>
        </w:rPr>
        <w:t>the</w:t>
      </w:r>
      <w:r w:rsidR="00342888" w:rsidRPr="00754359">
        <w:rPr>
          <w:rFonts w:ascii="Arial Nova" w:hAnsi="Arial Nova" w:cs="Arial"/>
          <w:sz w:val="22"/>
          <w:szCs w:val="22"/>
        </w:rPr>
        <w:t xml:space="preserve"> extent </w:t>
      </w:r>
      <w:r w:rsidR="00274463" w:rsidRPr="00754359">
        <w:rPr>
          <w:rFonts w:ascii="Arial Nova" w:hAnsi="Arial Nova" w:cs="Arial"/>
          <w:sz w:val="22"/>
          <w:szCs w:val="22"/>
        </w:rPr>
        <w:t xml:space="preserve">to which </w:t>
      </w:r>
      <w:r w:rsidR="00342888" w:rsidRPr="00754359">
        <w:rPr>
          <w:rFonts w:ascii="Arial Nova" w:hAnsi="Arial Nova" w:cs="Arial"/>
          <w:sz w:val="22"/>
          <w:szCs w:val="22"/>
        </w:rPr>
        <w:t>different platforms interface.</w:t>
      </w:r>
    </w:p>
    <w:p w14:paraId="605216ED" w14:textId="77777777" w:rsidR="00DB630D" w:rsidRPr="00754359" w:rsidRDefault="00721B9A" w:rsidP="00EA42F5">
      <w:pPr>
        <w:pStyle w:val="Bulletnrs"/>
        <w:tabs>
          <w:tab w:val="left" w:pos="567"/>
        </w:tabs>
        <w:spacing w:before="0" w:line="276" w:lineRule="auto"/>
        <w:ind w:left="567" w:hanging="567"/>
        <w:rPr>
          <w:rFonts w:ascii="Arial Nova" w:hAnsi="Arial Nova" w:cs="Arial"/>
          <w:sz w:val="22"/>
          <w:szCs w:val="22"/>
        </w:rPr>
      </w:pPr>
      <w:r w:rsidRPr="00754359">
        <w:rPr>
          <w:rFonts w:ascii="Arial Nova" w:hAnsi="Arial Nova" w:cs="Arial"/>
          <w:sz w:val="22"/>
          <w:szCs w:val="22"/>
        </w:rPr>
        <w:t>I</w:t>
      </w:r>
      <w:r w:rsidR="00EF017F" w:rsidRPr="00754359">
        <w:rPr>
          <w:rFonts w:ascii="Arial Nova" w:hAnsi="Arial Nova" w:cs="Arial"/>
          <w:sz w:val="22"/>
          <w:szCs w:val="22"/>
        </w:rPr>
        <w:t>t is essential that reconciliation</w:t>
      </w:r>
      <w:r w:rsidR="007542B5" w:rsidRPr="00754359">
        <w:rPr>
          <w:rFonts w:ascii="Arial Nova" w:hAnsi="Arial Nova" w:cs="Arial"/>
          <w:sz w:val="22"/>
          <w:szCs w:val="22"/>
        </w:rPr>
        <w:t>s</w:t>
      </w:r>
      <w:r w:rsidR="00EF017F" w:rsidRPr="00754359">
        <w:rPr>
          <w:rFonts w:ascii="Arial Nova" w:hAnsi="Arial Nova" w:cs="Arial"/>
          <w:sz w:val="22"/>
          <w:szCs w:val="22"/>
        </w:rPr>
        <w:t xml:space="preserve"> be performed </w:t>
      </w:r>
      <w:r w:rsidR="0012743D" w:rsidRPr="00754359">
        <w:rPr>
          <w:rFonts w:ascii="Arial Nova" w:hAnsi="Arial Nova" w:cs="Arial"/>
          <w:sz w:val="22"/>
          <w:szCs w:val="22"/>
        </w:rPr>
        <w:t>on a regular basis</w:t>
      </w:r>
      <w:r w:rsidR="00EF017F" w:rsidRPr="00754359">
        <w:rPr>
          <w:rFonts w:ascii="Arial Nova" w:hAnsi="Arial Nova" w:cs="Arial"/>
          <w:sz w:val="22"/>
          <w:szCs w:val="22"/>
        </w:rPr>
        <w:t xml:space="preserve">. Reconciliations not performed and </w:t>
      </w:r>
      <w:r w:rsidR="009F2FFB" w:rsidRPr="00754359">
        <w:rPr>
          <w:rFonts w:ascii="Arial Nova" w:hAnsi="Arial Nova" w:cs="Arial"/>
          <w:sz w:val="22"/>
          <w:szCs w:val="22"/>
        </w:rPr>
        <w:t xml:space="preserve">reviewed </w:t>
      </w:r>
      <w:r w:rsidR="00EF017F" w:rsidRPr="00754359">
        <w:rPr>
          <w:rFonts w:ascii="Arial Nova" w:hAnsi="Arial Nova" w:cs="Arial"/>
          <w:sz w:val="22"/>
          <w:szCs w:val="22"/>
        </w:rPr>
        <w:t xml:space="preserve">on a </w:t>
      </w:r>
      <w:r w:rsidR="00274463" w:rsidRPr="00754359">
        <w:rPr>
          <w:rFonts w:ascii="Arial Nova" w:hAnsi="Arial Nova" w:cs="Arial"/>
          <w:sz w:val="22"/>
          <w:szCs w:val="22"/>
        </w:rPr>
        <w:t xml:space="preserve">monthly </w:t>
      </w:r>
      <w:r w:rsidR="00EF017F" w:rsidRPr="00754359">
        <w:rPr>
          <w:rFonts w:ascii="Arial Nova" w:hAnsi="Arial Nova" w:cs="Arial"/>
          <w:sz w:val="22"/>
          <w:szCs w:val="22"/>
        </w:rPr>
        <w:t xml:space="preserve">basis </w:t>
      </w:r>
      <w:r w:rsidR="00274463" w:rsidRPr="00754359">
        <w:rPr>
          <w:rFonts w:ascii="Arial Nova" w:hAnsi="Arial Nova" w:cs="Arial"/>
          <w:sz w:val="22"/>
          <w:szCs w:val="22"/>
        </w:rPr>
        <w:t xml:space="preserve">may constitute inadequate internal </w:t>
      </w:r>
      <w:r w:rsidR="009F2FFB" w:rsidRPr="00754359">
        <w:rPr>
          <w:rFonts w:ascii="Arial Nova" w:hAnsi="Arial Nova" w:cs="Arial"/>
          <w:sz w:val="22"/>
          <w:szCs w:val="22"/>
        </w:rPr>
        <w:t xml:space="preserve">financial </w:t>
      </w:r>
      <w:r w:rsidR="00274463" w:rsidRPr="00754359">
        <w:rPr>
          <w:rFonts w:ascii="Arial Nova" w:hAnsi="Arial Nova" w:cs="Arial"/>
          <w:sz w:val="22"/>
          <w:szCs w:val="22"/>
        </w:rPr>
        <w:t>control</w:t>
      </w:r>
      <w:r w:rsidR="00781201" w:rsidRPr="00754359">
        <w:rPr>
          <w:rFonts w:ascii="Arial Nova" w:hAnsi="Arial Nova" w:cs="Arial"/>
          <w:sz w:val="22"/>
          <w:szCs w:val="22"/>
        </w:rPr>
        <w:t>s</w:t>
      </w:r>
      <w:r w:rsidR="00274463" w:rsidRPr="00754359">
        <w:rPr>
          <w:rFonts w:ascii="Arial Nova" w:hAnsi="Arial Nova" w:cs="Arial"/>
          <w:sz w:val="22"/>
          <w:szCs w:val="22"/>
        </w:rPr>
        <w:t xml:space="preserve"> and </w:t>
      </w:r>
      <w:r w:rsidR="00DB630D" w:rsidRPr="00754359">
        <w:rPr>
          <w:rFonts w:ascii="Arial Nova" w:hAnsi="Arial Nova" w:cs="Arial"/>
          <w:sz w:val="22"/>
          <w:szCs w:val="22"/>
        </w:rPr>
        <w:t xml:space="preserve">may </w:t>
      </w:r>
      <w:r w:rsidR="00EF017F" w:rsidRPr="00754359">
        <w:rPr>
          <w:rFonts w:ascii="Arial Nova" w:hAnsi="Arial Nova" w:cs="Arial"/>
          <w:sz w:val="22"/>
          <w:szCs w:val="22"/>
        </w:rPr>
        <w:t>result in misstatement</w:t>
      </w:r>
      <w:r w:rsidR="009F2FFB" w:rsidRPr="00754359">
        <w:rPr>
          <w:rFonts w:ascii="Arial Nova" w:hAnsi="Arial Nova" w:cs="Arial"/>
          <w:sz w:val="22"/>
          <w:szCs w:val="22"/>
        </w:rPr>
        <w:t>s</w:t>
      </w:r>
      <w:r w:rsidR="00EF017F" w:rsidRPr="00754359">
        <w:rPr>
          <w:rFonts w:ascii="Arial Nova" w:hAnsi="Arial Nova" w:cs="Arial"/>
          <w:sz w:val="22"/>
          <w:szCs w:val="22"/>
        </w:rPr>
        <w:t xml:space="preserve"> of the financial statements. </w:t>
      </w:r>
    </w:p>
    <w:p w14:paraId="484667DA" w14:textId="118506DA" w:rsidR="00847E0D" w:rsidRPr="00754359" w:rsidRDefault="003A746B" w:rsidP="00EA42F5">
      <w:pPr>
        <w:pStyle w:val="Bulletnrs"/>
        <w:tabs>
          <w:tab w:val="left" w:pos="567"/>
        </w:tabs>
        <w:spacing w:before="0" w:line="276" w:lineRule="auto"/>
        <w:ind w:left="567" w:hanging="567"/>
        <w:rPr>
          <w:rFonts w:ascii="Arial Nova" w:hAnsi="Arial Nova" w:cs="Arial"/>
          <w:sz w:val="22"/>
          <w:szCs w:val="22"/>
        </w:rPr>
      </w:pPr>
      <w:r w:rsidRPr="00754359">
        <w:rPr>
          <w:rFonts w:ascii="Arial Nova" w:hAnsi="Arial Nova" w:cs="Arial"/>
          <w:sz w:val="22"/>
          <w:szCs w:val="22"/>
        </w:rPr>
        <w:t xml:space="preserve">Where </w:t>
      </w:r>
      <w:r w:rsidR="008502C2" w:rsidRPr="00754359">
        <w:rPr>
          <w:rFonts w:ascii="Arial Nova" w:hAnsi="Arial Nova" w:cs="Arial"/>
          <w:sz w:val="22"/>
          <w:szCs w:val="22"/>
        </w:rPr>
        <w:t>an administrator</w:t>
      </w:r>
      <w:r w:rsidR="001C10D1" w:rsidRPr="00754359">
        <w:rPr>
          <w:rFonts w:ascii="Arial Nova" w:hAnsi="Arial Nova" w:cs="Arial"/>
          <w:sz w:val="22"/>
          <w:szCs w:val="22"/>
        </w:rPr>
        <w:t xml:space="preserve"> that is a service organisation</w:t>
      </w:r>
      <w:r w:rsidR="00C12432" w:rsidRPr="00754359">
        <w:rPr>
          <w:rFonts w:ascii="Arial Nova" w:hAnsi="Arial Nova" w:cs="Arial"/>
          <w:sz w:val="22"/>
          <w:szCs w:val="22"/>
        </w:rPr>
        <w:t xml:space="preserve"> is appointed</w:t>
      </w:r>
      <w:r w:rsidRPr="00754359">
        <w:rPr>
          <w:rFonts w:ascii="Arial Nova" w:hAnsi="Arial Nova" w:cs="Arial"/>
          <w:sz w:val="22"/>
          <w:szCs w:val="22"/>
        </w:rPr>
        <w:t xml:space="preserve">, the </w:t>
      </w:r>
      <w:r w:rsidR="001C10D1" w:rsidRPr="00754359">
        <w:rPr>
          <w:rFonts w:ascii="Arial Nova" w:hAnsi="Arial Nova" w:cs="Arial"/>
          <w:sz w:val="22"/>
          <w:szCs w:val="22"/>
        </w:rPr>
        <w:t xml:space="preserve">relevant controls over the </w:t>
      </w:r>
      <w:r w:rsidRPr="00754359">
        <w:rPr>
          <w:rFonts w:ascii="Arial Nova" w:hAnsi="Arial Nova" w:cs="Arial"/>
          <w:sz w:val="22"/>
          <w:szCs w:val="22"/>
        </w:rPr>
        <w:t xml:space="preserve">IT </w:t>
      </w:r>
      <w:r w:rsidR="001C10D1" w:rsidRPr="00754359">
        <w:rPr>
          <w:rFonts w:ascii="Arial Nova" w:hAnsi="Arial Nova" w:cs="Arial"/>
          <w:sz w:val="22"/>
          <w:szCs w:val="22"/>
        </w:rPr>
        <w:t xml:space="preserve">infrastructure are subject to the application by </w:t>
      </w:r>
      <w:r w:rsidR="00E12469" w:rsidRPr="00754359">
        <w:rPr>
          <w:rFonts w:ascii="Arial Nova" w:hAnsi="Arial Nova" w:cs="Arial"/>
          <w:sz w:val="22"/>
          <w:szCs w:val="22"/>
        </w:rPr>
        <w:t xml:space="preserve">a medical scheme </w:t>
      </w:r>
      <w:r w:rsidR="001C10D1" w:rsidRPr="00754359">
        <w:rPr>
          <w:rFonts w:ascii="Arial Nova" w:hAnsi="Arial Nova" w:cs="Arial"/>
          <w:sz w:val="22"/>
          <w:szCs w:val="22"/>
        </w:rPr>
        <w:t>auditor of ISA 402</w:t>
      </w:r>
      <w:r w:rsidR="00741304" w:rsidRPr="00754359">
        <w:rPr>
          <w:rStyle w:val="FootnoteReference"/>
          <w:rFonts w:ascii="Arial Nova" w:hAnsi="Arial Nova" w:cs="Arial"/>
          <w:sz w:val="22"/>
          <w:szCs w:val="22"/>
        </w:rPr>
        <w:footnoteReference w:id="12"/>
      </w:r>
      <w:r w:rsidR="001C10D1" w:rsidRPr="00754359">
        <w:rPr>
          <w:rFonts w:ascii="Arial Nova" w:hAnsi="Arial Nova" w:cs="Arial"/>
          <w:sz w:val="22"/>
          <w:szCs w:val="22"/>
        </w:rPr>
        <w:t xml:space="preserve"> and </w:t>
      </w:r>
      <w:r w:rsidR="00E12469" w:rsidRPr="00754359">
        <w:rPr>
          <w:rFonts w:ascii="Arial Nova" w:hAnsi="Arial Nova" w:cs="Arial"/>
          <w:sz w:val="22"/>
          <w:szCs w:val="22"/>
        </w:rPr>
        <w:t xml:space="preserve">the service auditor of </w:t>
      </w:r>
      <w:r w:rsidRPr="00754359">
        <w:rPr>
          <w:rFonts w:ascii="Arial Nova" w:hAnsi="Arial Nova" w:cs="Arial"/>
          <w:sz w:val="22"/>
          <w:szCs w:val="22"/>
        </w:rPr>
        <w:t>ISAE</w:t>
      </w:r>
      <w:r w:rsidR="00A33D1C" w:rsidRPr="00754359">
        <w:rPr>
          <w:rFonts w:ascii="Arial Nova" w:hAnsi="Arial Nova" w:cs="Arial"/>
          <w:sz w:val="22"/>
          <w:szCs w:val="22"/>
        </w:rPr>
        <w:t xml:space="preserve"> </w:t>
      </w:r>
      <w:r w:rsidRPr="00754359">
        <w:rPr>
          <w:rFonts w:ascii="Arial Nova" w:hAnsi="Arial Nova" w:cs="Arial"/>
          <w:sz w:val="22"/>
          <w:szCs w:val="22"/>
        </w:rPr>
        <w:t>3402</w:t>
      </w:r>
      <w:r w:rsidR="00741304" w:rsidRPr="00754359">
        <w:rPr>
          <w:rStyle w:val="FootnoteReference"/>
          <w:rFonts w:ascii="Arial Nova" w:hAnsi="Arial Nova" w:cs="Arial"/>
          <w:sz w:val="22"/>
          <w:szCs w:val="22"/>
        </w:rPr>
        <w:footnoteReference w:id="13"/>
      </w:r>
      <w:r w:rsidR="00043961" w:rsidRPr="00754359">
        <w:rPr>
          <w:rFonts w:ascii="Arial Nova" w:hAnsi="Arial Nova" w:cs="Arial"/>
          <w:sz w:val="22"/>
          <w:szCs w:val="22"/>
        </w:rPr>
        <w:t xml:space="preserve"> (when applicable)</w:t>
      </w:r>
      <w:r w:rsidR="001C10D1" w:rsidRPr="00754359">
        <w:rPr>
          <w:rFonts w:ascii="Arial Nova" w:hAnsi="Arial Nova" w:cs="Arial"/>
          <w:i/>
          <w:sz w:val="22"/>
          <w:szCs w:val="22"/>
        </w:rPr>
        <w:t xml:space="preserve">. </w:t>
      </w:r>
      <w:r w:rsidRPr="00754359">
        <w:rPr>
          <w:rFonts w:ascii="Arial Nova" w:hAnsi="Arial Nova" w:cs="Arial"/>
          <w:sz w:val="22"/>
          <w:szCs w:val="22"/>
        </w:rPr>
        <w:t>The</w:t>
      </w:r>
      <w:r w:rsidR="006C4BD7" w:rsidRPr="00754359">
        <w:rPr>
          <w:rFonts w:ascii="Arial Nova" w:hAnsi="Arial Nova" w:cs="Arial"/>
          <w:sz w:val="22"/>
          <w:szCs w:val="22"/>
        </w:rPr>
        <w:t xml:space="preserve"> service auditor</w:t>
      </w:r>
      <w:r w:rsidR="00C030EE" w:rsidRPr="00754359">
        <w:rPr>
          <w:rFonts w:ascii="Arial Nova" w:hAnsi="Arial Nova" w:cs="Arial"/>
          <w:sz w:val="22"/>
          <w:szCs w:val="22"/>
        </w:rPr>
        <w:t>’s</w:t>
      </w:r>
      <w:r w:rsidR="006C4BD7" w:rsidRPr="00754359">
        <w:rPr>
          <w:rFonts w:ascii="Arial Nova" w:hAnsi="Arial Nova" w:cs="Arial"/>
          <w:sz w:val="22"/>
          <w:szCs w:val="22"/>
        </w:rPr>
        <w:t xml:space="preserve"> </w:t>
      </w:r>
      <w:r w:rsidRPr="00754359">
        <w:rPr>
          <w:rFonts w:ascii="Arial Nova" w:hAnsi="Arial Nova" w:cs="Arial"/>
          <w:sz w:val="22"/>
          <w:szCs w:val="22"/>
        </w:rPr>
        <w:t xml:space="preserve">report </w:t>
      </w:r>
      <w:r w:rsidR="00015BC9" w:rsidRPr="00754359">
        <w:rPr>
          <w:rFonts w:ascii="Arial Nova" w:hAnsi="Arial Nova" w:cs="Arial"/>
          <w:sz w:val="22"/>
          <w:szCs w:val="22"/>
        </w:rPr>
        <w:t>serves as audit evidence</w:t>
      </w:r>
      <w:r w:rsidR="006C4BD7" w:rsidRPr="00754359">
        <w:rPr>
          <w:rFonts w:ascii="Arial Nova" w:hAnsi="Arial Nova" w:cs="Arial"/>
          <w:sz w:val="22"/>
          <w:szCs w:val="22"/>
        </w:rPr>
        <w:t xml:space="preserve"> </w:t>
      </w:r>
      <w:r w:rsidR="00C030EE" w:rsidRPr="00754359">
        <w:rPr>
          <w:rFonts w:ascii="Arial Nova" w:hAnsi="Arial Nova" w:cs="Arial"/>
          <w:sz w:val="22"/>
          <w:szCs w:val="22"/>
        </w:rPr>
        <w:t>to the medical scheme auditor</w:t>
      </w:r>
      <w:r w:rsidR="00015BC9" w:rsidRPr="00754359">
        <w:rPr>
          <w:rFonts w:ascii="Arial Nova" w:hAnsi="Arial Nova" w:cs="Arial"/>
          <w:sz w:val="22"/>
          <w:szCs w:val="22"/>
        </w:rPr>
        <w:t>.</w:t>
      </w:r>
      <w:r w:rsidRPr="00754359">
        <w:rPr>
          <w:rFonts w:ascii="Arial Nova" w:hAnsi="Arial Nova" w:cs="Arial"/>
          <w:sz w:val="22"/>
          <w:szCs w:val="22"/>
        </w:rPr>
        <w:t xml:space="preserve"> Also refer to</w:t>
      </w:r>
      <w:r w:rsidR="00D65A58" w:rsidRPr="00754359">
        <w:rPr>
          <w:rFonts w:ascii="Arial Nova" w:hAnsi="Arial Nova" w:cs="Arial"/>
          <w:sz w:val="22"/>
          <w:szCs w:val="22"/>
        </w:rPr>
        <w:t xml:space="preserve"> </w:t>
      </w:r>
      <w:r w:rsidR="00741304" w:rsidRPr="00754359">
        <w:rPr>
          <w:rFonts w:ascii="Arial Nova" w:hAnsi="Arial Nova" w:cs="Arial"/>
          <w:sz w:val="22"/>
          <w:szCs w:val="22"/>
        </w:rPr>
        <w:t>the section</w:t>
      </w:r>
      <w:r w:rsidR="00CB2E55" w:rsidRPr="00754359">
        <w:rPr>
          <w:rFonts w:ascii="Arial Nova" w:hAnsi="Arial Nova" w:cs="Arial"/>
          <w:sz w:val="22"/>
          <w:szCs w:val="22"/>
        </w:rPr>
        <w:t xml:space="preserve"> on</w:t>
      </w:r>
      <w:r w:rsidR="00741304" w:rsidRPr="00754359">
        <w:rPr>
          <w:rFonts w:ascii="Arial Nova" w:hAnsi="Arial Nova" w:cs="Arial"/>
          <w:sz w:val="22"/>
          <w:szCs w:val="22"/>
        </w:rPr>
        <w:t xml:space="preserve"> </w:t>
      </w:r>
      <w:hyperlink w:anchor="_Service_organisations" w:history="1">
        <w:r w:rsidR="00847E0D" w:rsidRPr="00754359">
          <w:rPr>
            <w:rStyle w:val="Hyperlink"/>
            <w:rFonts w:ascii="Arial Nova" w:hAnsi="Arial Nova" w:cs="Arial"/>
            <w:sz w:val="22"/>
            <w:szCs w:val="22"/>
          </w:rPr>
          <w:t>Service organisations</w:t>
        </w:r>
      </w:hyperlink>
      <w:r w:rsidR="00847E0D" w:rsidRPr="00754359">
        <w:rPr>
          <w:rFonts w:ascii="Arial Nova" w:hAnsi="Arial Nova" w:cs="Arial"/>
          <w:sz w:val="22"/>
          <w:szCs w:val="22"/>
        </w:rPr>
        <w:t>.</w:t>
      </w:r>
    </w:p>
    <w:p w14:paraId="4CBEB0ED" w14:textId="37679A75" w:rsidR="00C5399B" w:rsidRPr="00754359" w:rsidRDefault="00C5399B" w:rsidP="00F21AB1">
      <w:pPr>
        <w:pStyle w:val="Heading2"/>
        <w:keepNext/>
        <w:spacing w:before="240" w:line="276" w:lineRule="auto"/>
        <w:rPr>
          <w:rFonts w:ascii="Arial Nova" w:hAnsi="Arial Nova"/>
        </w:rPr>
      </w:pPr>
      <w:bookmarkStart w:id="62" w:name="_Toc300572957"/>
      <w:bookmarkStart w:id="63" w:name="_Toc304897904"/>
      <w:bookmarkStart w:id="64" w:name="_Toc305083352"/>
      <w:bookmarkStart w:id="65" w:name="_Toc101779404"/>
      <w:r w:rsidRPr="00754359">
        <w:rPr>
          <w:rFonts w:ascii="Arial Nova" w:hAnsi="Arial Nova"/>
        </w:rPr>
        <w:t xml:space="preserve">Analytical </w:t>
      </w:r>
      <w:r w:rsidR="00303EBC" w:rsidRPr="00754359">
        <w:rPr>
          <w:rFonts w:ascii="Arial Nova" w:hAnsi="Arial Nova"/>
        </w:rPr>
        <w:t>Reviews and Key Ratio Analysis</w:t>
      </w:r>
      <w:bookmarkEnd w:id="62"/>
      <w:bookmarkEnd w:id="63"/>
      <w:bookmarkEnd w:id="64"/>
      <w:bookmarkEnd w:id="65"/>
    </w:p>
    <w:p w14:paraId="4A965787" w14:textId="5C80944A" w:rsidR="00B1650C" w:rsidRPr="00754359" w:rsidRDefault="00B1650C" w:rsidP="00EA42F5">
      <w:pPr>
        <w:pStyle w:val="Bulletnrs"/>
        <w:tabs>
          <w:tab w:val="left" w:pos="567"/>
        </w:tabs>
        <w:spacing w:before="0" w:line="276" w:lineRule="auto"/>
        <w:ind w:left="567" w:hanging="567"/>
        <w:rPr>
          <w:rFonts w:ascii="Arial Nova" w:hAnsi="Arial Nova" w:cs="Arial"/>
          <w:sz w:val="22"/>
          <w:szCs w:val="22"/>
        </w:rPr>
      </w:pPr>
      <w:r w:rsidRPr="00754359">
        <w:rPr>
          <w:rFonts w:ascii="Arial Nova" w:hAnsi="Arial Nova" w:cs="Arial"/>
          <w:sz w:val="22"/>
          <w:szCs w:val="22"/>
        </w:rPr>
        <w:t xml:space="preserve">An </w:t>
      </w:r>
      <w:r w:rsidR="00692E7F" w:rsidRPr="00754359">
        <w:rPr>
          <w:rFonts w:ascii="Arial Nova" w:hAnsi="Arial Nova" w:cs="Arial"/>
          <w:sz w:val="22"/>
          <w:szCs w:val="22"/>
        </w:rPr>
        <w:t xml:space="preserve">auditor applies ISA </w:t>
      </w:r>
      <w:r w:rsidR="001C550E" w:rsidRPr="00754359">
        <w:rPr>
          <w:rFonts w:ascii="Arial Nova" w:hAnsi="Arial Nova" w:cs="Arial"/>
          <w:sz w:val="22"/>
          <w:szCs w:val="22"/>
        </w:rPr>
        <w:t>315 (Revised)</w:t>
      </w:r>
      <w:r w:rsidR="00692E7F" w:rsidRPr="00754359">
        <w:rPr>
          <w:rFonts w:ascii="Arial Nova" w:hAnsi="Arial Nova" w:cs="Arial"/>
          <w:sz w:val="22"/>
          <w:szCs w:val="22"/>
        </w:rPr>
        <w:t>,</w:t>
      </w:r>
      <w:r w:rsidR="001C550E" w:rsidRPr="00754359">
        <w:rPr>
          <w:rFonts w:ascii="Arial Nova" w:hAnsi="Arial Nova" w:cs="Arial"/>
          <w:i/>
          <w:sz w:val="22"/>
          <w:szCs w:val="22"/>
        </w:rPr>
        <w:t xml:space="preserve"> </w:t>
      </w:r>
      <w:r w:rsidR="001C550E" w:rsidRPr="00754359">
        <w:rPr>
          <w:rFonts w:ascii="Arial Nova" w:hAnsi="Arial Nova" w:cs="Arial"/>
          <w:sz w:val="22"/>
          <w:szCs w:val="22"/>
        </w:rPr>
        <w:t>paragraph (6b)</w:t>
      </w:r>
      <w:r w:rsidR="00692E7F" w:rsidRPr="00754359">
        <w:rPr>
          <w:rFonts w:ascii="Arial Nova" w:hAnsi="Arial Nova" w:cs="Arial"/>
          <w:i/>
          <w:sz w:val="22"/>
          <w:szCs w:val="22"/>
        </w:rPr>
        <w:t>.</w:t>
      </w:r>
    </w:p>
    <w:p w14:paraId="04A8B14F" w14:textId="32EFEAA6" w:rsidR="00C5399B" w:rsidRPr="00754359" w:rsidRDefault="00E12469" w:rsidP="00EA42F5">
      <w:pPr>
        <w:pStyle w:val="Bulletnrs"/>
        <w:tabs>
          <w:tab w:val="left" w:pos="567"/>
        </w:tabs>
        <w:spacing w:before="0" w:line="276" w:lineRule="auto"/>
        <w:ind w:left="567" w:hanging="567"/>
        <w:rPr>
          <w:rFonts w:ascii="Arial Nova" w:hAnsi="Arial Nova" w:cs="Arial"/>
          <w:sz w:val="22"/>
          <w:szCs w:val="22"/>
        </w:rPr>
      </w:pPr>
      <w:r w:rsidRPr="00754359">
        <w:rPr>
          <w:rFonts w:ascii="Arial Nova" w:hAnsi="Arial Nova" w:cs="Arial"/>
          <w:sz w:val="22"/>
          <w:szCs w:val="22"/>
        </w:rPr>
        <w:t>A m</w:t>
      </w:r>
      <w:r w:rsidR="008B2EF9" w:rsidRPr="00754359">
        <w:rPr>
          <w:rFonts w:ascii="Arial Nova" w:hAnsi="Arial Nova" w:cs="Arial"/>
          <w:sz w:val="22"/>
          <w:szCs w:val="22"/>
        </w:rPr>
        <w:t>edical s</w:t>
      </w:r>
      <w:r w:rsidR="00813A31" w:rsidRPr="00754359">
        <w:rPr>
          <w:rFonts w:ascii="Arial Nova" w:hAnsi="Arial Nova" w:cs="Arial"/>
          <w:sz w:val="22"/>
          <w:szCs w:val="22"/>
        </w:rPr>
        <w:t>cheme monitor</w:t>
      </w:r>
      <w:r w:rsidRPr="00754359">
        <w:rPr>
          <w:rFonts w:ascii="Arial Nova" w:hAnsi="Arial Nova" w:cs="Arial"/>
          <w:sz w:val="22"/>
          <w:szCs w:val="22"/>
        </w:rPr>
        <w:t>s</w:t>
      </w:r>
      <w:r w:rsidR="00813A31" w:rsidRPr="00754359">
        <w:rPr>
          <w:rFonts w:ascii="Arial Nova" w:hAnsi="Arial Nova" w:cs="Arial"/>
          <w:sz w:val="22"/>
          <w:szCs w:val="22"/>
        </w:rPr>
        <w:t xml:space="preserve"> key ratios on an </w:t>
      </w:r>
      <w:r w:rsidR="007662FD" w:rsidRPr="00754359">
        <w:rPr>
          <w:rFonts w:ascii="Arial Nova" w:hAnsi="Arial Nova" w:cs="Arial"/>
          <w:sz w:val="22"/>
          <w:szCs w:val="22"/>
        </w:rPr>
        <w:t>ongoing</w:t>
      </w:r>
      <w:r w:rsidR="00813A31" w:rsidRPr="00754359">
        <w:rPr>
          <w:rFonts w:ascii="Arial Nova" w:hAnsi="Arial Nova" w:cs="Arial"/>
          <w:sz w:val="22"/>
          <w:szCs w:val="22"/>
        </w:rPr>
        <w:t xml:space="preserve"> basis. </w:t>
      </w:r>
      <w:r w:rsidRPr="00754359">
        <w:rPr>
          <w:rFonts w:ascii="Arial Nova" w:hAnsi="Arial Nova" w:cs="Arial"/>
          <w:sz w:val="22"/>
          <w:szCs w:val="22"/>
        </w:rPr>
        <w:t>An a</w:t>
      </w:r>
      <w:r w:rsidR="00813A31" w:rsidRPr="00754359">
        <w:rPr>
          <w:rFonts w:ascii="Arial Nova" w:hAnsi="Arial Nova" w:cs="Arial"/>
          <w:sz w:val="22"/>
          <w:szCs w:val="22"/>
        </w:rPr>
        <w:t xml:space="preserve">uditor may use these to identify </w:t>
      </w:r>
      <w:r w:rsidR="009F2FFB" w:rsidRPr="00754359">
        <w:rPr>
          <w:rFonts w:ascii="Arial Nova" w:hAnsi="Arial Nova" w:cs="Arial"/>
          <w:sz w:val="22"/>
          <w:szCs w:val="22"/>
        </w:rPr>
        <w:t xml:space="preserve">potential </w:t>
      </w:r>
      <w:r w:rsidR="00A40C5B" w:rsidRPr="00754359">
        <w:rPr>
          <w:rFonts w:ascii="Arial Nova" w:hAnsi="Arial Nova" w:cs="Arial"/>
          <w:sz w:val="22"/>
          <w:szCs w:val="22"/>
        </w:rPr>
        <w:t>risks of material misstatement</w:t>
      </w:r>
      <w:r w:rsidR="00541C47" w:rsidRPr="00754359">
        <w:rPr>
          <w:rFonts w:ascii="Arial Nova" w:hAnsi="Arial Nova" w:cs="Arial"/>
          <w:sz w:val="22"/>
          <w:szCs w:val="22"/>
        </w:rPr>
        <w:t xml:space="preserve">. The </w:t>
      </w:r>
      <w:r w:rsidR="006231C6" w:rsidRPr="00754359">
        <w:rPr>
          <w:rFonts w:ascii="Arial Nova" w:hAnsi="Arial Nova" w:cs="Arial"/>
          <w:sz w:val="22"/>
          <w:szCs w:val="22"/>
        </w:rPr>
        <w:t xml:space="preserve">examples </w:t>
      </w:r>
      <w:r w:rsidR="00C12432" w:rsidRPr="00754359">
        <w:rPr>
          <w:rFonts w:ascii="Arial Nova" w:hAnsi="Arial Nova" w:cs="Arial"/>
          <w:sz w:val="22"/>
          <w:szCs w:val="22"/>
        </w:rPr>
        <w:t xml:space="preserve">of key ratios </w:t>
      </w:r>
      <w:r w:rsidR="00541C47" w:rsidRPr="00754359">
        <w:rPr>
          <w:rFonts w:ascii="Arial Nova" w:hAnsi="Arial Nova" w:cs="Arial"/>
          <w:sz w:val="22"/>
          <w:szCs w:val="22"/>
        </w:rPr>
        <w:t>list</w:t>
      </w:r>
      <w:r w:rsidR="006231C6" w:rsidRPr="00754359">
        <w:rPr>
          <w:rFonts w:ascii="Arial Nova" w:hAnsi="Arial Nova" w:cs="Arial"/>
          <w:sz w:val="22"/>
          <w:szCs w:val="22"/>
        </w:rPr>
        <w:t xml:space="preserve">ed below are not </w:t>
      </w:r>
      <w:r w:rsidR="00541C47" w:rsidRPr="00754359">
        <w:rPr>
          <w:rFonts w:ascii="Arial Nova" w:hAnsi="Arial Nova" w:cs="Arial"/>
          <w:sz w:val="22"/>
          <w:szCs w:val="22"/>
        </w:rPr>
        <w:t>exhaustive</w:t>
      </w:r>
      <w:r w:rsidR="00A40C5B" w:rsidRPr="00754359">
        <w:rPr>
          <w:rFonts w:ascii="Arial Nova" w:hAnsi="Arial Nova" w:cs="Arial"/>
          <w:sz w:val="22"/>
          <w:szCs w:val="22"/>
        </w:rPr>
        <w:t>:</w:t>
      </w:r>
      <w:r w:rsidR="007542B5" w:rsidRPr="00754359">
        <w:rPr>
          <w:rStyle w:val="FootnoteReference"/>
          <w:rFonts w:ascii="Arial Nova" w:hAnsi="Arial Nova" w:cs="Arial"/>
          <w:sz w:val="22"/>
          <w:szCs w:val="22"/>
        </w:rPr>
        <w:footnoteReference w:id="14"/>
      </w:r>
    </w:p>
    <w:p w14:paraId="56A6E051" w14:textId="77777777" w:rsidR="00C5399B" w:rsidRPr="00754359" w:rsidRDefault="00C5399B" w:rsidP="00EA42F5">
      <w:pPr>
        <w:pStyle w:val="Bulletsa"/>
        <w:numPr>
          <w:ilvl w:val="0"/>
          <w:numId w:val="16"/>
        </w:numPr>
        <w:tabs>
          <w:tab w:val="left" w:pos="993"/>
        </w:tabs>
        <w:spacing w:before="0" w:line="276" w:lineRule="auto"/>
        <w:ind w:left="993" w:hanging="426"/>
        <w:rPr>
          <w:rFonts w:ascii="Arial Nova" w:hAnsi="Arial Nova" w:cs="Arial"/>
          <w:sz w:val="22"/>
          <w:szCs w:val="22"/>
        </w:rPr>
      </w:pPr>
      <w:r w:rsidRPr="00754359">
        <w:rPr>
          <w:rFonts w:ascii="Arial Nova" w:hAnsi="Arial Nova" w:cs="Arial"/>
          <w:sz w:val="22"/>
          <w:szCs w:val="22"/>
        </w:rPr>
        <w:t>Average age of beneficiaries for the accounting period</w:t>
      </w:r>
      <w:r w:rsidR="008B2EF9" w:rsidRPr="00754359">
        <w:rPr>
          <w:rFonts w:ascii="Arial Nova" w:hAnsi="Arial Nova" w:cs="Arial"/>
          <w:sz w:val="22"/>
          <w:szCs w:val="22"/>
        </w:rPr>
        <w:t>.</w:t>
      </w:r>
    </w:p>
    <w:p w14:paraId="5AF85B3E" w14:textId="3909B015" w:rsidR="00C5399B" w:rsidRPr="00754359" w:rsidRDefault="00C5399B" w:rsidP="00EA42F5">
      <w:pPr>
        <w:pStyle w:val="Bulletsa"/>
        <w:numPr>
          <w:ilvl w:val="0"/>
          <w:numId w:val="16"/>
        </w:numPr>
        <w:tabs>
          <w:tab w:val="left" w:pos="993"/>
        </w:tabs>
        <w:spacing w:before="0" w:line="276" w:lineRule="auto"/>
        <w:ind w:left="993" w:hanging="426"/>
        <w:rPr>
          <w:rFonts w:ascii="Arial Nova" w:hAnsi="Arial Nova" w:cs="Arial"/>
          <w:sz w:val="22"/>
          <w:szCs w:val="22"/>
        </w:rPr>
      </w:pPr>
      <w:r w:rsidRPr="00754359">
        <w:rPr>
          <w:rFonts w:ascii="Arial Nova" w:hAnsi="Arial Nova" w:cs="Arial"/>
          <w:sz w:val="22"/>
          <w:szCs w:val="22"/>
        </w:rPr>
        <w:t>Pensioner ratio (beneficiaries &gt;65 years)</w:t>
      </w:r>
      <w:r w:rsidR="008B2EF9" w:rsidRPr="00754359">
        <w:rPr>
          <w:rFonts w:ascii="Arial Nova" w:hAnsi="Arial Nova" w:cs="Arial"/>
          <w:sz w:val="22"/>
          <w:szCs w:val="22"/>
        </w:rPr>
        <w:t>.</w:t>
      </w:r>
    </w:p>
    <w:p w14:paraId="04D12EDF" w14:textId="77777777" w:rsidR="00C5399B" w:rsidRPr="00754359" w:rsidRDefault="00C5399B" w:rsidP="00EA42F5">
      <w:pPr>
        <w:pStyle w:val="Bulletsa"/>
        <w:numPr>
          <w:ilvl w:val="0"/>
          <w:numId w:val="16"/>
        </w:numPr>
        <w:tabs>
          <w:tab w:val="left" w:pos="993"/>
        </w:tabs>
        <w:spacing w:before="0" w:line="276" w:lineRule="auto"/>
        <w:ind w:left="993" w:hanging="426"/>
        <w:rPr>
          <w:rFonts w:ascii="Arial Nova" w:hAnsi="Arial Nova" w:cs="Arial"/>
          <w:sz w:val="22"/>
          <w:szCs w:val="22"/>
        </w:rPr>
      </w:pPr>
      <w:r w:rsidRPr="00754359">
        <w:rPr>
          <w:rFonts w:ascii="Arial Nova" w:hAnsi="Arial Nova" w:cs="Arial"/>
          <w:sz w:val="22"/>
          <w:szCs w:val="22"/>
        </w:rPr>
        <w:t xml:space="preserve">Average </w:t>
      </w:r>
      <w:r w:rsidR="000563E2" w:rsidRPr="00754359">
        <w:rPr>
          <w:rFonts w:ascii="Arial Nova" w:hAnsi="Arial Nova" w:cs="Arial"/>
          <w:sz w:val="22"/>
          <w:szCs w:val="22"/>
        </w:rPr>
        <w:t xml:space="preserve">risk </w:t>
      </w:r>
      <w:r w:rsidRPr="00754359">
        <w:rPr>
          <w:rFonts w:ascii="Arial Nova" w:hAnsi="Arial Nova" w:cs="Arial"/>
          <w:sz w:val="22"/>
          <w:szCs w:val="22"/>
        </w:rPr>
        <w:t>contributions per member per month</w:t>
      </w:r>
      <w:r w:rsidR="008B2EF9" w:rsidRPr="00754359">
        <w:rPr>
          <w:rFonts w:ascii="Arial Nova" w:hAnsi="Arial Nova" w:cs="Arial"/>
          <w:sz w:val="22"/>
          <w:szCs w:val="22"/>
        </w:rPr>
        <w:t>.</w:t>
      </w:r>
    </w:p>
    <w:p w14:paraId="67FFD037" w14:textId="77777777" w:rsidR="00C5399B" w:rsidRPr="00754359" w:rsidRDefault="00C5399B" w:rsidP="00EA42F5">
      <w:pPr>
        <w:pStyle w:val="Bulletsa"/>
        <w:numPr>
          <w:ilvl w:val="0"/>
          <w:numId w:val="16"/>
        </w:numPr>
        <w:tabs>
          <w:tab w:val="left" w:pos="993"/>
        </w:tabs>
        <w:spacing w:before="0" w:line="276" w:lineRule="auto"/>
        <w:ind w:left="993" w:hanging="426"/>
        <w:rPr>
          <w:rFonts w:ascii="Arial Nova" w:hAnsi="Arial Nova" w:cs="Arial"/>
          <w:sz w:val="22"/>
          <w:szCs w:val="22"/>
        </w:rPr>
      </w:pPr>
      <w:r w:rsidRPr="00754359">
        <w:rPr>
          <w:rFonts w:ascii="Arial Nova" w:hAnsi="Arial Nova" w:cs="Arial"/>
          <w:sz w:val="22"/>
          <w:szCs w:val="22"/>
        </w:rPr>
        <w:t xml:space="preserve">Average </w:t>
      </w:r>
      <w:r w:rsidR="000563E2" w:rsidRPr="00754359">
        <w:rPr>
          <w:rFonts w:ascii="Arial Nova" w:hAnsi="Arial Nova" w:cs="Arial"/>
          <w:sz w:val="22"/>
          <w:szCs w:val="22"/>
        </w:rPr>
        <w:t xml:space="preserve">risk </w:t>
      </w:r>
      <w:r w:rsidRPr="00754359">
        <w:rPr>
          <w:rFonts w:ascii="Arial Nova" w:hAnsi="Arial Nova" w:cs="Arial"/>
          <w:sz w:val="22"/>
          <w:szCs w:val="22"/>
        </w:rPr>
        <w:t>contributions per beneficiary per month</w:t>
      </w:r>
      <w:r w:rsidR="008B2EF9" w:rsidRPr="00754359">
        <w:rPr>
          <w:rFonts w:ascii="Arial Nova" w:hAnsi="Arial Nova" w:cs="Arial"/>
          <w:sz w:val="22"/>
          <w:szCs w:val="22"/>
        </w:rPr>
        <w:t>.</w:t>
      </w:r>
    </w:p>
    <w:p w14:paraId="5BE3B874" w14:textId="77777777" w:rsidR="007542B5" w:rsidRPr="00754359" w:rsidRDefault="007542B5" w:rsidP="00EA42F5">
      <w:pPr>
        <w:pStyle w:val="Bulletsa"/>
        <w:numPr>
          <w:ilvl w:val="0"/>
          <w:numId w:val="16"/>
        </w:numPr>
        <w:tabs>
          <w:tab w:val="left" w:pos="993"/>
        </w:tabs>
        <w:spacing w:before="0" w:line="276" w:lineRule="auto"/>
        <w:ind w:left="993" w:hanging="426"/>
        <w:rPr>
          <w:rFonts w:ascii="Arial Nova" w:hAnsi="Arial Nova" w:cs="Arial"/>
          <w:sz w:val="22"/>
          <w:szCs w:val="22"/>
        </w:rPr>
      </w:pPr>
      <w:r w:rsidRPr="00754359">
        <w:rPr>
          <w:rFonts w:ascii="Arial Nova" w:hAnsi="Arial Nova" w:cs="Arial"/>
          <w:sz w:val="22"/>
          <w:szCs w:val="22"/>
        </w:rPr>
        <w:t>Savings account contributions as percentage of gross contributions per option</w:t>
      </w:r>
      <w:r w:rsidR="008B2EF9" w:rsidRPr="00754359">
        <w:rPr>
          <w:rFonts w:ascii="Arial Nova" w:hAnsi="Arial Nova" w:cs="Arial"/>
          <w:sz w:val="22"/>
          <w:szCs w:val="22"/>
        </w:rPr>
        <w:t>.</w:t>
      </w:r>
    </w:p>
    <w:p w14:paraId="4A281840" w14:textId="77777777" w:rsidR="00C5399B" w:rsidRPr="00754359" w:rsidRDefault="00C5399B" w:rsidP="00EA42F5">
      <w:pPr>
        <w:pStyle w:val="Bulletsa"/>
        <w:numPr>
          <w:ilvl w:val="0"/>
          <w:numId w:val="16"/>
        </w:numPr>
        <w:tabs>
          <w:tab w:val="left" w:pos="993"/>
        </w:tabs>
        <w:spacing w:before="0" w:line="276" w:lineRule="auto"/>
        <w:ind w:left="993" w:hanging="426"/>
        <w:rPr>
          <w:rFonts w:ascii="Arial Nova" w:hAnsi="Arial Nova" w:cs="Arial"/>
          <w:sz w:val="22"/>
          <w:szCs w:val="22"/>
        </w:rPr>
      </w:pPr>
      <w:r w:rsidRPr="00754359">
        <w:rPr>
          <w:rFonts w:ascii="Arial Nova" w:hAnsi="Arial Nova" w:cs="Arial"/>
          <w:sz w:val="22"/>
          <w:szCs w:val="22"/>
        </w:rPr>
        <w:t xml:space="preserve">Average </w:t>
      </w:r>
      <w:r w:rsidR="000563E2" w:rsidRPr="00754359">
        <w:rPr>
          <w:rFonts w:ascii="Arial Nova" w:hAnsi="Arial Nova" w:cs="Arial"/>
          <w:sz w:val="22"/>
          <w:szCs w:val="22"/>
        </w:rPr>
        <w:t xml:space="preserve">relevant healthcare expenditure </w:t>
      </w:r>
      <w:r w:rsidRPr="00754359">
        <w:rPr>
          <w:rFonts w:ascii="Arial Nova" w:hAnsi="Arial Nova" w:cs="Arial"/>
          <w:sz w:val="22"/>
          <w:szCs w:val="22"/>
        </w:rPr>
        <w:t>incurred per member per month</w:t>
      </w:r>
      <w:r w:rsidR="008B2EF9" w:rsidRPr="00754359">
        <w:rPr>
          <w:rFonts w:ascii="Arial Nova" w:hAnsi="Arial Nova" w:cs="Arial"/>
          <w:sz w:val="22"/>
          <w:szCs w:val="22"/>
        </w:rPr>
        <w:t>.</w:t>
      </w:r>
    </w:p>
    <w:p w14:paraId="7F372E7B" w14:textId="77777777" w:rsidR="00C5399B" w:rsidRPr="00754359" w:rsidRDefault="00C5399B" w:rsidP="00EA42F5">
      <w:pPr>
        <w:pStyle w:val="Bulletsa"/>
        <w:numPr>
          <w:ilvl w:val="0"/>
          <w:numId w:val="16"/>
        </w:numPr>
        <w:tabs>
          <w:tab w:val="left" w:pos="993"/>
        </w:tabs>
        <w:spacing w:before="0" w:line="276" w:lineRule="auto"/>
        <w:ind w:left="993" w:hanging="426"/>
        <w:rPr>
          <w:rFonts w:ascii="Arial Nova" w:hAnsi="Arial Nova" w:cs="Arial"/>
          <w:sz w:val="22"/>
          <w:szCs w:val="22"/>
        </w:rPr>
      </w:pPr>
      <w:r w:rsidRPr="00754359">
        <w:rPr>
          <w:rFonts w:ascii="Arial Nova" w:hAnsi="Arial Nova" w:cs="Arial"/>
          <w:sz w:val="22"/>
          <w:szCs w:val="22"/>
        </w:rPr>
        <w:t xml:space="preserve">Average </w:t>
      </w:r>
      <w:r w:rsidR="000563E2" w:rsidRPr="00754359">
        <w:rPr>
          <w:rFonts w:ascii="Arial Nova" w:hAnsi="Arial Nova" w:cs="Arial"/>
          <w:sz w:val="22"/>
          <w:szCs w:val="22"/>
        </w:rPr>
        <w:t>relevant healthcare expenditure</w:t>
      </w:r>
      <w:r w:rsidRPr="00754359">
        <w:rPr>
          <w:rFonts w:ascii="Arial Nova" w:hAnsi="Arial Nova" w:cs="Arial"/>
          <w:sz w:val="22"/>
          <w:szCs w:val="22"/>
        </w:rPr>
        <w:t xml:space="preserve"> incurred per beneficiary per month</w:t>
      </w:r>
      <w:r w:rsidR="008B2EF9" w:rsidRPr="00754359">
        <w:rPr>
          <w:rFonts w:ascii="Arial Nova" w:hAnsi="Arial Nova" w:cs="Arial"/>
          <w:sz w:val="22"/>
          <w:szCs w:val="22"/>
        </w:rPr>
        <w:t>.</w:t>
      </w:r>
    </w:p>
    <w:p w14:paraId="02FF1FB8" w14:textId="77777777" w:rsidR="00740417" w:rsidRPr="00754359" w:rsidRDefault="00740417" w:rsidP="00EA42F5">
      <w:pPr>
        <w:pStyle w:val="Bulletsa"/>
        <w:numPr>
          <w:ilvl w:val="0"/>
          <w:numId w:val="16"/>
        </w:numPr>
        <w:tabs>
          <w:tab w:val="left" w:pos="993"/>
        </w:tabs>
        <w:spacing w:before="0" w:line="276" w:lineRule="auto"/>
        <w:ind w:left="993" w:hanging="426"/>
        <w:rPr>
          <w:rFonts w:ascii="Arial Nova" w:hAnsi="Arial Nova" w:cs="Arial"/>
          <w:sz w:val="22"/>
          <w:szCs w:val="22"/>
        </w:rPr>
      </w:pPr>
      <w:r w:rsidRPr="00754359">
        <w:rPr>
          <w:rFonts w:ascii="Arial Nova" w:hAnsi="Arial Nova" w:cs="Arial"/>
          <w:sz w:val="22"/>
          <w:szCs w:val="22"/>
        </w:rPr>
        <w:t>Total non-healthcare expenditure per avera</w:t>
      </w:r>
      <w:r w:rsidR="00E43DE4" w:rsidRPr="00754359">
        <w:rPr>
          <w:rFonts w:ascii="Arial Nova" w:hAnsi="Arial Nova" w:cs="Arial"/>
          <w:sz w:val="22"/>
          <w:szCs w:val="22"/>
        </w:rPr>
        <w:t xml:space="preserve">ge </w:t>
      </w:r>
      <w:r w:rsidRPr="00754359">
        <w:rPr>
          <w:rFonts w:ascii="Arial Nova" w:hAnsi="Arial Nova" w:cs="Arial"/>
          <w:sz w:val="22"/>
          <w:szCs w:val="22"/>
        </w:rPr>
        <w:t>beneficiary per month</w:t>
      </w:r>
      <w:r w:rsidR="008B2EF9" w:rsidRPr="00754359">
        <w:rPr>
          <w:rFonts w:ascii="Arial Nova" w:hAnsi="Arial Nova" w:cs="Arial"/>
          <w:sz w:val="22"/>
          <w:szCs w:val="22"/>
        </w:rPr>
        <w:t>.</w:t>
      </w:r>
    </w:p>
    <w:p w14:paraId="10709337" w14:textId="77777777" w:rsidR="001F4865" w:rsidRPr="00754359" w:rsidRDefault="001F4865" w:rsidP="00EA42F5">
      <w:pPr>
        <w:pStyle w:val="Bulletsa"/>
        <w:numPr>
          <w:ilvl w:val="0"/>
          <w:numId w:val="16"/>
        </w:numPr>
        <w:tabs>
          <w:tab w:val="left" w:pos="993"/>
        </w:tabs>
        <w:spacing w:before="0" w:line="276" w:lineRule="auto"/>
        <w:ind w:left="993" w:hanging="426"/>
        <w:rPr>
          <w:rFonts w:ascii="Arial Nova" w:hAnsi="Arial Nova" w:cs="Arial"/>
          <w:sz w:val="22"/>
          <w:szCs w:val="22"/>
        </w:rPr>
      </w:pPr>
      <w:r w:rsidRPr="00754359">
        <w:rPr>
          <w:rFonts w:ascii="Arial Nova" w:hAnsi="Arial Nova" w:cs="Arial"/>
          <w:sz w:val="22"/>
          <w:szCs w:val="22"/>
        </w:rPr>
        <w:t>Total non-healthcare expenditure per average member per month.</w:t>
      </w:r>
    </w:p>
    <w:p w14:paraId="49CC4F64" w14:textId="77777777" w:rsidR="000563E2" w:rsidRPr="00754359" w:rsidRDefault="000563E2" w:rsidP="00EA42F5">
      <w:pPr>
        <w:pStyle w:val="Bulletsa"/>
        <w:numPr>
          <w:ilvl w:val="0"/>
          <w:numId w:val="16"/>
        </w:numPr>
        <w:tabs>
          <w:tab w:val="left" w:pos="993"/>
        </w:tabs>
        <w:spacing w:before="0" w:line="276" w:lineRule="auto"/>
        <w:ind w:left="993" w:hanging="426"/>
        <w:rPr>
          <w:rFonts w:ascii="Arial Nova" w:hAnsi="Arial Nova" w:cs="Arial"/>
          <w:sz w:val="22"/>
          <w:szCs w:val="22"/>
        </w:rPr>
      </w:pPr>
      <w:r w:rsidRPr="00754359">
        <w:rPr>
          <w:rFonts w:ascii="Arial Nova" w:hAnsi="Arial Nova" w:cs="Arial"/>
          <w:sz w:val="22"/>
          <w:szCs w:val="22"/>
        </w:rPr>
        <w:t>Non-healthcare expenditure as a percentage of risk contribution income.</w:t>
      </w:r>
    </w:p>
    <w:p w14:paraId="3E0E98D4" w14:textId="77777777" w:rsidR="00740417" w:rsidRPr="00754359" w:rsidRDefault="00740417" w:rsidP="00EA42F5">
      <w:pPr>
        <w:pStyle w:val="Bulletsa"/>
        <w:numPr>
          <w:ilvl w:val="0"/>
          <w:numId w:val="16"/>
        </w:numPr>
        <w:tabs>
          <w:tab w:val="left" w:pos="993"/>
        </w:tabs>
        <w:spacing w:before="0" w:line="276" w:lineRule="auto"/>
        <w:ind w:left="993" w:hanging="426"/>
        <w:rPr>
          <w:rFonts w:ascii="Arial Nova" w:hAnsi="Arial Nova" w:cs="Arial"/>
          <w:sz w:val="22"/>
          <w:szCs w:val="22"/>
        </w:rPr>
      </w:pPr>
      <w:r w:rsidRPr="00754359">
        <w:rPr>
          <w:rFonts w:ascii="Arial Nova" w:hAnsi="Arial Nova" w:cs="Arial"/>
          <w:sz w:val="22"/>
          <w:szCs w:val="22"/>
        </w:rPr>
        <w:t xml:space="preserve">Administration expenses as a percentage of </w:t>
      </w:r>
      <w:r w:rsidR="000563E2" w:rsidRPr="00754359">
        <w:rPr>
          <w:rFonts w:ascii="Arial Nova" w:hAnsi="Arial Nova" w:cs="Arial"/>
          <w:sz w:val="22"/>
          <w:szCs w:val="22"/>
        </w:rPr>
        <w:t xml:space="preserve">risk </w:t>
      </w:r>
      <w:r w:rsidRPr="00754359">
        <w:rPr>
          <w:rFonts w:ascii="Arial Nova" w:hAnsi="Arial Nova" w:cs="Arial"/>
          <w:sz w:val="22"/>
          <w:szCs w:val="22"/>
        </w:rPr>
        <w:t>contributions</w:t>
      </w:r>
      <w:r w:rsidR="008B2EF9" w:rsidRPr="00754359">
        <w:rPr>
          <w:rFonts w:ascii="Arial Nova" w:hAnsi="Arial Nova" w:cs="Arial"/>
          <w:sz w:val="22"/>
          <w:szCs w:val="22"/>
        </w:rPr>
        <w:t>.</w:t>
      </w:r>
    </w:p>
    <w:p w14:paraId="5109CD43" w14:textId="77777777" w:rsidR="00C5399B" w:rsidRPr="00754359" w:rsidRDefault="00C5399B" w:rsidP="00EA42F5">
      <w:pPr>
        <w:pStyle w:val="Bulletsa"/>
        <w:numPr>
          <w:ilvl w:val="0"/>
          <w:numId w:val="16"/>
        </w:numPr>
        <w:tabs>
          <w:tab w:val="left" w:pos="993"/>
        </w:tabs>
        <w:spacing w:before="0" w:line="276" w:lineRule="auto"/>
        <w:ind w:left="993" w:hanging="426"/>
        <w:rPr>
          <w:rFonts w:ascii="Arial Nova" w:hAnsi="Arial Nova" w:cs="Arial"/>
          <w:sz w:val="22"/>
          <w:szCs w:val="22"/>
        </w:rPr>
      </w:pPr>
      <w:r w:rsidRPr="00754359">
        <w:rPr>
          <w:rFonts w:ascii="Arial Nova" w:hAnsi="Arial Nova" w:cs="Arial"/>
          <w:sz w:val="22"/>
          <w:szCs w:val="22"/>
        </w:rPr>
        <w:t xml:space="preserve">Average administration </w:t>
      </w:r>
      <w:r w:rsidR="007542B5" w:rsidRPr="00754359">
        <w:rPr>
          <w:rFonts w:ascii="Arial Nova" w:hAnsi="Arial Nova" w:cs="Arial"/>
          <w:sz w:val="22"/>
          <w:szCs w:val="22"/>
        </w:rPr>
        <w:t>expenditure</w:t>
      </w:r>
      <w:r w:rsidRPr="00754359">
        <w:rPr>
          <w:rFonts w:ascii="Arial Nova" w:hAnsi="Arial Nova" w:cs="Arial"/>
          <w:sz w:val="22"/>
          <w:szCs w:val="22"/>
        </w:rPr>
        <w:t xml:space="preserve"> per member per month</w:t>
      </w:r>
      <w:r w:rsidR="008B2EF9" w:rsidRPr="00754359">
        <w:rPr>
          <w:rFonts w:ascii="Arial Nova" w:hAnsi="Arial Nova" w:cs="Arial"/>
          <w:sz w:val="22"/>
          <w:szCs w:val="22"/>
        </w:rPr>
        <w:t>.</w:t>
      </w:r>
    </w:p>
    <w:p w14:paraId="001471CA" w14:textId="77777777" w:rsidR="00C5399B" w:rsidRPr="00754359" w:rsidRDefault="00C5399B" w:rsidP="00EA42F5">
      <w:pPr>
        <w:pStyle w:val="Bulletsa"/>
        <w:numPr>
          <w:ilvl w:val="0"/>
          <w:numId w:val="16"/>
        </w:numPr>
        <w:tabs>
          <w:tab w:val="left" w:pos="993"/>
        </w:tabs>
        <w:spacing w:before="0" w:line="276" w:lineRule="auto"/>
        <w:ind w:left="993" w:hanging="426"/>
        <w:rPr>
          <w:rFonts w:ascii="Arial Nova" w:hAnsi="Arial Nova" w:cs="Arial"/>
          <w:sz w:val="22"/>
          <w:szCs w:val="22"/>
        </w:rPr>
      </w:pPr>
      <w:r w:rsidRPr="00754359">
        <w:rPr>
          <w:rFonts w:ascii="Arial Nova" w:hAnsi="Arial Nova" w:cs="Arial"/>
          <w:sz w:val="22"/>
          <w:szCs w:val="22"/>
        </w:rPr>
        <w:t xml:space="preserve">Average administration </w:t>
      </w:r>
      <w:r w:rsidR="007542B5" w:rsidRPr="00754359">
        <w:rPr>
          <w:rFonts w:ascii="Arial Nova" w:hAnsi="Arial Nova" w:cs="Arial"/>
          <w:sz w:val="22"/>
          <w:szCs w:val="22"/>
        </w:rPr>
        <w:t>expenditure</w:t>
      </w:r>
      <w:r w:rsidRPr="00754359">
        <w:rPr>
          <w:rFonts w:ascii="Arial Nova" w:hAnsi="Arial Nova" w:cs="Arial"/>
          <w:sz w:val="22"/>
          <w:szCs w:val="22"/>
        </w:rPr>
        <w:t xml:space="preserve"> per beneficiary per month</w:t>
      </w:r>
      <w:r w:rsidR="008B2EF9" w:rsidRPr="00754359">
        <w:rPr>
          <w:rFonts w:ascii="Arial Nova" w:hAnsi="Arial Nova" w:cs="Arial"/>
          <w:sz w:val="22"/>
          <w:szCs w:val="22"/>
        </w:rPr>
        <w:t>.</w:t>
      </w:r>
    </w:p>
    <w:p w14:paraId="2B5DFBD2" w14:textId="4BC5B7A5" w:rsidR="00C5399B" w:rsidRPr="00754359" w:rsidRDefault="00C5399B" w:rsidP="00EA42F5">
      <w:pPr>
        <w:pStyle w:val="Bulletsa"/>
        <w:numPr>
          <w:ilvl w:val="0"/>
          <w:numId w:val="16"/>
        </w:numPr>
        <w:tabs>
          <w:tab w:val="left" w:pos="993"/>
        </w:tabs>
        <w:spacing w:before="0" w:line="276" w:lineRule="auto"/>
        <w:ind w:left="993" w:hanging="426"/>
        <w:rPr>
          <w:rFonts w:ascii="Arial Nova" w:hAnsi="Arial Nova" w:cs="Arial"/>
          <w:sz w:val="22"/>
          <w:szCs w:val="22"/>
        </w:rPr>
      </w:pPr>
      <w:r w:rsidRPr="00754359">
        <w:rPr>
          <w:rFonts w:ascii="Arial Nova" w:hAnsi="Arial Nova" w:cs="Arial"/>
          <w:sz w:val="22"/>
          <w:szCs w:val="22"/>
        </w:rPr>
        <w:t xml:space="preserve">Average </w:t>
      </w:r>
      <w:r w:rsidR="00F25522" w:rsidRPr="00754359">
        <w:rPr>
          <w:rFonts w:ascii="Arial Nova" w:hAnsi="Arial Nova" w:cs="Arial"/>
          <w:sz w:val="22"/>
          <w:szCs w:val="22"/>
        </w:rPr>
        <w:t xml:space="preserve">accredited </w:t>
      </w:r>
      <w:r w:rsidRPr="00754359">
        <w:rPr>
          <w:rFonts w:ascii="Arial Nova" w:hAnsi="Arial Nova" w:cs="Arial"/>
          <w:sz w:val="22"/>
          <w:szCs w:val="22"/>
        </w:rPr>
        <w:t xml:space="preserve">managed </w:t>
      </w:r>
      <w:r w:rsidR="00F25522" w:rsidRPr="00754359">
        <w:rPr>
          <w:rFonts w:ascii="Arial Nova" w:hAnsi="Arial Nova" w:cs="Arial"/>
          <w:sz w:val="22"/>
          <w:szCs w:val="22"/>
        </w:rPr>
        <w:t>health</w:t>
      </w:r>
      <w:r w:rsidRPr="00754359">
        <w:rPr>
          <w:rFonts w:ascii="Arial Nova" w:hAnsi="Arial Nova" w:cs="Arial"/>
          <w:sz w:val="22"/>
          <w:szCs w:val="22"/>
        </w:rPr>
        <w:t xml:space="preserve">care </w:t>
      </w:r>
      <w:r w:rsidR="007542B5" w:rsidRPr="00754359">
        <w:rPr>
          <w:rFonts w:ascii="Arial Nova" w:hAnsi="Arial Nova" w:cs="Arial"/>
          <w:sz w:val="22"/>
          <w:szCs w:val="22"/>
        </w:rPr>
        <w:t>services</w:t>
      </w:r>
      <w:r w:rsidRPr="00754359">
        <w:rPr>
          <w:rFonts w:ascii="Arial Nova" w:hAnsi="Arial Nova" w:cs="Arial"/>
          <w:sz w:val="22"/>
          <w:szCs w:val="22"/>
        </w:rPr>
        <w:t xml:space="preserve"> per member per month</w:t>
      </w:r>
      <w:r w:rsidR="008B2EF9" w:rsidRPr="00754359">
        <w:rPr>
          <w:rFonts w:ascii="Arial Nova" w:hAnsi="Arial Nova" w:cs="Arial"/>
          <w:sz w:val="22"/>
          <w:szCs w:val="22"/>
        </w:rPr>
        <w:t>.</w:t>
      </w:r>
    </w:p>
    <w:p w14:paraId="4F926BED" w14:textId="7B2309D5" w:rsidR="00C5399B" w:rsidRPr="00754359" w:rsidRDefault="00C5399B" w:rsidP="00EA42F5">
      <w:pPr>
        <w:pStyle w:val="Bulletsa"/>
        <w:numPr>
          <w:ilvl w:val="0"/>
          <w:numId w:val="16"/>
        </w:numPr>
        <w:tabs>
          <w:tab w:val="left" w:pos="993"/>
        </w:tabs>
        <w:spacing w:before="0" w:line="276" w:lineRule="auto"/>
        <w:ind w:left="993" w:hanging="426"/>
        <w:rPr>
          <w:rFonts w:ascii="Arial Nova" w:hAnsi="Arial Nova" w:cs="Arial"/>
          <w:sz w:val="22"/>
          <w:szCs w:val="22"/>
        </w:rPr>
      </w:pPr>
      <w:r w:rsidRPr="00754359">
        <w:rPr>
          <w:rFonts w:ascii="Arial Nova" w:hAnsi="Arial Nova" w:cs="Arial"/>
          <w:sz w:val="22"/>
          <w:szCs w:val="22"/>
        </w:rPr>
        <w:lastRenderedPageBreak/>
        <w:t xml:space="preserve">Average </w:t>
      </w:r>
      <w:r w:rsidR="00F25522" w:rsidRPr="00754359">
        <w:rPr>
          <w:rFonts w:ascii="Arial Nova" w:hAnsi="Arial Nova" w:cs="Arial"/>
          <w:sz w:val="22"/>
          <w:szCs w:val="22"/>
        </w:rPr>
        <w:t xml:space="preserve">accredited </w:t>
      </w:r>
      <w:r w:rsidRPr="00754359">
        <w:rPr>
          <w:rFonts w:ascii="Arial Nova" w:hAnsi="Arial Nova" w:cs="Arial"/>
          <w:sz w:val="22"/>
          <w:szCs w:val="22"/>
        </w:rPr>
        <w:t xml:space="preserve">managed </w:t>
      </w:r>
      <w:r w:rsidR="00F25522" w:rsidRPr="00754359">
        <w:rPr>
          <w:rFonts w:ascii="Arial Nova" w:hAnsi="Arial Nova" w:cs="Arial"/>
          <w:sz w:val="22"/>
          <w:szCs w:val="22"/>
        </w:rPr>
        <w:t>health</w:t>
      </w:r>
      <w:r w:rsidRPr="00754359">
        <w:rPr>
          <w:rFonts w:ascii="Arial Nova" w:hAnsi="Arial Nova" w:cs="Arial"/>
          <w:sz w:val="22"/>
          <w:szCs w:val="22"/>
        </w:rPr>
        <w:t xml:space="preserve">care </w:t>
      </w:r>
      <w:r w:rsidR="007542B5" w:rsidRPr="00754359">
        <w:rPr>
          <w:rFonts w:ascii="Arial Nova" w:hAnsi="Arial Nova" w:cs="Arial"/>
          <w:sz w:val="22"/>
          <w:szCs w:val="22"/>
        </w:rPr>
        <w:t>services</w:t>
      </w:r>
      <w:r w:rsidRPr="00754359">
        <w:rPr>
          <w:rFonts w:ascii="Arial Nova" w:hAnsi="Arial Nova" w:cs="Arial"/>
          <w:sz w:val="22"/>
          <w:szCs w:val="22"/>
        </w:rPr>
        <w:t xml:space="preserve"> per beneficiary per month</w:t>
      </w:r>
      <w:r w:rsidR="008B2EF9" w:rsidRPr="00754359">
        <w:rPr>
          <w:rFonts w:ascii="Arial Nova" w:hAnsi="Arial Nova" w:cs="Arial"/>
          <w:sz w:val="22"/>
          <w:szCs w:val="22"/>
        </w:rPr>
        <w:t>.</w:t>
      </w:r>
    </w:p>
    <w:p w14:paraId="3F4332E6" w14:textId="77777777" w:rsidR="00740417" w:rsidRPr="00754359" w:rsidRDefault="00740417" w:rsidP="00EA42F5">
      <w:pPr>
        <w:pStyle w:val="Bulletsa"/>
        <w:numPr>
          <w:ilvl w:val="0"/>
          <w:numId w:val="16"/>
        </w:numPr>
        <w:tabs>
          <w:tab w:val="left" w:pos="993"/>
        </w:tabs>
        <w:spacing w:before="0" w:line="276" w:lineRule="auto"/>
        <w:ind w:left="993" w:hanging="426"/>
        <w:rPr>
          <w:rFonts w:ascii="Arial Nova" w:hAnsi="Arial Nova" w:cs="Arial"/>
          <w:sz w:val="22"/>
          <w:szCs w:val="22"/>
        </w:rPr>
      </w:pPr>
      <w:r w:rsidRPr="00754359">
        <w:rPr>
          <w:rFonts w:ascii="Arial Nova" w:hAnsi="Arial Nova" w:cs="Arial"/>
          <w:sz w:val="22"/>
          <w:szCs w:val="22"/>
        </w:rPr>
        <w:t>Broker costs per member per month and as percentage of gross contributions (statutory limitations apply)</w:t>
      </w:r>
      <w:r w:rsidR="008B2EF9" w:rsidRPr="00754359">
        <w:rPr>
          <w:rFonts w:ascii="Arial Nova" w:hAnsi="Arial Nova" w:cs="Arial"/>
          <w:sz w:val="22"/>
          <w:szCs w:val="22"/>
        </w:rPr>
        <w:t>.</w:t>
      </w:r>
    </w:p>
    <w:p w14:paraId="10046631" w14:textId="77777777" w:rsidR="00C5399B" w:rsidRPr="00754359" w:rsidRDefault="00C5399B" w:rsidP="00EA42F5">
      <w:pPr>
        <w:pStyle w:val="Bulletsa"/>
        <w:numPr>
          <w:ilvl w:val="0"/>
          <w:numId w:val="16"/>
        </w:numPr>
        <w:tabs>
          <w:tab w:val="left" w:pos="993"/>
        </w:tabs>
        <w:spacing w:before="0" w:line="276" w:lineRule="auto"/>
        <w:ind w:left="993" w:hanging="426"/>
        <w:rPr>
          <w:rFonts w:ascii="Arial Nova" w:hAnsi="Arial Nova" w:cs="Arial"/>
          <w:sz w:val="22"/>
          <w:szCs w:val="22"/>
        </w:rPr>
      </w:pPr>
      <w:r w:rsidRPr="00754359">
        <w:rPr>
          <w:rFonts w:ascii="Arial Nova" w:hAnsi="Arial Nova" w:cs="Arial"/>
          <w:sz w:val="22"/>
          <w:szCs w:val="22"/>
        </w:rPr>
        <w:t>Accum</w:t>
      </w:r>
      <w:r w:rsidR="008B2EF9" w:rsidRPr="00754359">
        <w:rPr>
          <w:rFonts w:ascii="Arial Nova" w:hAnsi="Arial Nova" w:cs="Arial"/>
          <w:sz w:val="22"/>
          <w:szCs w:val="22"/>
        </w:rPr>
        <w:t>ulated funds per member at year-</w:t>
      </w:r>
      <w:r w:rsidRPr="00754359">
        <w:rPr>
          <w:rFonts w:ascii="Arial Nova" w:hAnsi="Arial Nova" w:cs="Arial"/>
          <w:sz w:val="22"/>
          <w:szCs w:val="22"/>
        </w:rPr>
        <w:t>end</w:t>
      </w:r>
      <w:r w:rsidR="008B2EF9" w:rsidRPr="00754359">
        <w:rPr>
          <w:rFonts w:ascii="Arial Nova" w:hAnsi="Arial Nova" w:cs="Arial"/>
          <w:sz w:val="22"/>
          <w:szCs w:val="22"/>
        </w:rPr>
        <w:t>.</w:t>
      </w:r>
    </w:p>
    <w:p w14:paraId="13D127F7" w14:textId="77777777" w:rsidR="00C5399B" w:rsidRPr="00754359" w:rsidRDefault="00C5399B" w:rsidP="00EA42F5">
      <w:pPr>
        <w:pStyle w:val="Bulletsa"/>
        <w:numPr>
          <w:ilvl w:val="0"/>
          <w:numId w:val="16"/>
        </w:numPr>
        <w:tabs>
          <w:tab w:val="left" w:pos="993"/>
        </w:tabs>
        <w:spacing w:before="0" w:line="276" w:lineRule="auto"/>
        <w:ind w:left="993" w:hanging="426"/>
        <w:rPr>
          <w:rFonts w:ascii="Arial Nova" w:hAnsi="Arial Nova" w:cs="Arial"/>
          <w:sz w:val="22"/>
          <w:szCs w:val="22"/>
        </w:rPr>
      </w:pPr>
      <w:r w:rsidRPr="00754359">
        <w:rPr>
          <w:rFonts w:ascii="Arial Nova" w:hAnsi="Arial Nova" w:cs="Arial"/>
          <w:sz w:val="22"/>
          <w:szCs w:val="22"/>
        </w:rPr>
        <w:t>Beneficiaries per member at year</w:t>
      </w:r>
      <w:r w:rsidR="008B2EF9" w:rsidRPr="00754359">
        <w:rPr>
          <w:rFonts w:ascii="Arial Nova" w:hAnsi="Arial Nova" w:cs="Arial"/>
          <w:sz w:val="22"/>
          <w:szCs w:val="22"/>
        </w:rPr>
        <w:t>-</w:t>
      </w:r>
      <w:r w:rsidRPr="00754359">
        <w:rPr>
          <w:rFonts w:ascii="Arial Nova" w:hAnsi="Arial Nova" w:cs="Arial"/>
          <w:sz w:val="22"/>
          <w:szCs w:val="22"/>
        </w:rPr>
        <w:t>end</w:t>
      </w:r>
      <w:r w:rsidR="008B2EF9" w:rsidRPr="00754359">
        <w:rPr>
          <w:rFonts w:ascii="Arial Nova" w:hAnsi="Arial Nova" w:cs="Arial"/>
          <w:sz w:val="22"/>
          <w:szCs w:val="22"/>
        </w:rPr>
        <w:t>.</w:t>
      </w:r>
    </w:p>
    <w:p w14:paraId="59F6F11E" w14:textId="77777777" w:rsidR="001F4865" w:rsidRPr="00754359" w:rsidRDefault="00FF6DC1" w:rsidP="00EA42F5">
      <w:pPr>
        <w:pStyle w:val="Bulletsa"/>
        <w:numPr>
          <w:ilvl w:val="0"/>
          <w:numId w:val="16"/>
        </w:numPr>
        <w:tabs>
          <w:tab w:val="left" w:pos="993"/>
        </w:tabs>
        <w:spacing w:before="0" w:line="276" w:lineRule="auto"/>
        <w:ind w:left="993" w:hanging="426"/>
        <w:rPr>
          <w:rFonts w:ascii="Arial Nova" w:hAnsi="Arial Nova" w:cs="Arial"/>
          <w:sz w:val="22"/>
          <w:szCs w:val="22"/>
        </w:rPr>
      </w:pPr>
      <w:r w:rsidRPr="00754359">
        <w:rPr>
          <w:rFonts w:ascii="Arial Nova" w:hAnsi="Arial Nova" w:cs="Arial"/>
          <w:sz w:val="22"/>
          <w:szCs w:val="22"/>
        </w:rPr>
        <w:t>Net relevant healthcare expenditure</w:t>
      </w:r>
      <w:r w:rsidR="00C5399B" w:rsidRPr="00754359">
        <w:rPr>
          <w:rFonts w:ascii="Arial Nova" w:hAnsi="Arial Nova" w:cs="Arial"/>
          <w:sz w:val="22"/>
          <w:szCs w:val="22"/>
        </w:rPr>
        <w:t xml:space="preserve"> as a percentage of </w:t>
      </w:r>
      <w:r w:rsidRPr="00754359">
        <w:rPr>
          <w:rFonts w:ascii="Arial Nova" w:hAnsi="Arial Nova" w:cs="Arial"/>
          <w:sz w:val="22"/>
          <w:szCs w:val="22"/>
        </w:rPr>
        <w:t xml:space="preserve">risk </w:t>
      </w:r>
      <w:r w:rsidR="00C5399B" w:rsidRPr="00754359">
        <w:rPr>
          <w:rFonts w:ascii="Arial Nova" w:hAnsi="Arial Nova" w:cs="Arial"/>
          <w:sz w:val="22"/>
          <w:szCs w:val="22"/>
        </w:rPr>
        <w:t>contribution</w:t>
      </w:r>
      <w:r w:rsidR="001F4865" w:rsidRPr="00754359">
        <w:rPr>
          <w:rFonts w:ascii="Arial Nova" w:hAnsi="Arial Nova" w:cs="Arial"/>
          <w:sz w:val="22"/>
          <w:szCs w:val="22"/>
        </w:rPr>
        <w:t xml:space="preserve"> income</w:t>
      </w:r>
      <w:r w:rsidR="007542B5" w:rsidRPr="00754359">
        <w:rPr>
          <w:rFonts w:ascii="Arial Nova" w:hAnsi="Arial Nova" w:cs="Arial"/>
          <w:sz w:val="22"/>
          <w:szCs w:val="22"/>
        </w:rPr>
        <w:t xml:space="preserve"> (</w:t>
      </w:r>
      <w:r w:rsidRPr="00754359">
        <w:rPr>
          <w:rFonts w:ascii="Arial Nova" w:hAnsi="Arial Nova" w:cs="Arial"/>
          <w:sz w:val="22"/>
          <w:szCs w:val="22"/>
        </w:rPr>
        <w:t xml:space="preserve">risk </w:t>
      </w:r>
      <w:r w:rsidR="007542B5" w:rsidRPr="00754359">
        <w:rPr>
          <w:rFonts w:ascii="Arial Nova" w:hAnsi="Arial Nova" w:cs="Arial"/>
          <w:sz w:val="22"/>
          <w:szCs w:val="22"/>
        </w:rPr>
        <w:t>claims ratio)</w:t>
      </w:r>
      <w:r w:rsidR="008B2EF9" w:rsidRPr="00754359">
        <w:rPr>
          <w:rFonts w:ascii="Arial Nova" w:hAnsi="Arial Nova" w:cs="Arial"/>
          <w:sz w:val="22"/>
          <w:szCs w:val="22"/>
        </w:rPr>
        <w:t>.</w:t>
      </w:r>
    </w:p>
    <w:p w14:paraId="718CE330" w14:textId="77777777" w:rsidR="00C5399B" w:rsidRPr="00754359" w:rsidRDefault="00C5399B" w:rsidP="00EA42F5">
      <w:pPr>
        <w:pStyle w:val="Bulletsa"/>
        <w:numPr>
          <w:ilvl w:val="0"/>
          <w:numId w:val="16"/>
        </w:numPr>
        <w:tabs>
          <w:tab w:val="left" w:pos="993"/>
        </w:tabs>
        <w:spacing w:before="0" w:line="276" w:lineRule="auto"/>
        <w:ind w:left="993" w:hanging="426"/>
        <w:rPr>
          <w:rFonts w:ascii="Arial Nova" w:hAnsi="Arial Nova" w:cs="Arial"/>
          <w:sz w:val="22"/>
          <w:szCs w:val="22"/>
        </w:rPr>
      </w:pPr>
      <w:r w:rsidRPr="00754359">
        <w:rPr>
          <w:rFonts w:ascii="Arial Nova" w:hAnsi="Arial Nova" w:cs="Arial"/>
          <w:sz w:val="22"/>
          <w:szCs w:val="22"/>
        </w:rPr>
        <w:t xml:space="preserve">Statutory solvency requirement </w:t>
      </w:r>
      <w:r w:rsidR="007542B5" w:rsidRPr="00754359">
        <w:rPr>
          <w:rFonts w:ascii="Arial Nova" w:hAnsi="Arial Nova" w:cs="Arial"/>
          <w:sz w:val="22"/>
          <w:szCs w:val="22"/>
        </w:rPr>
        <w:t>as per Regulation 29</w:t>
      </w:r>
      <w:r w:rsidR="008B2EF9" w:rsidRPr="00754359">
        <w:rPr>
          <w:rFonts w:ascii="Arial Nova" w:hAnsi="Arial Nova" w:cs="Arial"/>
          <w:sz w:val="22"/>
          <w:szCs w:val="22"/>
        </w:rPr>
        <w:t>.</w:t>
      </w:r>
    </w:p>
    <w:p w14:paraId="44F499BB" w14:textId="77777777" w:rsidR="00C5399B" w:rsidRPr="00754359" w:rsidRDefault="003A113F" w:rsidP="00EA42F5">
      <w:pPr>
        <w:pStyle w:val="Bulletsa"/>
        <w:numPr>
          <w:ilvl w:val="0"/>
          <w:numId w:val="16"/>
        </w:numPr>
        <w:tabs>
          <w:tab w:val="left" w:pos="993"/>
        </w:tabs>
        <w:spacing w:before="0" w:line="276" w:lineRule="auto"/>
        <w:ind w:left="993" w:hanging="426"/>
        <w:rPr>
          <w:rFonts w:ascii="Arial Nova" w:hAnsi="Arial Nova" w:cs="Arial"/>
          <w:sz w:val="22"/>
          <w:szCs w:val="22"/>
        </w:rPr>
      </w:pPr>
      <w:r w:rsidRPr="00754359">
        <w:rPr>
          <w:rFonts w:ascii="Arial Nova" w:hAnsi="Arial Nova" w:cs="Arial"/>
          <w:sz w:val="22"/>
          <w:szCs w:val="22"/>
        </w:rPr>
        <w:t>Current ratio: c</w:t>
      </w:r>
      <w:r w:rsidR="008B2EF9" w:rsidRPr="00754359">
        <w:rPr>
          <w:rFonts w:ascii="Arial Nova" w:hAnsi="Arial Nova" w:cs="Arial"/>
          <w:sz w:val="22"/>
          <w:szCs w:val="22"/>
        </w:rPr>
        <w:t xml:space="preserve">urrent assets </w:t>
      </w:r>
      <w:r w:rsidRPr="00754359">
        <w:rPr>
          <w:rFonts w:ascii="Arial Nova" w:hAnsi="Arial Nova" w:cs="Arial"/>
          <w:sz w:val="22"/>
          <w:szCs w:val="22"/>
        </w:rPr>
        <w:t>to</w:t>
      </w:r>
      <w:r w:rsidR="00C5399B" w:rsidRPr="00754359">
        <w:rPr>
          <w:rFonts w:ascii="Arial Nova" w:hAnsi="Arial Nova" w:cs="Arial"/>
          <w:sz w:val="22"/>
          <w:szCs w:val="22"/>
        </w:rPr>
        <w:t xml:space="preserve"> </w:t>
      </w:r>
      <w:r w:rsidRPr="00754359">
        <w:rPr>
          <w:rFonts w:ascii="Arial Nova" w:hAnsi="Arial Nova" w:cs="Arial"/>
          <w:sz w:val="22"/>
          <w:szCs w:val="22"/>
        </w:rPr>
        <w:t>c</w:t>
      </w:r>
      <w:r w:rsidR="00C5399B" w:rsidRPr="00754359">
        <w:rPr>
          <w:rFonts w:ascii="Arial Nova" w:hAnsi="Arial Nova" w:cs="Arial"/>
          <w:sz w:val="22"/>
          <w:szCs w:val="22"/>
        </w:rPr>
        <w:t>urrent liabilities</w:t>
      </w:r>
      <w:r w:rsidR="008B2EF9" w:rsidRPr="00754359">
        <w:rPr>
          <w:rFonts w:ascii="Arial Nova" w:hAnsi="Arial Nova" w:cs="Arial"/>
          <w:sz w:val="22"/>
          <w:szCs w:val="22"/>
        </w:rPr>
        <w:t>.</w:t>
      </w:r>
    </w:p>
    <w:p w14:paraId="718E4E9A" w14:textId="0A3D28DE" w:rsidR="006010A8" w:rsidRPr="00754359" w:rsidRDefault="0026573A" w:rsidP="00F21AB1">
      <w:pPr>
        <w:pStyle w:val="Heading2"/>
        <w:keepNext/>
        <w:spacing w:before="240" w:line="276" w:lineRule="auto"/>
        <w:rPr>
          <w:rFonts w:ascii="Arial Nova" w:hAnsi="Arial Nova"/>
        </w:rPr>
      </w:pPr>
      <w:bookmarkStart w:id="66" w:name="_Toc300572958"/>
      <w:bookmarkStart w:id="67" w:name="_Toc304897905"/>
      <w:bookmarkStart w:id="68" w:name="_Toc305083353"/>
      <w:bookmarkStart w:id="69" w:name="_Toc101779405"/>
      <w:r w:rsidRPr="00754359">
        <w:rPr>
          <w:rFonts w:ascii="Arial Nova" w:hAnsi="Arial Nova"/>
        </w:rPr>
        <w:t>Contributions</w:t>
      </w:r>
      <w:bookmarkStart w:id="70" w:name="_Toc304897906"/>
      <w:bookmarkEnd w:id="66"/>
      <w:bookmarkEnd w:id="67"/>
      <w:bookmarkEnd w:id="68"/>
      <w:bookmarkEnd w:id="69"/>
    </w:p>
    <w:p w14:paraId="7B6A4DE5" w14:textId="0CB2FE88" w:rsidR="006010A8" w:rsidRPr="00754359" w:rsidRDefault="00FA0678" w:rsidP="00EA42F5">
      <w:pPr>
        <w:pStyle w:val="Bulletnrs"/>
        <w:tabs>
          <w:tab w:val="left" w:pos="567"/>
        </w:tabs>
        <w:spacing w:before="0" w:line="276" w:lineRule="auto"/>
        <w:ind w:left="567" w:hanging="567"/>
        <w:rPr>
          <w:rFonts w:ascii="Arial Nova" w:hAnsi="Arial Nova" w:cs="Arial"/>
          <w:sz w:val="22"/>
          <w:szCs w:val="22"/>
        </w:rPr>
      </w:pPr>
      <w:r w:rsidRPr="00754359">
        <w:rPr>
          <w:rFonts w:ascii="Arial Nova" w:hAnsi="Arial Nova" w:cs="Arial"/>
          <w:sz w:val="22"/>
          <w:szCs w:val="22"/>
        </w:rPr>
        <w:t xml:space="preserve">Medical Schemes are required to manage contributions in accordance with the Act and Rules of the medical scheme. </w:t>
      </w:r>
      <w:r w:rsidR="00C12432" w:rsidRPr="00754359">
        <w:rPr>
          <w:rFonts w:ascii="Arial Nova" w:hAnsi="Arial Nova" w:cs="Arial"/>
          <w:sz w:val="22"/>
          <w:szCs w:val="22"/>
        </w:rPr>
        <w:t>Below</w:t>
      </w:r>
      <w:r w:rsidRPr="00754359">
        <w:rPr>
          <w:rFonts w:ascii="Arial Nova" w:hAnsi="Arial Nova" w:cs="Arial"/>
          <w:sz w:val="22"/>
          <w:szCs w:val="22"/>
        </w:rPr>
        <w:t xml:space="preserve"> is a list of potential risks of material misstatements applicable to contributions</w:t>
      </w:r>
      <w:r w:rsidR="00C12432" w:rsidRPr="00754359">
        <w:rPr>
          <w:rFonts w:ascii="Arial Nova" w:hAnsi="Arial Nova" w:cs="Arial"/>
          <w:sz w:val="22"/>
          <w:szCs w:val="22"/>
        </w:rPr>
        <w:t>.</w:t>
      </w:r>
      <w:r w:rsidRPr="00754359">
        <w:rPr>
          <w:rFonts w:ascii="Arial Nova" w:hAnsi="Arial Nova" w:cs="Arial"/>
          <w:sz w:val="22"/>
          <w:szCs w:val="22"/>
        </w:rPr>
        <w:t xml:space="preserve"> </w:t>
      </w:r>
    </w:p>
    <w:p w14:paraId="383B5662" w14:textId="77777777" w:rsidR="00E9279E" w:rsidRPr="00754359" w:rsidRDefault="00E9279E" w:rsidP="00754359">
      <w:pPr>
        <w:pStyle w:val="Heading41"/>
      </w:pPr>
      <w:r w:rsidRPr="00754359">
        <w:t xml:space="preserve">Contributions are </w:t>
      </w:r>
      <w:r w:rsidR="006231C6" w:rsidRPr="00754359">
        <w:t>in</w:t>
      </w:r>
      <w:r w:rsidRPr="00754359">
        <w:t>complete</w:t>
      </w:r>
    </w:p>
    <w:p w14:paraId="576DC1BF" w14:textId="77777777" w:rsidR="00C207EA" w:rsidRPr="00754359" w:rsidRDefault="00C207EA" w:rsidP="00EA42F5">
      <w:pPr>
        <w:pStyle w:val="Bulletnrs"/>
        <w:tabs>
          <w:tab w:val="left" w:pos="567"/>
        </w:tabs>
        <w:spacing w:before="0" w:line="276" w:lineRule="auto"/>
        <w:ind w:left="567" w:hanging="567"/>
        <w:rPr>
          <w:rFonts w:ascii="Arial Nova" w:hAnsi="Arial Nova" w:cs="Arial"/>
          <w:sz w:val="22"/>
          <w:szCs w:val="22"/>
        </w:rPr>
      </w:pPr>
      <w:r w:rsidRPr="00754359">
        <w:rPr>
          <w:rFonts w:ascii="Arial Nova" w:hAnsi="Arial Nova" w:cs="Arial"/>
          <w:sz w:val="22"/>
          <w:szCs w:val="22"/>
        </w:rPr>
        <w:t>Controls may not be adequate to ensure that all contributions receivable are accounted for.</w:t>
      </w:r>
    </w:p>
    <w:p w14:paraId="28AE958E" w14:textId="77777777" w:rsidR="00342888" w:rsidRPr="00754359" w:rsidRDefault="00342888" w:rsidP="00754359">
      <w:pPr>
        <w:pStyle w:val="Heading41"/>
      </w:pPr>
      <w:r w:rsidRPr="00754359">
        <w:t>Inaccurate contribution</w:t>
      </w:r>
      <w:r w:rsidR="001B60E6" w:rsidRPr="00754359">
        <w:t>s</w:t>
      </w:r>
      <w:bookmarkEnd w:id="70"/>
    </w:p>
    <w:p w14:paraId="4CAC21E8" w14:textId="77777777" w:rsidR="00342888" w:rsidRPr="00754359" w:rsidRDefault="006231C6" w:rsidP="00EA42F5">
      <w:pPr>
        <w:pStyle w:val="Bulletnrs"/>
        <w:tabs>
          <w:tab w:val="left" w:pos="567"/>
        </w:tabs>
        <w:spacing w:before="0" w:line="276" w:lineRule="auto"/>
        <w:ind w:left="567" w:hanging="567"/>
        <w:rPr>
          <w:rFonts w:ascii="Arial Nova" w:hAnsi="Arial Nova" w:cs="Arial"/>
          <w:sz w:val="22"/>
          <w:szCs w:val="22"/>
        </w:rPr>
      </w:pPr>
      <w:r w:rsidRPr="00754359">
        <w:rPr>
          <w:rFonts w:ascii="Arial Nova" w:hAnsi="Arial Nova" w:cs="Arial"/>
          <w:sz w:val="22"/>
          <w:szCs w:val="22"/>
        </w:rPr>
        <w:t xml:space="preserve">Material misstatements </w:t>
      </w:r>
      <w:r w:rsidR="001B60E6" w:rsidRPr="00754359">
        <w:rPr>
          <w:rFonts w:ascii="Arial Nova" w:hAnsi="Arial Nova" w:cs="Arial"/>
          <w:sz w:val="22"/>
          <w:szCs w:val="22"/>
        </w:rPr>
        <w:t>may arise from:</w:t>
      </w:r>
    </w:p>
    <w:p w14:paraId="029D9967" w14:textId="0F647AE8" w:rsidR="00342888" w:rsidRPr="00754359" w:rsidRDefault="00342888" w:rsidP="00EA42F5">
      <w:pPr>
        <w:pStyle w:val="Bulletsa"/>
        <w:numPr>
          <w:ilvl w:val="0"/>
          <w:numId w:val="17"/>
        </w:numPr>
        <w:tabs>
          <w:tab w:val="left" w:pos="993"/>
        </w:tabs>
        <w:spacing w:before="0" w:line="276" w:lineRule="auto"/>
        <w:ind w:left="993" w:hanging="426"/>
        <w:rPr>
          <w:rFonts w:ascii="Arial Nova" w:hAnsi="Arial Nova" w:cs="Arial"/>
          <w:sz w:val="22"/>
          <w:szCs w:val="22"/>
        </w:rPr>
      </w:pPr>
      <w:r w:rsidRPr="00754359">
        <w:rPr>
          <w:rFonts w:ascii="Arial Nova" w:hAnsi="Arial Nova" w:cs="Arial"/>
          <w:sz w:val="22"/>
          <w:szCs w:val="22"/>
        </w:rPr>
        <w:t xml:space="preserve">Contributions in respect of ancillary products raised and collected by </w:t>
      </w:r>
      <w:r w:rsidR="001B60E6" w:rsidRPr="00754359">
        <w:rPr>
          <w:rFonts w:ascii="Arial Nova" w:hAnsi="Arial Nova" w:cs="Arial"/>
          <w:sz w:val="22"/>
          <w:szCs w:val="22"/>
        </w:rPr>
        <w:t xml:space="preserve">a </w:t>
      </w:r>
      <w:r w:rsidR="00853E9A" w:rsidRPr="00754359">
        <w:rPr>
          <w:rFonts w:ascii="Arial Nova" w:hAnsi="Arial Nova" w:cs="Arial"/>
          <w:sz w:val="22"/>
          <w:szCs w:val="22"/>
        </w:rPr>
        <w:t xml:space="preserve">medical </w:t>
      </w:r>
      <w:r w:rsidRPr="00754359">
        <w:rPr>
          <w:rFonts w:ascii="Arial Nova" w:hAnsi="Arial Nova" w:cs="Arial"/>
          <w:sz w:val="22"/>
          <w:szCs w:val="22"/>
        </w:rPr>
        <w:t xml:space="preserve">scheme (e.g. gym membership, funeral cover and loyalty programmes). The raising and collection of such amounts is in contravention of </w:t>
      </w:r>
      <w:r w:rsidR="00F37EE3" w:rsidRPr="00754359">
        <w:rPr>
          <w:rFonts w:ascii="Arial Nova" w:hAnsi="Arial Nova" w:cs="Arial"/>
          <w:sz w:val="22"/>
          <w:szCs w:val="22"/>
        </w:rPr>
        <w:t>Section </w:t>
      </w:r>
      <w:r w:rsidRPr="00754359">
        <w:rPr>
          <w:rFonts w:ascii="Arial Nova" w:hAnsi="Arial Nova" w:cs="Arial"/>
          <w:sz w:val="22"/>
          <w:szCs w:val="22"/>
        </w:rPr>
        <w:t>26(1)(c), (4) and (11) of the Act.</w:t>
      </w:r>
    </w:p>
    <w:p w14:paraId="7312A8E8" w14:textId="65BA9A87" w:rsidR="00342888" w:rsidRPr="00754359" w:rsidRDefault="00342888" w:rsidP="00EA42F5">
      <w:pPr>
        <w:pStyle w:val="Bulletsa"/>
        <w:numPr>
          <w:ilvl w:val="0"/>
          <w:numId w:val="17"/>
        </w:numPr>
        <w:tabs>
          <w:tab w:val="left" w:pos="993"/>
        </w:tabs>
        <w:spacing w:before="0" w:line="276" w:lineRule="auto"/>
        <w:ind w:left="993" w:hanging="426"/>
        <w:rPr>
          <w:rFonts w:ascii="Arial Nova" w:hAnsi="Arial Nova" w:cs="Arial"/>
          <w:sz w:val="22"/>
          <w:szCs w:val="22"/>
        </w:rPr>
      </w:pPr>
      <w:r w:rsidRPr="00754359">
        <w:rPr>
          <w:rFonts w:ascii="Arial Nova" w:hAnsi="Arial Nova" w:cs="Arial"/>
          <w:sz w:val="22"/>
          <w:szCs w:val="22"/>
        </w:rPr>
        <w:t xml:space="preserve">Master file contribution tables loaded in the administration platform may </w:t>
      </w:r>
      <w:r w:rsidR="001B60E6" w:rsidRPr="00754359">
        <w:rPr>
          <w:rFonts w:ascii="Arial Nova" w:hAnsi="Arial Nova" w:cs="Arial"/>
          <w:sz w:val="22"/>
          <w:szCs w:val="22"/>
        </w:rPr>
        <w:t xml:space="preserve">contain errors, and may not be </w:t>
      </w:r>
      <w:r w:rsidRPr="00754359">
        <w:rPr>
          <w:rFonts w:ascii="Arial Nova" w:hAnsi="Arial Nova" w:cs="Arial"/>
          <w:sz w:val="22"/>
          <w:szCs w:val="22"/>
        </w:rPr>
        <w:t xml:space="preserve">in terms of the registered </w:t>
      </w:r>
      <w:r w:rsidR="00EA3C6A" w:rsidRPr="00754359">
        <w:rPr>
          <w:rFonts w:ascii="Arial Nova" w:hAnsi="Arial Nova" w:cs="Arial"/>
          <w:sz w:val="22"/>
          <w:szCs w:val="22"/>
        </w:rPr>
        <w:t>Rule</w:t>
      </w:r>
      <w:r w:rsidRPr="00754359">
        <w:rPr>
          <w:rFonts w:ascii="Arial Nova" w:hAnsi="Arial Nova" w:cs="Arial"/>
          <w:sz w:val="22"/>
          <w:szCs w:val="22"/>
        </w:rPr>
        <w:t>s</w:t>
      </w:r>
      <w:r w:rsidR="00F37EE3" w:rsidRPr="00754359">
        <w:rPr>
          <w:rFonts w:ascii="Arial Nova" w:hAnsi="Arial Nova" w:cs="Arial"/>
          <w:sz w:val="22"/>
          <w:szCs w:val="22"/>
        </w:rPr>
        <w:t>. They may also be</w:t>
      </w:r>
      <w:r w:rsidRPr="00754359">
        <w:rPr>
          <w:rFonts w:ascii="Arial Nova" w:hAnsi="Arial Nova" w:cs="Arial"/>
          <w:sz w:val="22"/>
          <w:szCs w:val="22"/>
        </w:rPr>
        <w:t xml:space="preserve"> susceptible to </w:t>
      </w:r>
      <w:r w:rsidR="009F2FFB" w:rsidRPr="00754359">
        <w:rPr>
          <w:rFonts w:ascii="Arial Nova" w:hAnsi="Arial Nova" w:cs="Arial"/>
          <w:sz w:val="22"/>
          <w:szCs w:val="22"/>
        </w:rPr>
        <w:t xml:space="preserve">unauthorised </w:t>
      </w:r>
      <w:r w:rsidRPr="00754359">
        <w:rPr>
          <w:rFonts w:ascii="Arial Nova" w:hAnsi="Arial Nova" w:cs="Arial"/>
          <w:sz w:val="22"/>
          <w:szCs w:val="22"/>
        </w:rPr>
        <w:t xml:space="preserve">changes or not </w:t>
      </w:r>
      <w:r w:rsidR="001B60E6" w:rsidRPr="00754359">
        <w:rPr>
          <w:rFonts w:ascii="Arial Nova" w:hAnsi="Arial Nova" w:cs="Arial"/>
          <w:sz w:val="22"/>
          <w:szCs w:val="22"/>
        </w:rPr>
        <w:t xml:space="preserve">be </w:t>
      </w:r>
      <w:r w:rsidRPr="00754359">
        <w:rPr>
          <w:rFonts w:ascii="Arial Nova" w:hAnsi="Arial Nova" w:cs="Arial"/>
          <w:sz w:val="22"/>
          <w:szCs w:val="22"/>
        </w:rPr>
        <w:t>appropriately integrated into the algorithms of the platform.</w:t>
      </w:r>
    </w:p>
    <w:p w14:paraId="2DE6B7BB" w14:textId="77777777" w:rsidR="00342888" w:rsidRPr="00754359" w:rsidRDefault="00342888" w:rsidP="00EA42F5">
      <w:pPr>
        <w:pStyle w:val="Bulletsa"/>
        <w:keepNext/>
        <w:numPr>
          <w:ilvl w:val="0"/>
          <w:numId w:val="17"/>
        </w:numPr>
        <w:tabs>
          <w:tab w:val="left" w:pos="993"/>
        </w:tabs>
        <w:spacing w:before="0" w:line="276" w:lineRule="auto"/>
        <w:ind w:left="993" w:hanging="426"/>
        <w:rPr>
          <w:rFonts w:ascii="Arial Nova" w:hAnsi="Arial Nova" w:cs="Arial"/>
          <w:sz w:val="22"/>
          <w:szCs w:val="22"/>
        </w:rPr>
      </w:pPr>
      <w:r w:rsidRPr="00754359">
        <w:rPr>
          <w:rFonts w:ascii="Arial Nova" w:hAnsi="Arial Nova" w:cs="Arial"/>
          <w:sz w:val="22"/>
          <w:szCs w:val="22"/>
        </w:rPr>
        <w:t>Inaccurate membership data. Examples include the following:</w:t>
      </w:r>
    </w:p>
    <w:p w14:paraId="07235DA0" w14:textId="77777777" w:rsidR="00342888" w:rsidRPr="00754359" w:rsidRDefault="00342888" w:rsidP="00EA42F5">
      <w:pPr>
        <w:keepNext/>
        <w:numPr>
          <w:ilvl w:val="0"/>
          <w:numId w:val="37"/>
        </w:numPr>
        <w:spacing w:before="0" w:line="276" w:lineRule="auto"/>
        <w:ind w:left="1418" w:hanging="425"/>
        <w:rPr>
          <w:rFonts w:ascii="Arial Nova" w:hAnsi="Arial Nova" w:cs="Arial"/>
          <w:color w:val="000000"/>
          <w:sz w:val="22"/>
          <w:szCs w:val="22"/>
          <w:lang w:val="en-US" w:eastAsia="en-US"/>
        </w:rPr>
      </w:pPr>
      <w:r w:rsidRPr="00754359">
        <w:rPr>
          <w:rFonts w:ascii="Arial Nova" w:hAnsi="Arial Nova" w:cs="Arial"/>
          <w:color w:val="000000"/>
          <w:sz w:val="22"/>
          <w:szCs w:val="22"/>
          <w:lang w:val="en-US" w:eastAsia="en-US"/>
        </w:rPr>
        <w:t>Members loaded on the incorrect option.</w:t>
      </w:r>
    </w:p>
    <w:p w14:paraId="72CB6AAF" w14:textId="42C71A37" w:rsidR="00342888" w:rsidRPr="00754359" w:rsidRDefault="00342888" w:rsidP="00EA42F5">
      <w:pPr>
        <w:numPr>
          <w:ilvl w:val="0"/>
          <w:numId w:val="37"/>
        </w:numPr>
        <w:spacing w:before="0" w:line="276" w:lineRule="auto"/>
        <w:ind w:left="1418" w:hanging="425"/>
        <w:rPr>
          <w:rFonts w:ascii="Arial Nova" w:hAnsi="Arial Nova" w:cs="Arial"/>
          <w:color w:val="000000"/>
          <w:sz w:val="22"/>
          <w:szCs w:val="22"/>
          <w:lang w:val="en-US" w:eastAsia="en-US"/>
        </w:rPr>
      </w:pPr>
      <w:r w:rsidRPr="00754359">
        <w:rPr>
          <w:rFonts w:ascii="Arial Nova" w:hAnsi="Arial Nova" w:cs="Arial"/>
          <w:color w:val="000000"/>
          <w:sz w:val="22"/>
          <w:szCs w:val="22"/>
          <w:lang w:val="en-US" w:eastAsia="en-US"/>
        </w:rPr>
        <w:t xml:space="preserve">Contribution tables not calculating contributions according to the </w:t>
      </w:r>
      <w:r w:rsidR="00EA3C6A" w:rsidRPr="00754359">
        <w:rPr>
          <w:rFonts w:ascii="Arial Nova" w:hAnsi="Arial Nova" w:cs="Arial"/>
          <w:color w:val="000000"/>
          <w:sz w:val="22"/>
          <w:szCs w:val="22"/>
          <w:lang w:val="en-US" w:eastAsia="en-US"/>
        </w:rPr>
        <w:t>Rule</w:t>
      </w:r>
      <w:r w:rsidRPr="00754359">
        <w:rPr>
          <w:rFonts w:ascii="Arial Nova" w:hAnsi="Arial Nova" w:cs="Arial"/>
          <w:color w:val="000000"/>
          <w:sz w:val="22"/>
          <w:szCs w:val="22"/>
          <w:lang w:val="en-US" w:eastAsia="en-US"/>
        </w:rPr>
        <w:t>s.</w:t>
      </w:r>
    </w:p>
    <w:p w14:paraId="00C8B82F" w14:textId="77777777" w:rsidR="00342888" w:rsidRPr="00754359" w:rsidRDefault="001B60E6" w:rsidP="00EA42F5">
      <w:pPr>
        <w:numPr>
          <w:ilvl w:val="0"/>
          <w:numId w:val="37"/>
        </w:numPr>
        <w:spacing w:before="0" w:line="276" w:lineRule="auto"/>
        <w:ind w:left="1418" w:hanging="425"/>
        <w:rPr>
          <w:rFonts w:ascii="Arial Nova" w:hAnsi="Arial Nova" w:cs="Arial"/>
          <w:color w:val="000000"/>
          <w:sz w:val="22"/>
          <w:szCs w:val="22"/>
          <w:lang w:val="en-US" w:eastAsia="en-US"/>
        </w:rPr>
      </w:pPr>
      <w:r w:rsidRPr="00754359">
        <w:rPr>
          <w:rFonts w:ascii="Arial Nova" w:hAnsi="Arial Nova" w:cs="Arial"/>
          <w:color w:val="000000"/>
          <w:sz w:val="22"/>
          <w:szCs w:val="22"/>
          <w:lang w:val="en-US" w:eastAsia="en-US"/>
        </w:rPr>
        <w:t>When</w:t>
      </w:r>
      <w:r w:rsidR="00342888" w:rsidRPr="00754359">
        <w:rPr>
          <w:rFonts w:ascii="Arial Nova" w:hAnsi="Arial Nova" w:cs="Arial"/>
          <w:color w:val="000000"/>
          <w:sz w:val="22"/>
          <w:szCs w:val="22"/>
          <w:lang w:val="en-US" w:eastAsia="en-US"/>
        </w:rPr>
        <w:t xml:space="preserve"> </w:t>
      </w:r>
      <w:r w:rsidRPr="00754359">
        <w:rPr>
          <w:rFonts w:ascii="Arial Nova" w:hAnsi="Arial Nova" w:cs="Arial"/>
          <w:color w:val="000000"/>
          <w:sz w:val="22"/>
          <w:szCs w:val="22"/>
          <w:lang w:val="en-US" w:eastAsia="en-US"/>
        </w:rPr>
        <w:t xml:space="preserve">a </w:t>
      </w:r>
      <w:r w:rsidR="00342888" w:rsidRPr="00754359">
        <w:rPr>
          <w:rFonts w:ascii="Arial Nova" w:hAnsi="Arial Nova" w:cs="Arial"/>
          <w:color w:val="000000"/>
          <w:sz w:val="22"/>
          <w:szCs w:val="22"/>
          <w:lang w:val="en-US" w:eastAsia="en-US"/>
        </w:rPr>
        <w:t xml:space="preserve">contribution raised is a function of </w:t>
      </w:r>
      <w:r w:rsidRPr="00754359">
        <w:rPr>
          <w:rFonts w:ascii="Arial Nova" w:hAnsi="Arial Nova" w:cs="Arial"/>
          <w:color w:val="000000"/>
          <w:sz w:val="22"/>
          <w:szCs w:val="22"/>
          <w:lang w:val="en-US" w:eastAsia="en-US"/>
        </w:rPr>
        <w:t xml:space="preserve">a </w:t>
      </w:r>
      <w:r w:rsidR="00342888" w:rsidRPr="00754359">
        <w:rPr>
          <w:rFonts w:ascii="Arial Nova" w:hAnsi="Arial Nova" w:cs="Arial"/>
          <w:color w:val="000000"/>
          <w:sz w:val="22"/>
          <w:szCs w:val="22"/>
          <w:lang w:val="en-US" w:eastAsia="en-US"/>
        </w:rPr>
        <w:t xml:space="preserve">member’s salary, </w:t>
      </w:r>
      <w:r w:rsidRPr="00754359">
        <w:rPr>
          <w:rFonts w:ascii="Arial Nova" w:hAnsi="Arial Nova" w:cs="Arial"/>
          <w:color w:val="000000"/>
          <w:sz w:val="22"/>
          <w:szCs w:val="22"/>
          <w:lang w:val="en-US" w:eastAsia="en-US"/>
        </w:rPr>
        <w:t xml:space="preserve">that </w:t>
      </w:r>
      <w:r w:rsidR="00342888" w:rsidRPr="00754359">
        <w:rPr>
          <w:rFonts w:ascii="Arial Nova" w:hAnsi="Arial Nova" w:cs="Arial"/>
          <w:color w:val="000000"/>
          <w:sz w:val="22"/>
          <w:szCs w:val="22"/>
          <w:lang w:val="en-US" w:eastAsia="en-US"/>
        </w:rPr>
        <w:t>contribution could be misstated</w:t>
      </w:r>
      <w:r w:rsidRPr="00754359">
        <w:rPr>
          <w:rFonts w:ascii="Arial Nova" w:hAnsi="Arial Nova" w:cs="Arial"/>
          <w:color w:val="000000"/>
          <w:sz w:val="22"/>
          <w:szCs w:val="22"/>
          <w:lang w:val="en-US" w:eastAsia="en-US"/>
        </w:rPr>
        <w:t xml:space="preserve"> if </w:t>
      </w:r>
      <w:r w:rsidR="00342888" w:rsidRPr="00754359">
        <w:rPr>
          <w:rFonts w:ascii="Arial Nova" w:hAnsi="Arial Nova" w:cs="Arial"/>
          <w:color w:val="000000"/>
          <w:sz w:val="22"/>
          <w:szCs w:val="22"/>
          <w:lang w:val="en-US" w:eastAsia="en-US"/>
        </w:rPr>
        <w:t xml:space="preserve">salary information obtained </w:t>
      </w:r>
      <w:r w:rsidRPr="00754359">
        <w:rPr>
          <w:rFonts w:ascii="Arial Nova" w:hAnsi="Arial Nova" w:cs="Arial"/>
          <w:color w:val="000000"/>
          <w:sz w:val="22"/>
          <w:szCs w:val="22"/>
          <w:lang w:val="en-US" w:eastAsia="en-US"/>
        </w:rPr>
        <w:t xml:space="preserve">is </w:t>
      </w:r>
      <w:r w:rsidR="00342888" w:rsidRPr="00754359">
        <w:rPr>
          <w:rFonts w:ascii="Arial Nova" w:hAnsi="Arial Nova" w:cs="Arial"/>
          <w:color w:val="000000"/>
          <w:sz w:val="22"/>
          <w:szCs w:val="22"/>
          <w:lang w:val="en-US" w:eastAsia="en-US"/>
        </w:rPr>
        <w:t>inaccurate</w:t>
      </w:r>
      <w:r w:rsidR="001915B2" w:rsidRPr="00754359">
        <w:rPr>
          <w:rFonts w:ascii="Arial Nova" w:hAnsi="Arial Nova" w:cs="Arial"/>
          <w:color w:val="000000"/>
          <w:sz w:val="22"/>
          <w:szCs w:val="22"/>
          <w:lang w:val="en-US" w:eastAsia="en-US"/>
        </w:rPr>
        <w:t>.</w:t>
      </w:r>
    </w:p>
    <w:p w14:paraId="2F4E9940" w14:textId="77777777" w:rsidR="004E5804" w:rsidRPr="00754359" w:rsidRDefault="004E5804" w:rsidP="00EA42F5">
      <w:pPr>
        <w:numPr>
          <w:ilvl w:val="0"/>
          <w:numId w:val="37"/>
        </w:numPr>
        <w:spacing w:before="0" w:line="276" w:lineRule="auto"/>
        <w:ind w:left="1418" w:hanging="425"/>
        <w:rPr>
          <w:rFonts w:ascii="Arial Nova" w:hAnsi="Arial Nova" w:cs="Arial"/>
          <w:color w:val="000000"/>
          <w:sz w:val="22"/>
          <w:szCs w:val="22"/>
          <w:lang w:val="en-US" w:eastAsia="en-US"/>
        </w:rPr>
      </w:pPr>
      <w:r w:rsidRPr="00754359">
        <w:rPr>
          <w:rFonts w:ascii="Arial Nova" w:hAnsi="Arial Nova" w:cs="Arial"/>
          <w:color w:val="000000"/>
          <w:sz w:val="22"/>
          <w:szCs w:val="22"/>
          <w:lang w:val="en-US" w:eastAsia="en-US"/>
        </w:rPr>
        <w:t xml:space="preserve">Membership database </w:t>
      </w:r>
      <w:r w:rsidR="001B60E6" w:rsidRPr="00754359">
        <w:rPr>
          <w:rFonts w:ascii="Arial Nova" w:hAnsi="Arial Nova" w:cs="Arial"/>
          <w:color w:val="000000"/>
          <w:sz w:val="22"/>
          <w:szCs w:val="22"/>
          <w:lang w:val="en-US" w:eastAsia="en-US"/>
        </w:rPr>
        <w:t xml:space="preserve">inadequately </w:t>
      </w:r>
      <w:r w:rsidRPr="00754359">
        <w:rPr>
          <w:rFonts w:ascii="Arial Nova" w:hAnsi="Arial Nova" w:cs="Arial"/>
          <w:color w:val="000000"/>
          <w:sz w:val="22"/>
          <w:szCs w:val="22"/>
          <w:lang w:val="en-US" w:eastAsia="en-US"/>
        </w:rPr>
        <w:t>maintained.</w:t>
      </w:r>
    </w:p>
    <w:p w14:paraId="7559EC3D" w14:textId="77777777" w:rsidR="009F2FFB" w:rsidRPr="00754359" w:rsidRDefault="009F2FFB" w:rsidP="00EA42F5">
      <w:pPr>
        <w:numPr>
          <w:ilvl w:val="0"/>
          <w:numId w:val="37"/>
        </w:numPr>
        <w:spacing w:before="0" w:line="276" w:lineRule="auto"/>
        <w:ind w:left="1418" w:hanging="425"/>
        <w:rPr>
          <w:rFonts w:ascii="Arial Nova" w:hAnsi="Arial Nova" w:cs="Arial"/>
          <w:color w:val="000000"/>
          <w:sz w:val="22"/>
          <w:szCs w:val="22"/>
          <w:lang w:val="en-US" w:eastAsia="en-US"/>
        </w:rPr>
      </w:pPr>
      <w:r w:rsidRPr="00754359">
        <w:rPr>
          <w:rFonts w:ascii="Arial Nova" w:hAnsi="Arial Nova" w:cs="Arial"/>
          <w:color w:val="000000"/>
          <w:sz w:val="22"/>
          <w:szCs w:val="22"/>
          <w:lang w:val="en-US" w:eastAsia="en-US"/>
        </w:rPr>
        <w:t>Employer group information not reconciled monthly.</w:t>
      </w:r>
    </w:p>
    <w:p w14:paraId="15C8CA26" w14:textId="4937922E" w:rsidR="00342888" w:rsidRPr="00754359" w:rsidRDefault="00342888" w:rsidP="00EA42F5">
      <w:pPr>
        <w:pStyle w:val="Bulletsa"/>
        <w:numPr>
          <w:ilvl w:val="0"/>
          <w:numId w:val="17"/>
        </w:numPr>
        <w:tabs>
          <w:tab w:val="left" w:pos="993"/>
        </w:tabs>
        <w:spacing w:before="0" w:line="276" w:lineRule="auto"/>
        <w:ind w:left="993" w:hanging="426"/>
        <w:rPr>
          <w:rFonts w:ascii="Arial Nova" w:hAnsi="Arial Nova" w:cs="Arial"/>
          <w:sz w:val="22"/>
          <w:szCs w:val="22"/>
        </w:rPr>
      </w:pPr>
      <w:r w:rsidRPr="00754359">
        <w:rPr>
          <w:rFonts w:ascii="Arial Nova" w:hAnsi="Arial Nova" w:cs="Arial"/>
          <w:sz w:val="22"/>
          <w:szCs w:val="22"/>
        </w:rPr>
        <w:lastRenderedPageBreak/>
        <w:t>Contributions</w:t>
      </w:r>
      <w:r w:rsidR="001B60E6" w:rsidRPr="00754359">
        <w:rPr>
          <w:rFonts w:ascii="Arial Nova" w:hAnsi="Arial Nova" w:cs="Arial"/>
          <w:sz w:val="22"/>
          <w:szCs w:val="22"/>
        </w:rPr>
        <w:t xml:space="preserve"> receivable</w:t>
      </w:r>
      <w:r w:rsidRPr="00754359">
        <w:rPr>
          <w:rFonts w:ascii="Arial Nova" w:hAnsi="Arial Nova" w:cs="Arial"/>
          <w:sz w:val="22"/>
          <w:szCs w:val="22"/>
        </w:rPr>
        <w:t xml:space="preserve"> may be raised for invalid members</w:t>
      </w:r>
      <w:r w:rsidR="00F37EE3" w:rsidRPr="00754359">
        <w:rPr>
          <w:rFonts w:ascii="Arial Nova" w:hAnsi="Arial Nova" w:cs="Arial"/>
          <w:sz w:val="22"/>
          <w:szCs w:val="22"/>
        </w:rPr>
        <w:t>,</w:t>
      </w:r>
      <w:r w:rsidRPr="00754359">
        <w:rPr>
          <w:rFonts w:ascii="Arial Nova" w:hAnsi="Arial Nova" w:cs="Arial"/>
          <w:sz w:val="22"/>
          <w:szCs w:val="22"/>
        </w:rPr>
        <w:t xml:space="preserve"> resulting in the misstatement of contribution</w:t>
      </w:r>
      <w:r w:rsidR="001B60E6" w:rsidRPr="00754359">
        <w:rPr>
          <w:rFonts w:ascii="Arial Nova" w:hAnsi="Arial Nova" w:cs="Arial"/>
          <w:sz w:val="22"/>
          <w:szCs w:val="22"/>
        </w:rPr>
        <w:t xml:space="preserve"> income</w:t>
      </w:r>
      <w:r w:rsidRPr="00754359">
        <w:rPr>
          <w:rFonts w:ascii="Arial Nova" w:hAnsi="Arial Nova" w:cs="Arial"/>
          <w:sz w:val="22"/>
          <w:szCs w:val="22"/>
        </w:rPr>
        <w:t xml:space="preserve"> as well as the related </w:t>
      </w:r>
      <w:r w:rsidR="001B60E6" w:rsidRPr="00754359">
        <w:rPr>
          <w:rFonts w:ascii="Arial Nova" w:hAnsi="Arial Nova" w:cs="Arial"/>
          <w:sz w:val="22"/>
          <w:szCs w:val="22"/>
        </w:rPr>
        <w:t>receivable</w:t>
      </w:r>
      <w:r w:rsidRPr="00754359">
        <w:rPr>
          <w:rFonts w:ascii="Arial Nova" w:hAnsi="Arial Nova" w:cs="Arial"/>
          <w:sz w:val="22"/>
          <w:szCs w:val="22"/>
        </w:rPr>
        <w:t>. Examples include:</w:t>
      </w:r>
    </w:p>
    <w:p w14:paraId="52FFD7EA" w14:textId="77777777" w:rsidR="00342888" w:rsidRPr="00754359" w:rsidRDefault="00342888" w:rsidP="00EA42F5">
      <w:pPr>
        <w:numPr>
          <w:ilvl w:val="0"/>
          <w:numId w:val="38"/>
        </w:numPr>
        <w:spacing w:before="0" w:line="276" w:lineRule="auto"/>
        <w:ind w:left="1418" w:hanging="425"/>
        <w:rPr>
          <w:rFonts w:ascii="Arial Nova" w:hAnsi="Arial Nova" w:cs="Arial"/>
          <w:color w:val="000000"/>
          <w:sz w:val="22"/>
          <w:szCs w:val="22"/>
          <w:lang w:val="en-US" w:eastAsia="en-US"/>
        </w:rPr>
      </w:pPr>
      <w:r w:rsidRPr="00754359">
        <w:rPr>
          <w:rFonts w:ascii="Arial Nova" w:hAnsi="Arial Nova" w:cs="Arial"/>
          <w:color w:val="000000"/>
          <w:sz w:val="22"/>
          <w:szCs w:val="22"/>
          <w:lang w:val="en-US" w:eastAsia="en-US"/>
        </w:rPr>
        <w:t>Duplicate</w:t>
      </w:r>
      <w:r w:rsidR="001B60E6" w:rsidRPr="00754359">
        <w:rPr>
          <w:rFonts w:ascii="Arial Nova" w:hAnsi="Arial Nova" w:cs="Arial"/>
          <w:color w:val="000000"/>
          <w:sz w:val="22"/>
          <w:szCs w:val="22"/>
          <w:lang w:val="en-US" w:eastAsia="en-US"/>
        </w:rPr>
        <w:t>d</w:t>
      </w:r>
      <w:r w:rsidRPr="00754359">
        <w:rPr>
          <w:rFonts w:ascii="Arial Nova" w:hAnsi="Arial Nova" w:cs="Arial"/>
          <w:color w:val="000000"/>
          <w:sz w:val="22"/>
          <w:szCs w:val="22"/>
          <w:lang w:val="en-US" w:eastAsia="en-US"/>
        </w:rPr>
        <w:t xml:space="preserve"> beneficiaries.</w:t>
      </w:r>
    </w:p>
    <w:p w14:paraId="3C0B0A1E" w14:textId="77777777" w:rsidR="00342888" w:rsidRPr="00754359" w:rsidRDefault="00342888" w:rsidP="00EA42F5">
      <w:pPr>
        <w:numPr>
          <w:ilvl w:val="0"/>
          <w:numId w:val="38"/>
        </w:numPr>
        <w:spacing w:before="0" w:line="276" w:lineRule="auto"/>
        <w:ind w:left="1418" w:hanging="425"/>
        <w:rPr>
          <w:rFonts w:ascii="Arial Nova" w:hAnsi="Arial Nova" w:cs="Arial"/>
          <w:color w:val="000000"/>
          <w:sz w:val="22"/>
          <w:szCs w:val="22"/>
          <w:lang w:val="en-US" w:eastAsia="en-US"/>
        </w:rPr>
      </w:pPr>
      <w:r w:rsidRPr="00754359">
        <w:rPr>
          <w:rFonts w:ascii="Arial Nova" w:hAnsi="Arial Nova" w:cs="Arial"/>
          <w:color w:val="000000"/>
          <w:sz w:val="22"/>
          <w:szCs w:val="22"/>
          <w:lang w:val="en-US" w:eastAsia="en-US"/>
        </w:rPr>
        <w:t>Contributions raised for the same member under more than one option in the same month.</w:t>
      </w:r>
    </w:p>
    <w:p w14:paraId="0E900023" w14:textId="6B457C68" w:rsidR="00342888" w:rsidRPr="00754359" w:rsidRDefault="00342888" w:rsidP="00EA42F5">
      <w:pPr>
        <w:numPr>
          <w:ilvl w:val="0"/>
          <w:numId w:val="38"/>
        </w:numPr>
        <w:spacing w:before="0" w:line="276" w:lineRule="auto"/>
        <w:ind w:left="1418" w:hanging="425"/>
        <w:rPr>
          <w:rFonts w:ascii="Arial Nova" w:hAnsi="Arial Nova" w:cs="Arial"/>
          <w:color w:val="000000"/>
          <w:sz w:val="22"/>
          <w:szCs w:val="22"/>
          <w:lang w:val="en-US" w:eastAsia="en-US"/>
        </w:rPr>
      </w:pPr>
      <w:r w:rsidRPr="00754359">
        <w:rPr>
          <w:rFonts w:ascii="Arial Nova" w:hAnsi="Arial Nova" w:cs="Arial"/>
          <w:color w:val="000000"/>
          <w:sz w:val="22"/>
          <w:szCs w:val="22"/>
          <w:lang w:val="en-US" w:eastAsia="en-US"/>
        </w:rPr>
        <w:t xml:space="preserve">Members </w:t>
      </w:r>
      <w:r w:rsidR="00EE4F88" w:rsidRPr="00754359">
        <w:rPr>
          <w:rFonts w:ascii="Arial Nova" w:hAnsi="Arial Nova" w:cs="Arial"/>
          <w:color w:val="000000"/>
          <w:sz w:val="22"/>
          <w:szCs w:val="22"/>
          <w:lang w:val="en-US" w:eastAsia="en-US"/>
        </w:rPr>
        <w:t>for whom</w:t>
      </w:r>
      <w:r w:rsidRPr="00754359">
        <w:rPr>
          <w:rFonts w:ascii="Arial Nova" w:hAnsi="Arial Nova" w:cs="Arial"/>
          <w:color w:val="000000"/>
          <w:sz w:val="22"/>
          <w:szCs w:val="22"/>
          <w:lang w:val="en-US" w:eastAsia="en-US"/>
        </w:rPr>
        <w:t xml:space="preserve"> the system omitted to raise contributions.</w:t>
      </w:r>
    </w:p>
    <w:p w14:paraId="4561ED05" w14:textId="77777777" w:rsidR="00342888" w:rsidRPr="00754359" w:rsidRDefault="00342888" w:rsidP="00EA42F5">
      <w:pPr>
        <w:numPr>
          <w:ilvl w:val="0"/>
          <w:numId w:val="38"/>
        </w:numPr>
        <w:spacing w:before="0" w:line="276" w:lineRule="auto"/>
        <w:ind w:left="1418" w:hanging="425"/>
        <w:rPr>
          <w:rFonts w:ascii="Arial Nova" w:hAnsi="Arial Nova" w:cs="Arial"/>
          <w:color w:val="000000"/>
          <w:sz w:val="22"/>
          <w:szCs w:val="22"/>
          <w:lang w:val="en-US" w:eastAsia="en-US"/>
        </w:rPr>
      </w:pPr>
      <w:r w:rsidRPr="00754359">
        <w:rPr>
          <w:rFonts w:ascii="Arial Nova" w:hAnsi="Arial Nova" w:cs="Arial"/>
          <w:color w:val="000000"/>
          <w:sz w:val="22"/>
          <w:szCs w:val="22"/>
          <w:lang w:val="en-US" w:eastAsia="en-US"/>
        </w:rPr>
        <w:t>Inaccurate member data on the administration platform.</w:t>
      </w:r>
    </w:p>
    <w:p w14:paraId="58CEBC65" w14:textId="63C2861C" w:rsidR="00342888" w:rsidRPr="00754359" w:rsidRDefault="00342888" w:rsidP="00EA42F5">
      <w:pPr>
        <w:pStyle w:val="Bulletsa"/>
        <w:numPr>
          <w:ilvl w:val="0"/>
          <w:numId w:val="17"/>
        </w:numPr>
        <w:tabs>
          <w:tab w:val="left" w:pos="993"/>
        </w:tabs>
        <w:spacing w:before="0" w:line="276" w:lineRule="auto"/>
        <w:ind w:left="993" w:hanging="426"/>
        <w:rPr>
          <w:rFonts w:ascii="Arial Nova" w:hAnsi="Arial Nova" w:cs="Arial"/>
          <w:sz w:val="22"/>
          <w:szCs w:val="22"/>
        </w:rPr>
      </w:pPr>
      <w:r w:rsidRPr="00754359">
        <w:rPr>
          <w:rFonts w:ascii="Arial Nova" w:hAnsi="Arial Nova" w:cs="Arial"/>
          <w:sz w:val="22"/>
          <w:szCs w:val="22"/>
        </w:rPr>
        <w:t>Back-dated membership updates, which include resignations as well as new membership</w:t>
      </w:r>
      <w:r w:rsidR="001B60E6" w:rsidRPr="00754359">
        <w:rPr>
          <w:rFonts w:ascii="Arial Nova" w:hAnsi="Arial Nova" w:cs="Arial"/>
          <w:sz w:val="22"/>
          <w:szCs w:val="22"/>
        </w:rPr>
        <w:t>s</w:t>
      </w:r>
      <w:r w:rsidRPr="00754359">
        <w:rPr>
          <w:rFonts w:ascii="Arial Nova" w:hAnsi="Arial Nova" w:cs="Arial"/>
          <w:sz w:val="22"/>
          <w:szCs w:val="22"/>
        </w:rPr>
        <w:t>, processed subsequent to the year-end</w:t>
      </w:r>
      <w:r w:rsidR="00D033E9" w:rsidRPr="00754359">
        <w:rPr>
          <w:rFonts w:ascii="Arial Nova" w:hAnsi="Arial Nova" w:cs="Arial"/>
          <w:sz w:val="22"/>
          <w:szCs w:val="22"/>
        </w:rPr>
        <w:t xml:space="preserve">, which may </w:t>
      </w:r>
      <w:r w:rsidRPr="00754359">
        <w:rPr>
          <w:rFonts w:ascii="Arial Nova" w:hAnsi="Arial Nova" w:cs="Arial"/>
          <w:sz w:val="22"/>
          <w:szCs w:val="22"/>
        </w:rPr>
        <w:t>result in the over/understatement of contribution</w:t>
      </w:r>
      <w:r w:rsidR="00D033E9" w:rsidRPr="00754359">
        <w:rPr>
          <w:rFonts w:ascii="Arial Nova" w:hAnsi="Arial Nova" w:cs="Arial"/>
          <w:sz w:val="22"/>
          <w:szCs w:val="22"/>
        </w:rPr>
        <w:t xml:space="preserve"> income</w:t>
      </w:r>
      <w:r w:rsidRPr="00754359">
        <w:rPr>
          <w:rFonts w:ascii="Arial Nova" w:hAnsi="Arial Nova" w:cs="Arial"/>
          <w:sz w:val="22"/>
          <w:szCs w:val="22"/>
        </w:rPr>
        <w:t xml:space="preserve"> and the related </w:t>
      </w:r>
      <w:r w:rsidR="00D033E9" w:rsidRPr="00754359">
        <w:rPr>
          <w:rFonts w:ascii="Arial Nova" w:hAnsi="Arial Nova" w:cs="Arial"/>
          <w:sz w:val="22"/>
          <w:szCs w:val="22"/>
        </w:rPr>
        <w:t xml:space="preserve">receivable and </w:t>
      </w:r>
      <w:r w:rsidRPr="00754359">
        <w:rPr>
          <w:rFonts w:ascii="Arial Nova" w:hAnsi="Arial Nova" w:cs="Arial"/>
          <w:sz w:val="22"/>
          <w:szCs w:val="22"/>
        </w:rPr>
        <w:t xml:space="preserve">may also </w:t>
      </w:r>
      <w:r w:rsidR="00D033E9" w:rsidRPr="00754359">
        <w:rPr>
          <w:rFonts w:ascii="Arial Nova" w:hAnsi="Arial Nova" w:cs="Arial"/>
          <w:sz w:val="22"/>
          <w:szCs w:val="22"/>
        </w:rPr>
        <w:t xml:space="preserve">affect </w:t>
      </w:r>
      <w:r w:rsidRPr="00754359">
        <w:rPr>
          <w:rFonts w:ascii="Arial Nova" w:hAnsi="Arial Nova" w:cs="Arial"/>
          <w:sz w:val="22"/>
          <w:szCs w:val="22"/>
        </w:rPr>
        <w:t xml:space="preserve">the </w:t>
      </w:r>
      <w:r w:rsidR="00CC5C95" w:rsidRPr="00754359">
        <w:rPr>
          <w:rFonts w:ascii="Arial Nova" w:hAnsi="Arial Nova" w:cs="Arial"/>
          <w:sz w:val="22"/>
          <w:szCs w:val="22"/>
        </w:rPr>
        <w:t xml:space="preserve">insurance receivable </w:t>
      </w:r>
      <w:r w:rsidRPr="00754359">
        <w:rPr>
          <w:rFonts w:ascii="Arial Nova" w:hAnsi="Arial Nova" w:cs="Arial"/>
          <w:sz w:val="22"/>
          <w:szCs w:val="22"/>
        </w:rPr>
        <w:t>impairment calculation.</w:t>
      </w:r>
    </w:p>
    <w:p w14:paraId="0E1E57E5" w14:textId="77777777" w:rsidR="00342888" w:rsidRPr="00754359" w:rsidRDefault="00342888" w:rsidP="00EA42F5">
      <w:pPr>
        <w:pStyle w:val="Bulletsa"/>
        <w:numPr>
          <w:ilvl w:val="0"/>
          <w:numId w:val="17"/>
        </w:numPr>
        <w:tabs>
          <w:tab w:val="left" w:pos="993"/>
        </w:tabs>
        <w:spacing w:before="0" w:line="276" w:lineRule="auto"/>
        <w:ind w:left="993" w:hanging="426"/>
        <w:rPr>
          <w:rFonts w:ascii="Arial Nova" w:hAnsi="Arial Nova" w:cs="Arial"/>
          <w:sz w:val="22"/>
          <w:szCs w:val="22"/>
        </w:rPr>
      </w:pPr>
      <w:r w:rsidRPr="00754359">
        <w:rPr>
          <w:rFonts w:ascii="Arial Nova" w:hAnsi="Arial Nova" w:cs="Arial"/>
          <w:sz w:val="22"/>
          <w:szCs w:val="22"/>
        </w:rPr>
        <w:t xml:space="preserve">Contributions </w:t>
      </w:r>
      <w:r w:rsidR="00D033E9" w:rsidRPr="00754359">
        <w:rPr>
          <w:rFonts w:ascii="Arial Nova" w:hAnsi="Arial Nova" w:cs="Arial"/>
          <w:sz w:val="22"/>
          <w:szCs w:val="22"/>
        </w:rPr>
        <w:t xml:space="preserve">receivable </w:t>
      </w:r>
      <w:r w:rsidRPr="00754359">
        <w:rPr>
          <w:rFonts w:ascii="Arial Nova" w:hAnsi="Arial Nova" w:cs="Arial"/>
          <w:sz w:val="22"/>
          <w:szCs w:val="22"/>
        </w:rPr>
        <w:t xml:space="preserve">in respect of </w:t>
      </w:r>
      <w:r w:rsidR="00D033E9" w:rsidRPr="00754359">
        <w:rPr>
          <w:rFonts w:ascii="Arial Nova" w:hAnsi="Arial Nova" w:cs="Arial"/>
          <w:sz w:val="22"/>
          <w:szCs w:val="22"/>
        </w:rPr>
        <w:t xml:space="preserve">a </w:t>
      </w:r>
      <w:r w:rsidRPr="00754359">
        <w:rPr>
          <w:rFonts w:ascii="Arial Nova" w:hAnsi="Arial Nova" w:cs="Arial"/>
          <w:sz w:val="22"/>
          <w:szCs w:val="22"/>
        </w:rPr>
        <w:t xml:space="preserve">child dependant. Regulation 9B states that contributions of a child dependant may be less than those determined in respect of other beneficiaries. This concession will, however, be in terms of the registered </w:t>
      </w:r>
      <w:r w:rsidR="00EA3C6A" w:rsidRPr="00754359">
        <w:rPr>
          <w:rFonts w:ascii="Arial Nova" w:hAnsi="Arial Nova" w:cs="Arial"/>
          <w:sz w:val="22"/>
          <w:szCs w:val="22"/>
        </w:rPr>
        <w:t>Rule</w:t>
      </w:r>
      <w:r w:rsidRPr="00754359">
        <w:rPr>
          <w:rFonts w:ascii="Arial Nova" w:hAnsi="Arial Nova" w:cs="Arial"/>
          <w:sz w:val="22"/>
          <w:szCs w:val="22"/>
        </w:rPr>
        <w:t>s.</w:t>
      </w:r>
    </w:p>
    <w:p w14:paraId="3D1EA091" w14:textId="77777777" w:rsidR="00342888" w:rsidRPr="00754359" w:rsidRDefault="00342888" w:rsidP="00754359">
      <w:pPr>
        <w:pStyle w:val="Heading41"/>
      </w:pPr>
      <w:bookmarkStart w:id="71" w:name="_Toc304897907"/>
      <w:r w:rsidRPr="00754359">
        <w:t>Contribution penalties not accounted for correctly</w:t>
      </w:r>
      <w:bookmarkEnd w:id="71"/>
    </w:p>
    <w:p w14:paraId="5B02B33D" w14:textId="77777777" w:rsidR="00342888" w:rsidRPr="00754359" w:rsidRDefault="00D033E9" w:rsidP="00EA42F5">
      <w:pPr>
        <w:pStyle w:val="Bulletnrs"/>
        <w:tabs>
          <w:tab w:val="left" w:pos="567"/>
        </w:tabs>
        <w:spacing w:before="0" w:line="276" w:lineRule="auto"/>
        <w:ind w:left="567" w:hanging="567"/>
        <w:rPr>
          <w:rFonts w:ascii="Arial Nova" w:hAnsi="Arial Nova" w:cs="Arial"/>
          <w:sz w:val="22"/>
          <w:szCs w:val="22"/>
        </w:rPr>
      </w:pPr>
      <w:r w:rsidRPr="00754359">
        <w:rPr>
          <w:rFonts w:ascii="Arial Nova" w:hAnsi="Arial Nova" w:cs="Arial"/>
          <w:sz w:val="22"/>
          <w:szCs w:val="22"/>
        </w:rPr>
        <w:t xml:space="preserve">A late joiner </w:t>
      </w:r>
      <w:r w:rsidR="00342888" w:rsidRPr="00754359">
        <w:rPr>
          <w:rFonts w:ascii="Arial Nova" w:hAnsi="Arial Nova" w:cs="Arial"/>
          <w:sz w:val="22"/>
          <w:szCs w:val="22"/>
        </w:rPr>
        <w:t>penalt</w:t>
      </w:r>
      <w:r w:rsidRPr="00754359">
        <w:rPr>
          <w:rFonts w:ascii="Arial Nova" w:hAnsi="Arial Nova" w:cs="Arial"/>
          <w:sz w:val="22"/>
          <w:szCs w:val="22"/>
        </w:rPr>
        <w:t>y</w:t>
      </w:r>
      <w:r w:rsidR="00342888" w:rsidRPr="00754359">
        <w:rPr>
          <w:rFonts w:ascii="Arial Nova" w:hAnsi="Arial Nova" w:cs="Arial"/>
          <w:sz w:val="22"/>
          <w:szCs w:val="22"/>
        </w:rPr>
        <w:t xml:space="preserve"> may not be applied correctly and accurately to </w:t>
      </w:r>
      <w:r w:rsidRPr="00754359">
        <w:rPr>
          <w:rFonts w:ascii="Arial Nova" w:hAnsi="Arial Nova" w:cs="Arial"/>
          <w:sz w:val="22"/>
          <w:szCs w:val="22"/>
        </w:rPr>
        <w:t xml:space="preserve">a </w:t>
      </w:r>
      <w:r w:rsidR="00342888" w:rsidRPr="00754359">
        <w:rPr>
          <w:rFonts w:ascii="Arial Nova" w:hAnsi="Arial Nova" w:cs="Arial"/>
          <w:sz w:val="22"/>
          <w:szCs w:val="22"/>
        </w:rPr>
        <w:t xml:space="preserve">member or any adult dependant. </w:t>
      </w:r>
      <w:r w:rsidRPr="00754359">
        <w:rPr>
          <w:rFonts w:ascii="Arial Nova" w:hAnsi="Arial Nova" w:cs="Arial"/>
          <w:sz w:val="22"/>
          <w:szCs w:val="22"/>
        </w:rPr>
        <w:t xml:space="preserve">Regulation 13 deals with </w:t>
      </w:r>
      <w:r w:rsidR="00342888" w:rsidRPr="00754359">
        <w:rPr>
          <w:rFonts w:ascii="Arial Nova" w:hAnsi="Arial Nova" w:cs="Arial"/>
          <w:sz w:val="22"/>
          <w:szCs w:val="22"/>
        </w:rPr>
        <w:t xml:space="preserve">late joiner penalties. </w:t>
      </w:r>
    </w:p>
    <w:p w14:paraId="11A31FD4" w14:textId="77777777" w:rsidR="0026573A" w:rsidRPr="00754359" w:rsidRDefault="0026573A" w:rsidP="00754359">
      <w:pPr>
        <w:pStyle w:val="Heading41"/>
      </w:pPr>
      <w:bookmarkStart w:id="72" w:name="_Toc304897908"/>
      <w:r w:rsidRPr="00754359">
        <w:t>Contributions are not paid within three days of becoming due</w:t>
      </w:r>
      <w:bookmarkEnd w:id="72"/>
    </w:p>
    <w:p w14:paraId="3A08B460" w14:textId="0A354FF9" w:rsidR="0026573A" w:rsidRPr="00754359" w:rsidRDefault="00D033E9" w:rsidP="00EA42F5">
      <w:pPr>
        <w:pStyle w:val="Bulletnrs"/>
        <w:tabs>
          <w:tab w:val="left" w:pos="567"/>
        </w:tabs>
        <w:spacing w:before="0" w:line="276" w:lineRule="auto"/>
        <w:ind w:left="567" w:hanging="567"/>
        <w:rPr>
          <w:rFonts w:ascii="Arial Nova" w:hAnsi="Arial Nova" w:cs="Arial"/>
          <w:sz w:val="22"/>
          <w:szCs w:val="22"/>
        </w:rPr>
      </w:pPr>
      <w:r w:rsidRPr="00754359">
        <w:rPr>
          <w:rFonts w:ascii="Arial Nova" w:hAnsi="Arial Nova" w:cs="Arial"/>
          <w:sz w:val="22"/>
          <w:szCs w:val="22"/>
        </w:rPr>
        <w:t>C</w:t>
      </w:r>
      <w:r w:rsidR="0026573A" w:rsidRPr="00754359">
        <w:rPr>
          <w:rFonts w:ascii="Arial Nova" w:hAnsi="Arial Nova" w:cs="Arial"/>
          <w:sz w:val="22"/>
          <w:szCs w:val="22"/>
        </w:rPr>
        <w:t xml:space="preserve">ontributions </w:t>
      </w:r>
      <w:r w:rsidR="00316DAD" w:rsidRPr="00754359">
        <w:rPr>
          <w:rFonts w:ascii="Arial Nova" w:hAnsi="Arial Nova" w:cs="Arial"/>
          <w:sz w:val="22"/>
          <w:szCs w:val="22"/>
        </w:rPr>
        <w:t>are payable</w:t>
      </w:r>
      <w:r w:rsidR="0026573A" w:rsidRPr="00754359">
        <w:rPr>
          <w:rFonts w:ascii="Arial Nova" w:hAnsi="Arial Nova" w:cs="Arial"/>
          <w:sz w:val="22"/>
          <w:szCs w:val="22"/>
        </w:rPr>
        <w:t xml:space="preserve"> directly to a medical scheme within three days after becoming due</w:t>
      </w:r>
      <w:r w:rsidR="00316DAD" w:rsidRPr="00754359">
        <w:rPr>
          <w:rFonts w:ascii="Arial Nova" w:hAnsi="Arial Nova" w:cs="Arial"/>
          <w:sz w:val="22"/>
          <w:szCs w:val="22"/>
        </w:rPr>
        <w:t>,</w:t>
      </w:r>
      <w:r w:rsidR="0026573A" w:rsidRPr="00754359">
        <w:rPr>
          <w:rFonts w:ascii="Arial Nova" w:hAnsi="Arial Nova" w:cs="Arial"/>
          <w:sz w:val="22"/>
          <w:szCs w:val="22"/>
        </w:rPr>
        <w:t xml:space="preserve"> as required by </w:t>
      </w:r>
      <w:r w:rsidR="00EE4F88" w:rsidRPr="00754359">
        <w:rPr>
          <w:rFonts w:ascii="Arial Nova" w:hAnsi="Arial Nova" w:cs="Arial"/>
          <w:sz w:val="22"/>
          <w:szCs w:val="22"/>
        </w:rPr>
        <w:t xml:space="preserve">Section </w:t>
      </w:r>
      <w:r w:rsidR="0026573A" w:rsidRPr="00754359">
        <w:rPr>
          <w:rFonts w:ascii="Arial Nova" w:hAnsi="Arial Nova" w:cs="Arial"/>
          <w:sz w:val="22"/>
          <w:szCs w:val="22"/>
        </w:rPr>
        <w:t xml:space="preserve">26(7) of the Act. In order to determine the date upon which </w:t>
      </w:r>
      <w:r w:rsidR="00D2345F" w:rsidRPr="00754359">
        <w:rPr>
          <w:rFonts w:ascii="Arial Nova" w:hAnsi="Arial Nova" w:cs="Arial"/>
          <w:sz w:val="22"/>
          <w:szCs w:val="22"/>
        </w:rPr>
        <w:t xml:space="preserve">the payment of </w:t>
      </w:r>
      <w:r w:rsidR="00EE4F88" w:rsidRPr="00754359">
        <w:rPr>
          <w:rFonts w:ascii="Arial Nova" w:hAnsi="Arial Nova" w:cs="Arial"/>
          <w:sz w:val="22"/>
          <w:szCs w:val="22"/>
        </w:rPr>
        <w:t xml:space="preserve">due </w:t>
      </w:r>
      <w:r w:rsidR="0026573A" w:rsidRPr="00754359">
        <w:rPr>
          <w:rFonts w:ascii="Arial Nova" w:hAnsi="Arial Nova" w:cs="Arial"/>
          <w:sz w:val="22"/>
          <w:szCs w:val="22"/>
        </w:rPr>
        <w:t xml:space="preserve">contributions will be regarded as being in contravention of the Act, </w:t>
      </w:r>
      <w:r w:rsidR="00316DAD" w:rsidRPr="00754359">
        <w:rPr>
          <w:rFonts w:ascii="Arial Nova" w:hAnsi="Arial Nova" w:cs="Arial"/>
          <w:sz w:val="22"/>
          <w:szCs w:val="22"/>
        </w:rPr>
        <w:t>an</w:t>
      </w:r>
      <w:r w:rsidR="0026573A" w:rsidRPr="00754359">
        <w:rPr>
          <w:rFonts w:ascii="Arial Nova" w:hAnsi="Arial Nova" w:cs="Arial"/>
          <w:sz w:val="22"/>
          <w:szCs w:val="22"/>
        </w:rPr>
        <w:t xml:space="preserve"> auditor </w:t>
      </w:r>
      <w:r w:rsidR="00316DAD" w:rsidRPr="00754359">
        <w:rPr>
          <w:rFonts w:ascii="Arial Nova" w:hAnsi="Arial Nova" w:cs="Arial"/>
          <w:sz w:val="22"/>
          <w:szCs w:val="22"/>
        </w:rPr>
        <w:t>determines</w:t>
      </w:r>
      <w:r w:rsidR="0026573A" w:rsidRPr="00754359">
        <w:rPr>
          <w:rFonts w:ascii="Arial Nova" w:hAnsi="Arial Nova" w:cs="Arial"/>
          <w:sz w:val="22"/>
          <w:szCs w:val="22"/>
        </w:rPr>
        <w:t xml:space="preserve"> the event “becoming due”</w:t>
      </w:r>
      <w:r w:rsidR="00316DAD" w:rsidRPr="00754359">
        <w:rPr>
          <w:rFonts w:ascii="Arial Nova" w:hAnsi="Arial Nova" w:cs="Arial"/>
          <w:sz w:val="22"/>
          <w:szCs w:val="22"/>
        </w:rPr>
        <w:t xml:space="preserve">, as </w:t>
      </w:r>
      <w:r w:rsidR="0026573A" w:rsidRPr="00754359">
        <w:rPr>
          <w:rFonts w:ascii="Arial Nova" w:hAnsi="Arial Nova" w:cs="Arial"/>
          <w:sz w:val="22"/>
          <w:szCs w:val="22"/>
        </w:rPr>
        <w:t xml:space="preserve">specified in the </w:t>
      </w:r>
      <w:r w:rsidR="00EA3C6A" w:rsidRPr="00754359">
        <w:rPr>
          <w:rFonts w:ascii="Arial Nova" w:hAnsi="Arial Nova" w:cs="Arial"/>
          <w:sz w:val="22"/>
          <w:szCs w:val="22"/>
        </w:rPr>
        <w:t>Rule</w:t>
      </w:r>
      <w:r w:rsidR="0026573A" w:rsidRPr="00754359">
        <w:rPr>
          <w:rFonts w:ascii="Arial Nova" w:hAnsi="Arial Nova" w:cs="Arial"/>
          <w:sz w:val="22"/>
          <w:szCs w:val="22"/>
        </w:rPr>
        <w:t>s</w:t>
      </w:r>
      <w:r w:rsidR="00EE4F88" w:rsidRPr="00754359">
        <w:rPr>
          <w:rFonts w:ascii="Arial Nova" w:hAnsi="Arial Nova" w:cs="Arial"/>
          <w:sz w:val="22"/>
          <w:szCs w:val="22"/>
        </w:rPr>
        <w:t>.</w:t>
      </w:r>
      <w:r w:rsidR="0026573A" w:rsidRPr="00754359">
        <w:rPr>
          <w:rFonts w:ascii="Arial Nova" w:hAnsi="Arial Nova" w:cs="Arial"/>
          <w:sz w:val="22"/>
          <w:szCs w:val="22"/>
        </w:rPr>
        <w:t xml:space="preserve"> </w:t>
      </w:r>
      <w:r w:rsidR="00EE4F88" w:rsidRPr="00754359">
        <w:rPr>
          <w:rFonts w:ascii="Arial Nova" w:hAnsi="Arial Nova" w:cs="Arial"/>
          <w:sz w:val="22"/>
          <w:szCs w:val="22"/>
        </w:rPr>
        <w:t xml:space="preserve">The event </w:t>
      </w:r>
      <w:r w:rsidR="0026573A" w:rsidRPr="00754359">
        <w:rPr>
          <w:rFonts w:ascii="Arial Nova" w:hAnsi="Arial Nova" w:cs="Arial"/>
          <w:sz w:val="22"/>
          <w:szCs w:val="22"/>
        </w:rPr>
        <w:t xml:space="preserve">may differ from </w:t>
      </w:r>
      <w:r w:rsidR="00853E9A" w:rsidRPr="00754359">
        <w:rPr>
          <w:rFonts w:ascii="Arial Nova" w:hAnsi="Arial Nova" w:cs="Arial"/>
          <w:sz w:val="22"/>
          <w:szCs w:val="22"/>
        </w:rPr>
        <w:t xml:space="preserve">medical </w:t>
      </w:r>
      <w:r w:rsidR="0026573A" w:rsidRPr="00754359">
        <w:rPr>
          <w:rFonts w:ascii="Arial Nova" w:hAnsi="Arial Nova" w:cs="Arial"/>
          <w:sz w:val="22"/>
          <w:szCs w:val="22"/>
        </w:rPr>
        <w:t xml:space="preserve">scheme to </w:t>
      </w:r>
      <w:r w:rsidR="00853E9A" w:rsidRPr="00754359">
        <w:rPr>
          <w:rFonts w:ascii="Arial Nova" w:hAnsi="Arial Nova" w:cs="Arial"/>
          <w:sz w:val="22"/>
          <w:szCs w:val="22"/>
        </w:rPr>
        <w:t xml:space="preserve">medical </w:t>
      </w:r>
      <w:r w:rsidR="0026573A" w:rsidRPr="00754359">
        <w:rPr>
          <w:rFonts w:ascii="Arial Nova" w:hAnsi="Arial Nova" w:cs="Arial"/>
          <w:sz w:val="22"/>
          <w:szCs w:val="22"/>
        </w:rPr>
        <w:t>scheme</w:t>
      </w:r>
      <w:r w:rsidR="00EE4F88" w:rsidRPr="00754359">
        <w:rPr>
          <w:rFonts w:ascii="Arial Nova" w:hAnsi="Arial Nova" w:cs="Arial"/>
          <w:sz w:val="22"/>
          <w:szCs w:val="22"/>
        </w:rPr>
        <w:t xml:space="preserve"> as</w:t>
      </w:r>
      <w:r w:rsidR="00316DAD" w:rsidRPr="00754359">
        <w:rPr>
          <w:rFonts w:ascii="Arial Nova" w:hAnsi="Arial Nova" w:cs="Arial"/>
          <w:sz w:val="22"/>
          <w:szCs w:val="22"/>
        </w:rPr>
        <w:t xml:space="preserve"> </w:t>
      </w:r>
      <w:r w:rsidR="00EE4F88" w:rsidRPr="00754359">
        <w:rPr>
          <w:rFonts w:ascii="Arial Nova" w:hAnsi="Arial Nova" w:cs="Arial"/>
          <w:sz w:val="22"/>
          <w:szCs w:val="22"/>
        </w:rPr>
        <w:t xml:space="preserve">contributions </w:t>
      </w:r>
      <w:r w:rsidR="00316DAD" w:rsidRPr="00754359">
        <w:rPr>
          <w:rFonts w:ascii="Arial Nova" w:hAnsi="Arial Nova" w:cs="Arial"/>
          <w:sz w:val="22"/>
          <w:szCs w:val="22"/>
        </w:rPr>
        <w:t xml:space="preserve">in some </w:t>
      </w:r>
      <w:r w:rsidR="0026573A" w:rsidRPr="00754359">
        <w:rPr>
          <w:rFonts w:ascii="Arial Nova" w:hAnsi="Arial Nova" w:cs="Arial"/>
          <w:sz w:val="22"/>
          <w:szCs w:val="22"/>
        </w:rPr>
        <w:t>may become due at the beginning of a month</w:t>
      </w:r>
      <w:r w:rsidR="00316DAD" w:rsidRPr="00754359">
        <w:rPr>
          <w:rFonts w:ascii="Arial Nova" w:hAnsi="Arial Nova" w:cs="Arial"/>
          <w:sz w:val="22"/>
          <w:szCs w:val="22"/>
        </w:rPr>
        <w:t xml:space="preserve"> </w:t>
      </w:r>
      <w:r w:rsidR="00D2345F" w:rsidRPr="00754359">
        <w:rPr>
          <w:rFonts w:ascii="Arial Nova" w:hAnsi="Arial Nova" w:cs="Arial"/>
          <w:sz w:val="22"/>
          <w:szCs w:val="22"/>
        </w:rPr>
        <w:t xml:space="preserve">while it might be </w:t>
      </w:r>
      <w:r w:rsidR="00316DAD" w:rsidRPr="00754359">
        <w:rPr>
          <w:rFonts w:ascii="Arial Nova" w:hAnsi="Arial Nova" w:cs="Arial"/>
          <w:sz w:val="22"/>
          <w:szCs w:val="22"/>
        </w:rPr>
        <w:t>at</w:t>
      </w:r>
      <w:r w:rsidR="0026573A" w:rsidRPr="00754359">
        <w:rPr>
          <w:rFonts w:ascii="Arial Nova" w:hAnsi="Arial Nova" w:cs="Arial"/>
          <w:sz w:val="22"/>
          <w:szCs w:val="22"/>
        </w:rPr>
        <w:t xml:space="preserve"> the end of a month</w:t>
      </w:r>
      <w:r w:rsidR="00D2345F" w:rsidRPr="00754359">
        <w:rPr>
          <w:rFonts w:ascii="Arial Nova" w:hAnsi="Arial Nova" w:cs="Arial"/>
          <w:sz w:val="22"/>
          <w:szCs w:val="22"/>
        </w:rPr>
        <w:t xml:space="preserve"> for others</w:t>
      </w:r>
      <w:r w:rsidR="0026573A" w:rsidRPr="00754359">
        <w:rPr>
          <w:rFonts w:ascii="Arial Nova" w:hAnsi="Arial Nova" w:cs="Arial"/>
          <w:sz w:val="22"/>
          <w:szCs w:val="22"/>
        </w:rPr>
        <w:t xml:space="preserve">. </w:t>
      </w:r>
      <w:r w:rsidR="00316DAD" w:rsidRPr="00754359">
        <w:rPr>
          <w:rFonts w:ascii="Arial Nova" w:hAnsi="Arial Nova" w:cs="Arial"/>
          <w:sz w:val="22"/>
          <w:szCs w:val="22"/>
        </w:rPr>
        <w:t xml:space="preserve">An auditor considers </w:t>
      </w:r>
      <w:r w:rsidR="0026573A" w:rsidRPr="00754359">
        <w:rPr>
          <w:rFonts w:ascii="Arial Nova" w:hAnsi="Arial Nova" w:cs="Arial"/>
          <w:sz w:val="22"/>
          <w:szCs w:val="22"/>
        </w:rPr>
        <w:t xml:space="preserve">the </w:t>
      </w:r>
      <w:r w:rsidR="00853E9A" w:rsidRPr="00754359">
        <w:rPr>
          <w:rFonts w:ascii="Arial Nova" w:hAnsi="Arial Nova" w:cs="Arial"/>
          <w:sz w:val="22"/>
          <w:szCs w:val="22"/>
        </w:rPr>
        <w:t xml:space="preserve">medical </w:t>
      </w:r>
      <w:r w:rsidR="0026573A" w:rsidRPr="00754359">
        <w:rPr>
          <w:rFonts w:ascii="Arial Nova" w:hAnsi="Arial Nova" w:cs="Arial"/>
          <w:sz w:val="22"/>
          <w:szCs w:val="22"/>
        </w:rPr>
        <w:t xml:space="preserve">scheme’s approved credit policy </w:t>
      </w:r>
      <w:r w:rsidR="00316DAD" w:rsidRPr="00754359">
        <w:rPr>
          <w:rFonts w:ascii="Arial Nova" w:hAnsi="Arial Nova" w:cs="Arial"/>
          <w:sz w:val="22"/>
          <w:szCs w:val="22"/>
        </w:rPr>
        <w:t xml:space="preserve">in the circumstances </w:t>
      </w:r>
      <w:r w:rsidR="0026573A" w:rsidRPr="00754359">
        <w:rPr>
          <w:rFonts w:ascii="Arial Nova" w:hAnsi="Arial Nova" w:cs="Arial"/>
          <w:sz w:val="22"/>
          <w:szCs w:val="22"/>
        </w:rPr>
        <w:t xml:space="preserve">and whether </w:t>
      </w:r>
      <w:r w:rsidR="00316DAD" w:rsidRPr="00754359">
        <w:rPr>
          <w:rFonts w:ascii="Arial Nova" w:hAnsi="Arial Nova" w:cs="Arial"/>
          <w:sz w:val="22"/>
          <w:szCs w:val="22"/>
        </w:rPr>
        <w:t xml:space="preserve">the policy </w:t>
      </w:r>
      <w:r w:rsidR="0026573A" w:rsidRPr="00754359">
        <w:rPr>
          <w:rFonts w:ascii="Arial Nova" w:hAnsi="Arial Nova" w:cs="Arial"/>
          <w:sz w:val="22"/>
          <w:szCs w:val="22"/>
        </w:rPr>
        <w:t>has been implemented.</w:t>
      </w:r>
    </w:p>
    <w:p w14:paraId="7AFC8EBA" w14:textId="38A91921" w:rsidR="0026573A" w:rsidRPr="00754359" w:rsidRDefault="0026573A" w:rsidP="00754359">
      <w:pPr>
        <w:pStyle w:val="Heading41"/>
      </w:pPr>
      <w:bookmarkStart w:id="73" w:name="_Toc304897909"/>
      <w:r w:rsidRPr="00754359">
        <w:t xml:space="preserve">Contributions not paid directly into the </w:t>
      </w:r>
      <w:r w:rsidR="00853E9A" w:rsidRPr="00754359">
        <w:t xml:space="preserve">medical </w:t>
      </w:r>
      <w:r w:rsidRPr="00754359">
        <w:t>scheme’s bank account</w:t>
      </w:r>
      <w:bookmarkEnd w:id="73"/>
    </w:p>
    <w:p w14:paraId="45FC7D31" w14:textId="066BAAB4" w:rsidR="00303EBC" w:rsidRPr="00754359" w:rsidRDefault="0026573A" w:rsidP="00EA42F5">
      <w:pPr>
        <w:pStyle w:val="Bulletnrs"/>
        <w:tabs>
          <w:tab w:val="left" w:pos="567"/>
        </w:tabs>
        <w:spacing w:before="0" w:line="276" w:lineRule="auto"/>
        <w:ind w:left="567" w:hanging="567"/>
        <w:rPr>
          <w:rFonts w:ascii="Arial Nova" w:hAnsi="Arial Nova" w:cs="Arial"/>
          <w:sz w:val="22"/>
          <w:szCs w:val="22"/>
        </w:rPr>
      </w:pPr>
      <w:r w:rsidRPr="00754359">
        <w:rPr>
          <w:rFonts w:ascii="Arial Nova" w:hAnsi="Arial Nova" w:cs="Arial"/>
          <w:sz w:val="22"/>
          <w:szCs w:val="22"/>
        </w:rPr>
        <w:t xml:space="preserve">Regulation 23 states that an administrator must deposit any medical scheme </w:t>
      </w:r>
      <w:r w:rsidR="00E05AC8" w:rsidRPr="00754359">
        <w:rPr>
          <w:rFonts w:ascii="Arial Nova" w:hAnsi="Arial Nova" w:cs="Arial"/>
          <w:sz w:val="22"/>
          <w:szCs w:val="22"/>
        </w:rPr>
        <w:t>monies</w:t>
      </w:r>
      <w:r w:rsidRPr="00754359">
        <w:rPr>
          <w:rFonts w:ascii="Arial Nova" w:hAnsi="Arial Nova" w:cs="Arial"/>
          <w:sz w:val="22"/>
          <w:szCs w:val="22"/>
        </w:rPr>
        <w:t xml:space="preserve"> under administration into a bank account opened in the name of the medical scheme</w:t>
      </w:r>
      <w:r w:rsidR="005047E1" w:rsidRPr="00754359">
        <w:rPr>
          <w:rFonts w:ascii="Arial Nova" w:hAnsi="Arial Nova" w:cs="Arial"/>
          <w:sz w:val="22"/>
          <w:szCs w:val="22"/>
        </w:rPr>
        <w:t>, not later than the business day following the date of receipt of these monies</w:t>
      </w:r>
      <w:r w:rsidRPr="00754359">
        <w:rPr>
          <w:rFonts w:ascii="Arial Nova" w:hAnsi="Arial Nova" w:cs="Arial"/>
          <w:sz w:val="22"/>
          <w:szCs w:val="22"/>
        </w:rPr>
        <w:t xml:space="preserve">. </w:t>
      </w:r>
      <w:r w:rsidR="0003446A" w:rsidRPr="00754359">
        <w:rPr>
          <w:rFonts w:ascii="Arial Nova" w:hAnsi="Arial Nova" w:cs="Arial"/>
          <w:sz w:val="22"/>
          <w:szCs w:val="22"/>
        </w:rPr>
        <w:t>Regulation 23 also states that w</w:t>
      </w:r>
      <w:r w:rsidRPr="00754359">
        <w:rPr>
          <w:rFonts w:ascii="Arial Nova" w:hAnsi="Arial Nova" w:cs="Arial"/>
          <w:sz w:val="22"/>
          <w:szCs w:val="22"/>
        </w:rPr>
        <w:t xml:space="preserve">hen medical scheme </w:t>
      </w:r>
      <w:r w:rsidR="00E05AC8" w:rsidRPr="00754359">
        <w:rPr>
          <w:rFonts w:ascii="Arial Nova" w:hAnsi="Arial Nova" w:cs="Arial"/>
          <w:sz w:val="22"/>
          <w:szCs w:val="22"/>
        </w:rPr>
        <w:t>monies</w:t>
      </w:r>
      <w:r w:rsidRPr="00754359">
        <w:rPr>
          <w:rFonts w:ascii="Arial Nova" w:hAnsi="Arial Nova" w:cs="Arial"/>
          <w:sz w:val="22"/>
          <w:szCs w:val="22"/>
        </w:rPr>
        <w:t xml:space="preserve">, including contributions, are paid by means of </w:t>
      </w:r>
      <w:r w:rsidR="00EE4F88" w:rsidRPr="00754359">
        <w:rPr>
          <w:rFonts w:ascii="Arial Nova" w:hAnsi="Arial Nova" w:cs="Arial"/>
          <w:sz w:val="22"/>
          <w:szCs w:val="22"/>
        </w:rPr>
        <w:t xml:space="preserve">an </w:t>
      </w:r>
      <w:r w:rsidRPr="00754359">
        <w:rPr>
          <w:rFonts w:ascii="Arial Nova" w:hAnsi="Arial Nova" w:cs="Arial"/>
          <w:sz w:val="22"/>
          <w:szCs w:val="22"/>
        </w:rPr>
        <w:t xml:space="preserve">electronic funds transfer, such </w:t>
      </w:r>
      <w:r w:rsidR="00E05AC8" w:rsidRPr="00754359">
        <w:rPr>
          <w:rFonts w:ascii="Arial Nova" w:hAnsi="Arial Nova" w:cs="Arial"/>
          <w:sz w:val="22"/>
          <w:szCs w:val="22"/>
        </w:rPr>
        <w:t>monies</w:t>
      </w:r>
      <w:r w:rsidRPr="00754359">
        <w:rPr>
          <w:rFonts w:ascii="Arial Nova" w:hAnsi="Arial Nova" w:cs="Arial"/>
          <w:sz w:val="22"/>
          <w:szCs w:val="22"/>
        </w:rPr>
        <w:t xml:space="preserve"> shall be deposited directly into a bank account opened in the name of the medical scheme. </w:t>
      </w:r>
      <w:r w:rsidR="00E05AC8" w:rsidRPr="00754359">
        <w:rPr>
          <w:rFonts w:ascii="Arial Nova" w:hAnsi="Arial Nova" w:cs="Arial"/>
          <w:sz w:val="22"/>
          <w:szCs w:val="22"/>
        </w:rPr>
        <w:t>Monies</w:t>
      </w:r>
      <w:r w:rsidRPr="00754359">
        <w:rPr>
          <w:rFonts w:ascii="Arial Nova" w:hAnsi="Arial Nova" w:cs="Arial"/>
          <w:sz w:val="22"/>
          <w:szCs w:val="22"/>
        </w:rPr>
        <w:t xml:space="preserve"> received shall at no time be deposited in any bank account other than that of the medical scheme.</w:t>
      </w:r>
    </w:p>
    <w:p w14:paraId="6B8081D2" w14:textId="77777777" w:rsidR="00303EBC" w:rsidRPr="00754359" w:rsidRDefault="00303EBC">
      <w:pPr>
        <w:spacing w:before="0" w:after="0"/>
        <w:jc w:val="left"/>
        <w:rPr>
          <w:rFonts w:ascii="Arial Nova" w:hAnsi="Arial Nova" w:cs="Arial"/>
          <w:sz w:val="22"/>
          <w:szCs w:val="22"/>
          <w:lang w:val="en-GB"/>
        </w:rPr>
      </w:pPr>
      <w:r w:rsidRPr="00754359">
        <w:rPr>
          <w:rFonts w:ascii="Arial Nova" w:hAnsi="Arial Nova" w:cs="Arial"/>
          <w:sz w:val="22"/>
          <w:szCs w:val="22"/>
        </w:rPr>
        <w:br w:type="page"/>
      </w:r>
    </w:p>
    <w:p w14:paraId="025B91F4" w14:textId="25154623" w:rsidR="00722AC6" w:rsidRPr="00754359" w:rsidRDefault="00722AC6" w:rsidP="00754359">
      <w:pPr>
        <w:pStyle w:val="Heading41"/>
      </w:pPr>
      <w:bookmarkStart w:id="74" w:name="_Toc304897910"/>
      <w:r w:rsidRPr="00754359">
        <w:lastRenderedPageBreak/>
        <w:t>Savings contributions not paid over to the PMSA tr</w:t>
      </w:r>
      <w:r w:rsidR="00F02A11" w:rsidRPr="00754359">
        <w:t xml:space="preserve">ust investment account within </w:t>
      </w:r>
      <w:r w:rsidR="00587248" w:rsidRPr="00754359">
        <w:t>seven</w:t>
      </w:r>
      <w:r w:rsidR="00092C45" w:rsidRPr="00754359">
        <w:t xml:space="preserve"> </w:t>
      </w:r>
      <w:r w:rsidRPr="00754359">
        <w:t>days of receipt</w:t>
      </w:r>
      <w:r w:rsidR="001139CE" w:rsidRPr="00754359">
        <w:t xml:space="preserve"> </w:t>
      </w:r>
      <w:r w:rsidR="00F7793C" w:rsidRPr="00754359">
        <w:t>in the event that</w:t>
      </w:r>
      <w:r w:rsidR="001139CE" w:rsidRPr="00754359">
        <w:t xml:space="preserve"> the Rules create a trust agreement between the member and the </w:t>
      </w:r>
      <w:r w:rsidR="00CB2E55" w:rsidRPr="00754359">
        <w:t xml:space="preserve">medical </w:t>
      </w:r>
      <w:r w:rsidR="001139CE" w:rsidRPr="00754359">
        <w:t>scheme in terms of which savings belong to the member</w:t>
      </w:r>
    </w:p>
    <w:p w14:paraId="0DFAE641" w14:textId="0084E863" w:rsidR="00722AC6" w:rsidRPr="00754359" w:rsidRDefault="00B11FCF" w:rsidP="00EA42F5">
      <w:pPr>
        <w:pStyle w:val="Bulletnrs"/>
        <w:tabs>
          <w:tab w:val="left" w:pos="567"/>
        </w:tabs>
        <w:spacing w:before="0" w:line="276" w:lineRule="auto"/>
        <w:ind w:left="567" w:hanging="567"/>
        <w:rPr>
          <w:rFonts w:ascii="Arial Nova" w:hAnsi="Arial Nova" w:cs="Arial"/>
          <w:sz w:val="22"/>
          <w:szCs w:val="22"/>
        </w:rPr>
      </w:pPr>
      <w:r w:rsidRPr="00754359">
        <w:rPr>
          <w:rFonts w:ascii="Arial Nova" w:hAnsi="Arial Nova" w:cs="Arial"/>
          <w:sz w:val="22"/>
          <w:szCs w:val="22"/>
        </w:rPr>
        <w:t>In the event that the Rules create a trust agreement, s</w:t>
      </w:r>
      <w:r w:rsidR="00722AC6" w:rsidRPr="00754359">
        <w:rPr>
          <w:rFonts w:ascii="Arial Nova" w:hAnsi="Arial Nova" w:cs="Arial"/>
          <w:sz w:val="22"/>
          <w:szCs w:val="22"/>
        </w:rPr>
        <w:t xml:space="preserve">avings contributions received must be retained in a trust bank account, separate from any of a </w:t>
      </w:r>
      <w:r w:rsidR="00853E9A" w:rsidRPr="00754359">
        <w:rPr>
          <w:rFonts w:ascii="Arial Nova" w:hAnsi="Arial Nova" w:cs="Arial"/>
          <w:sz w:val="22"/>
          <w:szCs w:val="22"/>
        </w:rPr>
        <w:t xml:space="preserve">medical </w:t>
      </w:r>
      <w:r w:rsidR="00722AC6" w:rsidRPr="00754359">
        <w:rPr>
          <w:rFonts w:ascii="Arial Nova" w:hAnsi="Arial Nova" w:cs="Arial"/>
          <w:sz w:val="22"/>
          <w:szCs w:val="22"/>
        </w:rPr>
        <w:t>scheme’s bank accounts. Circular 38 of 2011</w:t>
      </w:r>
      <w:r w:rsidR="008556EC" w:rsidRPr="00754359">
        <w:rPr>
          <w:rStyle w:val="FootnoteReference"/>
          <w:rFonts w:ascii="Arial Nova" w:hAnsi="Arial Nova" w:cs="Arial"/>
          <w:sz w:val="22"/>
          <w:szCs w:val="22"/>
        </w:rPr>
        <w:footnoteReference w:id="15"/>
      </w:r>
      <w:r w:rsidR="00722AC6" w:rsidRPr="00754359">
        <w:rPr>
          <w:rFonts w:ascii="Arial Nova" w:hAnsi="Arial Nova" w:cs="Arial"/>
          <w:sz w:val="22"/>
          <w:szCs w:val="22"/>
        </w:rPr>
        <w:t xml:space="preserve"> allows PMSA contributions to be collected together with the risk contributions, but the savings portion must be transferred to a separate trust </w:t>
      </w:r>
      <w:r w:rsidR="00750637" w:rsidRPr="00754359">
        <w:rPr>
          <w:rFonts w:ascii="Arial Nova" w:hAnsi="Arial Nova" w:cs="Arial"/>
          <w:sz w:val="22"/>
          <w:szCs w:val="22"/>
        </w:rPr>
        <w:t xml:space="preserve">bank </w:t>
      </w:r>
      <w:r w:rsidR="00722AC6" w:rsidRPr="00754359">
        <w:rPr>
          <w:rFonts w:ascii="Arial Nova" w:hAnsi="Arial Nova" w:cs="Arial"/>
          <w:sz w:val="22"/>
          <w:szCs w:val="22"/>
        </w:rPr>
        <w:t>account within seven days of receipt.</w:t>
      </w:r>
    </w:p>
    <w:p w14:paraId="6D601053" w14:textId="0EE0AD1A" w:rsidR="0026573A" w:rsidRPr="00754359" w:rsidRDefault="0026573A" w:rsidP="00754359">
      <w:pPr>
        <w:pStyle w:val="Heading41"/>
      </w:pPr>
      <w:r w:rsidRPr="00754359">
        <w:t xml:space="preserve">Arrear contribution </w:t>
      </w:r>
      <w:bookmarkEnd w:id="74"/>
      <w:r w:rsidR="00411691" w:rsidRPr="00754359">
        <w:t>receivable</w:t>
      </w:r>
    </w:p>
    <w:p w14:paraId="195F204A" w14:textId="77777777" w:rsidR="00B0418A" w:rsidRPr="00754359" w:rsidRDefault="006F569F" w:rsidP="00EA42F5">
      <w:pPr>
        <w:pStyle w:val="Bulletnrs"/>
        <w:keepNext/>
        <w:tabs>
          <w:tab w:val="left" w:pos="567"/>
        </w:tabs>
        <w:spacing w:before="0" w:line="276" w:lineRule="auto"/>
        <w:ind w:left="567" w:hanging="567"/>
        <w:rPr>
          <w:rFonts w:ascii="Arial Nova" w:hAnsi="Arial Nova" w:cs="Arial"/>
          <w:sz w:val="22"/>
          <w:szCs w:val="22"/>
        </w:rPr>
      </w:pPr>
      <w:r w:rsidRPr="00754359">
        <w:rPr>
          <w:rFonts w:ascii="Arial Nova" w:hAnsi="Arial Nova" w:cs="Arial"/>
          <w:sz w:val="22"/>
          <w:szCs w:val="22"/>
        </w:rPr>
        <w:t xml:space="preserve">A medical </w:t>
      </w:r>
      <w:r w:rsidR="00B0418A" w:rsidRPr="00754359">
        <w:rPr>
          <w:rFonts w:ascii="Arial Nova" w:hAnsi="Arial Nova" w:cs="Arial"/>
          <w:sz w:val="22"/>
          <w:szCs w:val="22"/>
        </w:rPr>
        <w:t>scheme’s credit policy might not be applied correctly in respect of the suspension of benefits and termination of membership.</w:t>
      </w:r>
    </w:p>
    <w:p w14:paraId="71666C27" w14:textId="3B97A50C" w:rsidR="0026573A" w:rsidRPr="00754359" w:rsidRDefault="006231C6" w:rsidP="00EA42F5">
      <w:pPr>
        <w:pStyle w:val="Bulletnrs"/>
        <w:tabs>
          <w:tab w:val="left" w:pos="567"/>
        </w:tabs>
        <w:spacing w:before="0" w:line="276" w:lineRule="auto"/>
        <w:ind w:left="567" w:hanging="567"/>
        <w:rPr>
          <w:rFonts w:ascii="Arial Nova" w:hAnsi="Arial Nova" w:cs="Arial"/>
          <w:sz w:val="22"/>
          <w:szCs w:val="22"/>
        </w:rPr>
      </w:pPr>
      <w:r w:rsidRPr="00754359">
        <w:rPr>
          <w:rFonts w:ascii="Arial Nova" w:hAnsi="Arial Nova" w:cs="Arial"/>
          <w:sz w:val="22"/>
          <w:szCs w:val="22"/>
        </w:rPr>
        <w:t>M</w:t>
      </w:r>
      <w:r w:rsidR="0026573A" w:rsidRPr="00754359">
        <w:rPr>
          <w:rFonts w:ascii="Arial Nova" w:hAnsi="Arial Nova" w:cs="Arial"/>
          <w:sz w:val="22"/>
          <w:szCs w:val="22"/>
        </w:rPr>
        <w:t>isstatement of arrear contribution</w:t>
      </w:r>
      <w:r w:rsidR="006F569F" w:rsidRPr="00754359">
        <w:rPr>
          <w:rFonts w:ascii="Arial Nova" w:hAnsi="Arial Nova" w:cs="Arial"/>
          <w:sz w:val="22"/>
          <w:szCs w:val="22"/>
        </w:rPr>
        <w:t xml:space="preserve">s receivable </w:t>
      </w:r>
      <w:r w:rsidR="0026573A" w:rsidRPr="00754359">
        <w:rPr>
          <w:rFonts w:ascii="Arial Nova" w:hAnsi="Arial Nova" w:cs="Arial"/>
          <w:sz w:val="22"/>
          <w:szCs w:val="22"/>
        </w:rPr>
        <w:t>may include</w:t>
      </w:r>
      <w:r w:rsidR="00587248" w:rsidRPr="00754359">
        <w:rPr>
          <w:rFonts w:ascii="Arial Nova" w:hAnsi="Arial Nova" w:cs="Arial"/>
          <w:sz w:val="22"/>
          <w:szCs w:val="22"/>
        </w:rPr>
        <w:t>,</w:t>
      </w:r>
      <w:r w:rsidR="0026573A" w:rsidRPr="00754359">
        <w:rPr>
          <w:rFonts w:ascii="Arial Nova" w:hAnsi="Arial Nova" w:cs="Arial"/>
          <w:sz w:val="22"/>
          <w:szCs w:val="22"/>
        </w:rPr>
        <w:t xml:space="preserve"> inter alia:</w:t>
      </w:r>
    </w:p>
    <w:p w14:paraId="015019FE" w14:textId="7201B9B7" w:rsidR="0026573A" w:rsidRPr="00754359" w:rsidRDefault="00CE382B" w:rsidP="00EA42F5">
      <w:pPr>
        <w:pStyle w:val="Bulletsa"/>
        <w:numPr>
          <w:ilvl w:val="0"/>
          <w:numId w:val="18"/>
        </w:numPr>
        <w:tabs>
          <w:tab w:val="left" w:pos="993"/>
        </w:tabs>
        <w:spacing w:before="0" w:line="276" w:lineRule="auto"/>
        <w:ind w:left="993" w:hanging="426"/>
        <w:rPr>
          <w:rFonts w:ascii="Arial Nova" w:hAnsi="Arial Nova" w:cs="Arial"/>
          <w:sz w:val="22"/>
          <w:szCs w:val="22"/>
        </w:rPr>
      </w:pPr>
      <w:r w:rsidRPr="00754359">
        <w:rPr>
          <w:rFonts w:ascii="Arial Nova" w:hAnsi="Arial Nova" w:cs="Arial"/>
          <w:sz w:val="22"/>
          <w:szCs w:val="22"/>
        </w:rPr>
        <w:t xml:space="preserve">Inaccurate contributions, discussed in paragraph </w:t>
      </w:r>
      <w:r w:rsidR="00942478" w:rsidRPr="00754359">
        <w:rPr>
          <w:rFonts w:ascii="Arial Nova" w:hAnsi="Arial Nova" w:cs="Arial"/>
          <w:sz w:val="22"/>
          <w:szCs w:val="22"/>
        </w:rPr>
        <w:t>40</w:t>
      </w:r>
      <w:r w:rsidR="0026573A" w:rsidRPr="00754359">
        <w:rPr>
          <w:rFonts w:ascii="Arial Nova" w:hAnsi="Arial Nova" w:cs="Arial"/>
          <w:sz w:val="22"/>
          <w:szCs w:val="22"/>
        </w:rPr>
        <w:t>.</w:t>
      </w:r>
    </w:p>
    <w:p w14:paraId="7901E8A1" w14:textId="77777777" w:rsidR="0026573A" w:rsidRPr="00754359" w:rsidRDefault="0026573A" w:rsidP="00EA42F5">
      <w:pPr>
        <w:pStyle w:val="Bulletsa"/>
        <w:numPr>
          <w:ilvl w:val="0"/>
          <w:numId w:val="18"/>
        </w:numPr>
        <w:tabs>
          <w:tab w:val="left" w:pos="993"/>
        </w:tabs>
        <w:spacing w:before="0" w:line="276" w:lineRule="auto"/>
        <w:ind w:left="993" w:hanging="426"/>
        <w:rPr>
          <w:rFonts w:ascii="Arial Nova" w:hAnsi="Arial Nova" w:cs="Arial"/>
          <w:sz w:val="22"/>
          <w:szCs w:val="22"/>
        </w:rPr>
      </w:pPr>
      <w:r w:rsidRPr="00754359">
        <w:rPr>
          <w:rFonts w:ascii="Arial Nova" w:hAnsi="Arial Nova" w:cs="Arial"/>
          <w:sz w:val="22"/>
          <w:szCs w:val="22"/>
        </w:rPr>
        <w:t>Arrear contributions not recoverable</w:t>
      </w:r>
      <w:r w:rsidR="008339EC" w:rsidRPr="00754359">
        <w:rPr>
          <w:rFonts w:ascii="Arial Nova" w:hAnsi="Arial Nova" w:cs="Arial"/>
          <w:sz w:val="22"/>
          <w:szCs w:val="22"/>
        </w:rPr>
        <w:t xml:space="preserve"> </w:t>
      </w:r>
      <w:r w:rsidR="00B608F7" w:rsidRPr="00754359">
        <w:rPr>
          <w:rFonts w:ascii="Arial Nova" w:hAnsi="Arial Nova" w:cs="Arial"/>
          <w:sz w:val="22"/>
          <w:szCs w:val="22"/>
        </w:rPr>
        <w:t xml:space="preserve">that </w:t>
      </w:r>
      <w:r w:rsidR="00CE382B" w:rsidRPr="00754359">
        <w:rPr>
          <w:rFonts w:ascii="Arial Nova" w:hAnsi="Arial Nova" w:cs="Arial"/>
          <w:sz w:val="22"/>
          <w:szCs w:val="22"/>
        </w:rPr>
        <w:t>have not been</w:t>
      </w:r>
      <w:r w:rsidRPr="00754359">
        <w:rPr>
          <w:rFonts w:ascii="Arial Nova" w:hAnsi="Arial Nova" w:cs="Arial"/>
          <w:sz w:val="22"/>
          <w:szCs w:val="22"/>
        </w:rPr>
        <w:t xml:space="preserve"> </w:t>
      </w:r>
      <w:r w:rsidR="00D957C0" w:rsidRPr="00754359">
        <w:rPr>
          <w:rFonts w:ascii="Arial Nova" w:hAnsi="Arial Nova" w:cs="Arial"/>
          <w:sz w:val="22"/>
          <w:szCs w:val="22"/>
        </w:rPr>
        <w:t xml:space="preserve">adequately </w:t>
      </w:r>
      <w:r w:rsidRPr="00754359">
        <w:rPr>
          <w:rFonts w:ascii="Arial Nova" w:hAnsi="Arial Nova" w:cs="Arial"/>
          <w:sz w:val="22"/>
          <w:szCs w:val="22"/>
        </w:rPr>
        <w:t xml:space="preserve">impaired. </w:t>
      </w:r>
    </w:p>
    <w:p w14:paraId="59467401" w14:textId="77777777" w:rsidR="00A870CB" w:rsidRPr="00754359" w:rsidRDefault="0026573A" w:rsidP="00EA42F5">
      <w:pPr>
        <w:pStyle w:val="Bulletsa"/>
        <w:numPr>
          <w:ilvl w:val="0"/>
          <w:numId w:val="18"/>
        </w:numPr>
        <w:tabs>
          <w:tab w:val="left" w:pos="993"/>
        </w:tabs>
        <w:spacing w:before="0" w:line="276" w:lineRule="auto"/>
        <w:ind w:left="993" w:hanging="426"/>
        <w:rPr>
          <w:rFonts w:ascii="Arial Nova" w:hAnsi="Arial Nova" w:cs="Arial"/>
          <w:sz w:val="22"/>
          <w:szCs w:val="22"/>
        </w:rPr>
      </w:pPr>
      <w:r w:rsidRPr="00754359">
        <w:rPr>
          <w:rFonts w:ascii="Arial Nova" w:hAnsi="Arial Nova" w:cs="Arial"/>
          <w:sz w:val="22"/>
          <w:szCs w:val="22"/>
        </w:rPr>
        <w:t>Cash receiv</w:t>
      </w:r>
      <w:r w:rsidR="00CE382B" w:rsidRPr="00754359">
        <w:rPr>
          <w:rFonts w:ascii="Arial Nova" w:hAnsi="Arial Nova" w:cs="Arial"/>
          <w:sz w:val="22"/>
          <w:szCs w:val="22"/>
        </w:rPr>
        <w:t xml:space="preserve">able </w:t>
      </w:r>
      <w:r w:rsidRPr="00754359">
        <w:rPr>
          <w:rFonts w:ascii="Arial Nova" w:hAnsi="Arial Nova" w:cs="Arial"/>
          <w:sz w:val="22"/>
          <w:szCs w:val="22"/>
        </w:rPr>
        <w:t xml:space="preserve">not </w:t>
      </w:r>
      <w:r w:rsidR="00CE382B" w:rsidRPr="00754359">
        <w:rPr>
          <w:rFonts w:ascii="Arial Nova" w:hAnsi="Arial Nova" w:cs="Arial"/>
          <w:sz w:val="22"/>
          <w:szCs w:val="22"/>
        </w:rPr>
        <w:t xml:space="preserve">being allocated </w:t>
      </w:r>
      <w:r w:rsidRPr="00754359">
        <w:rPr>
          <w:rFonts w:ascii="Arial Nova" w:hAnsi="Arial Nova" w:cs="Arial"/>
          <w:sz w:val="22"/>
          <w:szCs w:val="22"/>
        </w:rPr>
        <w:t>to the debt to which it relates</w:t>
      </w:r>
      <w:r w:rsidR="00CE382B" w:rsidRPr="00754359">
        <w:rPr>
          <w:rFonts w:ascii="Arial Nova" w:hAnsi="Arial Nova" w:cs="Arial"/>
          <w:sz w:val="22"/>
          <w:szCs w:val="22"/>
        </w:rPr>
        <w:t>,</w:t>
      </w:r>
      <w:r w:rsidRPr="00754359">
        <w:rPr>
          <w:rFonts w:ascii="Arial Nova" w:hAnsi="Arial Nova" w:cs="Arial"/>
          <w:sz w:val="22"/>
          <w:szCs w:val="22"/>
        </w:rPr>
        <w:t xml:space="preserve"> resulting in </w:t>
      </w:r>
      <w:r w:rsidR="00B0418A" w:rsidRPr="00754359">
        <w:rPr>
          <w:rFonts w:ascii="Arial Nova" w:hAnsi="Arial Nova" w:cs="Arial"/>
          <w:sz w:val="22"/>
          <w:szCs w:val="22"/>
        </w:rPr>
        <w:t xml:space="preserve">the </w:t>
      </w:r>
      <w:r w:rsidRPr="00754359">
        <w:rPr>
          <w:rFonts w:ascii="Arial Nova" w:hAnsi="Arial Nova" w:cs="Arial"/>
          <w:sz w:val="22"/>
          <w:szCs w:val="22"/>
        </w:rPr>
        <w:t>ageing being unreliable for the purposes of considering impairments</w:t>
      </w:r>
      <w:r w:rsidR="00A870CB" w:rsidRPr="00754359">
        <w:rPr>
          <w:rFonts w:ascii="Arial Nova" w:hAnsi="Arial Nova" w:cs="Arial"/>
          <w:sz w:val="22"/>
          <w:szCs w:val="22"/>
        </w:rPr>
        <w:t>.</w:t>
      </w:r>
    </w:p>
    <w:p w14:paraId="7EDD37FB" w14:textId="66072CB6" w:rsidR="0026573A" w:rsidRPr="00754359" w:rsidRDefault="00A870CB" w:rsidP="00EA42F5">
      <w:pPr>
        <w:pStyle w:val="Bulletsa"/>
        <w:numPr>
          <w:ilvl w:val="0"/>
          <w:numId w:val="18"/>
        </w:numPr>
        <w:tabs>
          <w:tab w:val="left" w:pos="993"/>
        </w:tabs>
        <w:spacing w:before="0" w:line="276" w:lineRule="auto"/>
        <w:ind w:left="993" w:hanging="426"/>
        <w:rPr>
          <w:rFonts w:ascii="Arial Nova" w:hAnsi="Arial Nova" w:cs="Arial"/>
          <w:sz w:val="22"/>
          <w:szCs w:val="22"/>
        </w:rPr>
      </w:pPr>
      <w:r w:rsidRPr="00754359">
        <w:rPr>
          <w:rFonts w:ascii="Arial Nova" w:hAnsi="Arial Nova" w:cs="Arial"/>
          <w:sz w:val="22"/>
          <w:szCs w:val="22"/>
        </w:rPr>
        <w:t>U</w:t>
      </w:r>
      <w:r w:rsidR="0026573A" w:rsidRPr="00754359">
        <w:rPr>
          <w:rFonts w:ascii="Arial Nova" w:hAnsi="Arial Nova" w:cs="Arial"/>
          <w:sz w:val="22"/>
          <w:szCs w:val="22"/>
        </w:rPr>
        <w:t xml:space="preserve">nallocated </w:t>
      </w:r>
      <w:r w:rsidR="00CE382B" w:rsidRPr="00754359">
        <w:rPr>
          <w:rFonts w:ascii="Arial Nova" w:hAnsi="Arial Nova" w:cs="Arial"/>
          <w:sz w:val="22"/>
          <w:szCs w:val="22"/>
        </w:rPr>
        <w:t xml:space="preserve">amounts </w:t>
      </w:r>
      <w:r w:rsidR="0026573A" w:rsidRPr="00754359">
        <w:rPr>
          <w:rFonts w:ascii="Arial Nova" w:hAnsi="Arial Nova" w:cs="Arial"/>
          <w:sz w:val="22"/>
          <w:szCs w:val="22"/>
        </w:rPr>
        <w:t>relating to arrear contribution</w:t>
      </w:r>
      <w:r w:rsidR="00CE382B" w:rsidRPr="00754359">
        <w:rPr>
          <w:rFonts w:ascii="Arial Nova" w:hAnsi="Arial Nova" w:cs="Arial"/>
          <w:sz w:val="22"/>
          <w:szCs w:val="22"/>
        </w:rPr>
        <w:t>s</w:t>
      </w:r>
      <w:r w:rsidR="0026573A" w:rsidRPr="00754359">
        <w:rPr>
          <w:rFonts w:ascii="Arial Nova" w:hAnsi="Arial Nova" w:cs="Arial"/>
          <w:sz w:val="22"/>
          <w:szCs w:val="22"/>
        </w:rPr>
        <w:t xml:space="preserve"> </w:t>
      </w:r>
      <w:r w:rsidRPr="00754359">
        <w:rPr>
          <w:rFonts w:ascii="Arial Nova" w:hAnsi="Arial Nova" w:cs="Arial"/>
          <w:sz w:val="22"/>
          <w:szCs w:val="22"/>
        </w:rPr>
        <w:t>being</w:t>
      </w:r>
      <w:r w:rsidR="00CE382B" w:rsidRPr="00754359">
        <w:rPr>
          <w:rFonts w:ascii="Arial Nova" w:hAnsi="Arial Nova" w:cs="Arial"/>
          <w:sz w:val="22"/>
          <w:szCs w:val="22"/>
        </w:rPr>
        <w:t xml:space="preserve"> </w:t>
      </w:r>
      <w:r w:rsidR="0026573A" w:rsidRPr="00754359">
        <w:rPr>
          <w:rFonts w:ascii="Arial Nova" w:hAnsi="Arial Nova" w:cs="Arial"/>
          <w:sz w:val="22"/>
          <w:szCs w:val="22"/>
        </w:rPr>
        <w:t xml:space="preserve">disclosed under current liabilities and not </w:t>
      </w:r>
      <w:r w:rsidR="006231C6" w:rsidRPr="00754359">
        <w:rPr>
          <w:rFonts w:ascii="Arial Nova" w:hAnsi="Arial Nova" w:cs="Arial"/>
          <w:sz w:val="22"/>
          <w:szCs w:val="22"/>
        </w:rPr>
        <w:t xml:space="preserve">set </w:t>
      </w:r>
      <w:r w:rsidR="0026573A" w:rsidRPr="00754359">
        <w:rPr>
          <w:rFonts w:ascii="Arial Nova" w:hAnsi="Arial Nova" w:cs="Arial"/>
          <w:sz w:val="22"/>
          <w:szCs w:val="22"/>
        </w:rPr>
        <w:t xml:space="preserve">off against the </w:t>
      </w:r>
      <w:r w:rsidR="00CE382B" w:rsidRPr="00754359">
        <w:rPr>
          <w:rFonts w:ascii="Arial Nova" w:hAnsi="Arial Nova" w:cs="Arial"/>
          <w:sz w:val="22"/>
          <w:szCs w:val="22"/>
        </w:rPr>
        <w:t xml:space="preserve">receivable </w:t>
      </w:r>
      <w:r w:rsidR="0026573A" w:rsidRPr="00754359">
        <w:rPr>
          <w:rFonts w:ascii="Arial Nova" w:hAnsi="Arial Nova" w:cs="Arial"/>
          <w:sz w:val="22"/>
          <w:szCs w:val="22"/>
        </w:rPr>
        <w:t xml:space="preserve">to which </w:t>
      </w:r>
      <w:r w:rsidR="00587248" w:rsidRPr="00754359">
        <w:rPr>
          <w:rFonts w:ascii="Arial Nova" w:hAnsi="Arial Nova" w:cs="Arial"/>
          <w:sz w:val="22"/>
          <w:szCs w:val="22"/>
        </w:rPr>
        <w:t>they</w:t>
      </w:r>
      <w:r w:rsidR="0026573A" w:rsidRPr="00754359">
        <w:rPr>
          <w:rFonts w:ascii="Arial Nova" w:hAnsi="Arial Nova" w:cs="Arial"/>
          <w:sz w:val="22"/>
          <w:szCs w:val="22"/>
        </w:rPr>
        <w:t xml:space="preserve"> relate. </w:t>
      </w:r>
    </w:p>
    <w:p w14:paraId="07B98E6D" w14:textId="77777777" w:rsidR="0026573A" w:rsidRPr="00754359" w:rsidRDefault="00EC191E" w:rsidP="00EA42F5">
      <w:pPr>
        <w:pStyle w:val="Bulletsa"/>
        <w:numPr>
          <w:ilvl w:val="0"/>
          <w:numId w:val="18"/>
        </w:numPr>
        <w:tabs>
          <w:tab w:val="left" w:pos="993"/>
        </w:tabs>
        <w:spacing w:before="0" w:line="276" w:lineRule="auto"/>
        <w:ind w:left="993" w:hanging="426"/>
        <w:rPr>
          <w:rFonts w:ascii="Arial Nova" w:hAnsi="Arial Nova" w:cs="Arial"/>
          <w:sz w:val="22"/>
          <w:szCs w:val="22"/>
        </w:rPr>
      </w:pPr>
      <w:r w:rsidRPr="00754359">
        <w:rPr>
          <w:rFonts w:ascii="Arial Nova" w:hAnsi="Arial Nova" w:cs="Arial"/>
          <w:sz w:val="22"/>
          <w:szCs w:val="22"/>
        </w:rPr>
        <w:t>Unallocated amounts not relating to arrear contributions being set off against contributions receivable,</w:t>
      </w:r>
      <w:r w:rsidR="0026573A" w:rsidRPr="00754359">
        <w:rPr>
          <w:rFonts w:ascii="Arial Nova" w:hAnsi="Arial Nova" w:cs="Arial"/>
          <w:sz w:val="22"/>
          <w:szCs w:val="22"/>
        </w:rPr>
        <w:t xml:space="preserve"> resulting in the understatement of arrear contribution</w:t>
      </w:r>
      <w:r w:rsidRPr="00754359">
        <w:rPr>
          <w:rFonts w:ascii="Arial Nova" w:hAnsi="Arial Nova" w:cs="Arial"/>
          <w:sz w:val="22"/>
          <w:szCs w:val="22"/>
        </w:rPr>
        <w:t>s</w:t>
      </w:r>
      <w:r w:rsidR="0026573A" w:rsidRPr="00754359">
        <w:rPr>
          <w:rFonts w:ascii="Arial Nova" w:hAnsi="Arial Nova" w:cs="Arial"/>
          <w:sz w:val="22"/>
          <w:szCs w:val="22"/>
        </w:rPr>
        <w:t xml:space="preserve"> </w:t>
      </w:r>
      <w:r w:rsidRPr="00754359">
        <w:rPr>
          <w:rFonts w:ascii="Arial Nova" w:hAnsi="Arial Nova" w:cs="Arial"/>
          <w:sz w:val="22"/>
          <w:szCs w:val="22"/>
        </w:rPr>
        <w:t xml:space="preserve">receivable </w:t>
      </w:r>
      <w:r w:rsidR="0026573A" w:rsidRPr="00754359">
        <w:rPr>
          <w:rFonts w:ascii="Arial Nova" w:hAnsi="Arial Nova" w:cs="Arial"/>
          <w:sz w:val="22"/>
          <w:szCs w:val="22"/>
        </w:rPr>
        <w:t>and current liabilities.</w:t>
      </w:r>
    </w:p>
    <w:p w14:paraId="749990FC" w14:textId="5DB2FC0B" w:rsidR="0026573A" w:rsidRPr="00754359" w:rsidRDefault="00EC191E" w:rsidP="00EA42F5">
      <w:pPr>
        <w:pStyle w:val="Bulletsa"/>
        <w:numPr>
          <w:ilvl w:val="0"/>
          <w:numId w:val="18"/>
        </w:numPr>
        <w:tabs>
          <w:tab w:val="left" w:pos="993"/>
        </w:tabs>
        <w:spacing w:before="0" w:line="276" w:lineRule="auto"/>
        <w:ind w:left="993" w:hanging="426"/>
        <w:rPr>
          <w:rFonts w:ascii="Arial Nova" w:hAnsi="Arial Nova" w:cs="Arial"/>
          <w:sz w:val="22"/>
          <w:szCs w:val="22"/>
        </w:rPr>
      </w:pPr>
      <w:r w:rsidRPr="00754359">
        <w:rPr>
          <w:rFonts w:ascii="Arial Nova" w:hAnsi="Arial Nova" w:cs="Arial"/>
          <w:sz w:val="22"/>
          <w:szCs w:val="22"/>
        </w:rPr>
        <w:t xml:space="preserve">Amounts </w:t>
      </w:r>
      <w:r w:rsidR="0026573A" w:rsidRPr="00754359">
        <w:rPr>
          <w:rFonts w:ascii="Arial Nova" w:hAnsi="Arial Nova" w:cs="Arial"/>
          <w:sz w:val="22"/>
          <w:szCs w:val="22"/>
        </w:rPr>
        <w:t xml:space="preserve">received may not be allocated on a member level. This </w:t>
      </w:r>
      <w:r w:rsidRPr="00754359">
        <w:rPr>
          <w:rFonts w:ascii="Arial Nova" w:hAnsi="Arial Nova" w:cs="Arial"/>
          <w:sz w:val="22"/>
          <w:szCs w:val="22"/>
        </w:rPr>
        <w:t xml:space="preserve">may </w:t>
      </w:r>
      <w:r w:rsidR="0026573A" w:rsidRPr="00754359">
        <w:rPr>
          <w:rFonts w:ascii="Arial Nova" w:hAnsi="Arial Nova" w:cs="Arial"/>
          <w:sz w:val="22"/>
          <w:szCs w:val="22"/>
        </w:rPr>
        <w:t xml:space="preserve">arise where </w:t>
      </w:r>
      <w:r w:rsidRPr="00754359">
        <w:rPr>
          <w:rFonts w:ascii="Arial Nova" w:hAnsi="Arial Nova" w:cs="Arial"/>
          <w:sz w:val="22"/>
          <w:szCs w:val="22"/>
        </w:rPr>
        <w:t xml:space="preserve">amounts </w:t>
      </w:r>
      <w:r w:rsidR="0026573A" w:rsidRPr="00754359">
        <w:rPr>
          <w:rFonts w:ascii="Arial Nova" w:hAnsi="Arial Nova" w:cs="Arial"/>
          <w:sz w:val="22"/>
          <w:szCs w:val="22"/>
        </w:rPr>
        <w:t xml:space="preserve">received </w:t>
      </w:r>
      <w:r w:rsidRPr="00754359">
        <w:rPr>
          <w:rFonts w:ascii="Arial Nova" w:hAnsi="Arial Nova" w:cs="Arial"/>
          <w:sz w:val="22"/>
          <w:szCs w:val="22"/>
        </w:rPr>
        <w:t>are</w:t>
      </w:r>
      <w:r w:rsidR="0026573A" w:rsidRPr="00754359">
        <w:rPr>
          <w:rFonts w:ascii="Arial Nova" w:hAnsi="Arial Nova" w:cs="Arial"/>
          <w:sz w:val="22"/>
          <w:szCs w:val="22"/>
        </w:rPr>
        <w:t xml:space="preserve"> </w:t>
      </w:r>
      <w:r w:rsidRPr="00754359">
        <w:rPr>
          <w:rFonts w:ascii="Arial Nova" w:hAnsi="Arial Nova" w:cs="Arial"/>
          <w:sz w:val="22"/>
          <w:szCs w:val="22"/>
        </w:rPr>
        <w:t xml:space="preserve">allocated </w:t>
      </w:r>
      <w:r w:rsidR="0026573A" w:rsidRPr="00754359">
        <w:rPr>
          <w:rFonts w:ascii="Arial Nova" w:hAnsi="Arial Nova" w:cs="Arial"/>
          <w:sz w:val="22"/>
          <w:szCs w:val="22"/>
        </w:rPr>
        <w:t xml:space="preserve">at a </w:t>
      </w:r>
      <w:r w:rsidR="00904615" w:rsidRPr="00754359">
        <w:rPr>
          <w:rFonts w:ascii="Arial Nova" w:hAnsi="Arial Nova" w:cs="Arial"/>
          <w:sz w:val="22"/>
          <w:szCs w:val="22"/>
        </w:rPr>
        <w:t xml:space="preserve">medical </w:t>
      </w:r>
      <w:r w:rsidR="0026573A" w:rsidRPr="00754359">
        <w:rPr>
          <w:rFonts w:ascii="Arial Nova" w:hAnsi="Arial Nova" w:cs="Arial"/>
          <w:sz w:val="22"/>
          <w:szCs w:val="22"/>
        </w:rPr>
        <w:t xml:space="preserve">scheme or group level only. This risk is mainly applicable to large open </w:t>
      </w:r>
      <w:r w:rsidR="00904615" w:rsidRPr="00754359">
        <w:rPr>
          <w:rFonts w:ascii="Arial Nova" w:hAnsi="Arial Nova" w:cs="Arial"/>
          <w:sz w:val="22"/>
          <w:szCs w:val="22"/>
        </w:rPr>
        <w:t xml:space="preserve">medical </w:t>
      </w:r>
      <w:r w:rsidR="0026573A" w:rsidRPr="00754359">
        <w:rPr>
          <w:rFonts w:ascii="Arial Nova" w:hAnsi="Arial Nova" w:cs="Arial"/>
          <w:sz w:val="22"/>
          <w:szCs w:val="22"/>
        </w:rPr>
        <w:t xml:space="preserve">schemes. </w:t>
      </w:r>
    </w:p>
    <w:p w14:paraId="425C05E3" w14:textId="001F8629" w:rsidR="0026573A" w:rsidRPr="00754359" w:rsidRDefault="00EC191E" w:rsidP="00EA42F5">
      <w:pPr>
        <w:pStyle w:val="Bulletsa"/>
        <w:numPr>
          <w:ilvl w:val="0"/>
          <w:numId w:val="18"/>
        </w:numPr>
        <w:tabs>
          <w:tab w:val="left" w:pos="993"/>
        </w:tabs>
        <w:spacing w:before="0" w:line="276" w:lineRule="auto"/>
        <w:ind w:left="993" w:hanging="426"/>
        <w:rPr>
          <w:rFonts w:ascii="Arial Nova" w:hAnsi="Arial Nova" w:cs="Arial"/>
          <w:sz w:val="22"/>
          <w:szCs w:val="22"/>
        </w:rPr>
      </w:pPr>
      <w:r w:rsidRPr="00754359">
        <w:rPr>
          <w:rFonts w:ascii="Arial Nova" w:hAnsi="Arial Nova" w:cs="Arial"/>
          <w:sz w:val="22"/>
          <w:szCs w:val="22"/>
        </w:rPr>
        <w:t>B</w:t>
      </w:r>
      <w:r w:rsidR="0026573A" w:rsidRPr="00754359">
        <w:rPr>
          <w:rFonts w:ascii="Arial Nova" w:hAnsi="Arial Nova" w:cs="Arial"/>
          <w:sz w:val="22"/>
          <w:szCs w:val="22"/>
        </w:rPr>
        <w:t xml:space="preserve">ad debts </w:t>
      </w:r>
      <w:r w:rsidRPr="00754359">
        <w:rPr>
          <w:rFonts w:ascii="Arial Nova" w:hAnsi="Arial Nova" w:cs="Arial"/>
          <w:sz w:val="22"/>
          <w:szCs w:val="22"/>
        </w:rPr>
        <w:t xml:space="preserve">being </w:t>
      </w:r>
      <w:r w:rsidR="0026573A" w:rsidRPr="00754359">
        <w:rPr>
          <w:rFonts w:ascii="Arial Nova" w:hAnsi="Arial Nova" w:cs="Arial"/>
          <w:sz w:val="22"/>
          <w:szCs w:val="22"/>
        </w:rPr>
        <w:t>written off</w:t>
      </w:r>
      <w:r w:rsidRPr="00754359">
        <w:rPr>
          <w:rFonts w:ascii="Arial Nova" w:hAnsi="Arial Nova" w:cs="Arial"/>
          <w:sz w:val="22"/>
          <w:szCs w:val="22"/>
        </w:rPr>
        <w:t xml:space="preserve">, not in </w:t>
      </w:r>
      <w:r w:rsidR="0026573A" w:rsidRPr="00754359">
        <w:rPr>
          <w:rFonts w:ascii="Arial Nova" w:hAnsi="Arial Nova" w:cs="Arial"/>
          <w:sz w:val="22"/>
          <w:szCs w:val="22"/>
        </w:rPr>
        <w:t xml:space="preserve">accordance with a </w:t>
      </w:r>
      <w:r w:rsidR="00904615" w:rsidRPr="00754359">
        <w:rPr>
          <w:rFonts w:ascii="Arial Nova" w:hAnsi="Arial Nova" w:cs="Arial"/>
          <w:sz w:val="22"/>
          <w:szCs w:val="22"/>
        </w:rPr>
        <w:t xml:space="preserve">medical </w:t>
      </w:r>
      <w:r w:rsidR="0026573A" w:rsidRPr="00754359">
        <w:rPr>
          <w:rFonts w:ascii="Arial Nova" w:hAnsi="Arial Nova" w:cs="Arial"/>
          <w:sz w:val="22"/>
          <w:szCs w:val="22"/>
        </w:rPr>
        <w:t>scheme’s approved credit control policy, or in terms of the accounting policy as included in the financial statements</w:t>
      </w:r>
      <w:r w:rsidRPr="00754359">
        <w:rPr>
          <w:rFonts w:ascii="Arial Nova" w:hAnsi="Arial Nova" w:cs="Arial"/>
          <w:sz w:val="22"/>
          <w:szCs w:val="22"/>
        </w:rPr>
        <w:t xml:space="preserve">, and/or </w:t>
      </w:r>
      <w:r w:rsidR="0026573A" w:rsidRPr="00754359">
        <w:rPr>
          <w:rFonts w:ascii="Arial Nova" w:hAnsi="Arial Nova" w:cs="Arial"/>
          <w:sz w:val="22"/>
          <w:szCs w:val="22"/>
        </w:rPr>
        <w:t>without the necessary authority.</w:t>
      </w:r>
    </w:p>
    <w:p w14:paraId="5F5AB67F" w14:textId="77777777" w:rsidR="00702E96" w:rsidRPr="00754359" w:rsidRDefault="00702E96" w:rsidP="00EA42F5">
      <w:pPr>
        <w:pStyle w:val="Bulletnrs"/>
        <w:tabs>
          <w:tab w:val="left" w:pos="567"/>
        </w:tabs>
        <w:spacing w:before="0" w:line="276" w:lineRule="auto"/>
        <w:ind w:left="567" w:hanging="567"/>
        <w:rPr>
          <w:rFonts w:ascii="Arial Nova" w:hAnsi="Arial Nova" w:cs="Arial"/>
          <w:sz w:val="22"/>
          <w:szCs w:val="22"/>
        </w:rPr>
      </w:pPr>
      <w:r w:rsidRPr="00754359">
        <w:rPr>
          <w:rFonts w:ascii="Arial Nova" w:hAnsi="Arial Nova" w:cs="Arial"/>
          <w:sz w:val="22"/>
          <w:szCs w:val="22"/>
        </w:rPr>
        <w:t xml:space="preserve">Refer to </w:t>
      </w:r>
      <w:hyperlink w:anchor="_Appendix_11_–_1" w:history="1">
        <w:r w:rsidR="00B608F7" w:rsidRPr="00754359">
          <w:rPr>
            <w:rStyle w:val="Hyperlink"/>
            <w:rFonts w:ascii="Arial Nova" w:hAnsi="Arial Nova" w:cs="Arial"/>
            <w:sz w:val="22"/>
            <w:szCs w:val="22"/>
          </w:rPr>
          <w:t>Appendix 11 – Contribution CAATS</w:t>
        </w:r>
      </w:hyperlink>
      <w:r w:rsidR="00B608F7" w:rsidRPr="00754359">
        <w:rPr>
          <w:rFonts w:ascii="Arial Nova" w:hAnsi="Arial Nova" w:cs="Arial"/>
          <w:sz w:val="22"/>
          <w:szCs w:val="22"/>
        </w:rPr>
        <w:t xml:space="preserve"> </w:t>
      </w:r>
      <w:r w:rsidRPr="00754359">
        <w:rPr>
          <w:rFonts w:ascii="Arial Nova" w:hAnsi="Arial Nova" w:cs="Arial"/>
          <w:sz w:val="22"/>
          <w:szCs w:val="22"/>
        </w:rPr>
        <w:t xml:space="preserve">for examples of CAATs used in </w:t>
      </w:r>
      <w:r w:rsidR="00C06CB5" w:rsidRPr="00754359">
        <w:rPr>
          <w:rFonts w:ascii="Arial Nova" w:hAnsi="Arial Nova" w:cs="Arial"/>
          <w:sz w:val="22"/>
          <w:szCs w:val="22"/>
        </w:rPr>
        <w:t xml:space="preserve">the audit of </w:t>
      </w:r>
      <w:r w:rsidRPr="00754359">
        <w:rPr>
          <w:rFonts w:ascii="Arial Nova" w:hAnsi="Arial Nova" w:cs="Arial"/>
          <w:sz w:val="22"/>
          <w:szCs w:val="22"/>
        </w:rPr>
        <w:t>a medical scheme.</w:t>
      </w:r>
    </w:p>
    <w:p w14:paraId="530E7C9E" w14:textId="0F5EB8F9" w:rsidR="0073798E" w:rsidRPr="00754359" w:rsidRDefault="00411691" w:rsidP="00F21AB1">
      <w:pPr>
        <w:pStyle w:val="Heading2"/>
        <w:keepNext/>
        <w:spacing w:before="240" w:line="276" w:lineRule="auto"/>
        <w:rPr>
          <w:rFonts w:ascii="Arial Nova" w:hAnsi="Arial Nova"/>
        </w:rPr>
      </w:pPr>
      <w:bookmarkStart w:id="75" w:name="_Toc101779406"/>
      <w:r w:rsidRPr="00754359">
        <w:rPr>
          <w:rFonts w:ascii="Arial Nova" w:hAnsi="Arial Nova"/>
        </w:rPr>
        <w:t xml:space="preserve">Healthcare </w:t>
      </w:r>
      <w:r w:rsidR="00303EBC" w:rsidRPr="00754359">
        <w:rPr>
          <w:rFonts w:ascii="Arial Nova" w:hAnsi="Arial Nova"/>
        </w:rPr>
        <w:t>Benefits</w:t>
      </w:r>
      <w:bookmarkEnd w:id="75"/>
    </w:p>
    <w:p w14:paraId="6DCFAB96" w14:textId="77777777" w:rsidR="004F5150" w:rsidRPr="00754359" w:rsidRDefault="00A0156D" w:rsidP="00EA42F5">
      <w:pPr>
        <w:pStyle w:val="Bulletnrs"/>
        <w:tabs>
          <w:tab w:val="left" w:pos="567"/>
        </w:tabs>
        <w:spacing w:before="0" w:line="276" w:lineRule="auto"/>
        <w:ind w:left="567" w:hanging="567"/>
        <w:rPr>
          <w:rFonts w:ascii="Arial Nova" w:hAnsi="Arial Nova" w:cs="Arial"/>
          <w:sz w:val="22"/>
          <w:szCs w:val="22"/>
        </w:rPr>
      </w:pPr>
      <w:r w:rsidRPr="00754359">
        <w:rPr>
          <w:rFonts w:ascii="Arial Nova" w:hAnsi="Arial Nova" w:cs="Arial"/>
          <w:sz w:val="22"/>
          <w:szCs w:val="22"/>
        </w:rPr>
        <w:t xml:space="preserve">A </w:t>
      </w:r>
      <w:r w:rsidR="0091239C" w:rsidRPr="00754359">
        <w:rPr>
          <w:rFonts w:ascii="Arial Nova" w:hAnsi="Arial Nova" w:cs="Arial"/>
          <w:sz w:val="22"/>
          <w:szCs w:val="22"/>
        </w:rPr>
        <w:t>risk</w:t>
      </w:r>
      <w:r w:rsidR="004F5150" w:rsidRPr="00754359">
        <w:rPr>
          <w:rFonts w:ascii="Arial Nova" w:hAnsi="Arial Nova" w:cs="Arial"/>
          <w:sz w:val="22"/>
          <w:szCs w:val="22"/>
        </w:rPr>
        <w:t xml:space="preserve"> in </w:t>
      </w:r>
      <w:r w:rsidRPr="00754359">
        <w:rPr>
          <w:rFonts w:ascii="Arial Nova" w:hAnsi="Arial Nova" w:cs="Arial"/>
          <w:sz w:val="22"/>
          <w:szCs w:val="22"/>
        </w:rPr>
        <w:t xml:space="preserve">the payment of </w:t>
      </w:r>
      <w:r w:rsidR="004F5150" w:rsidRPr="00754359">
        <w:rPr>
          <w:rFonts w:ascii="Arial Nova" w:hAnsi="Arial Nova" w:cs="Arial"/>
          <w:sz w:val="22"/>
          <w:szCs w:val="22"/>
        </w:rPr>
        <w:t>claims</w:t>
      </w:r>
      <w:r w:rsidRPr="00754359">
        <w:rPr>
          <w:rFonts w:ascii="Arial Nova" w:hAnsi="Arial Nova" w:cs="Arial"/>
          <w:sz w:val="22"/>
          <w:szCs w:val="22"/>
        </w:rPr>
        <w:t xml:space="preserve"> </w:t>
      </w:r>
      <w:r w:rsidR="004F5150" w:rsidRPr="00754359">
        <w:rPr>
          <w:rFonts w:ascii="Arial Nova" w:hAnsi="Arial Nova" w:cs="Arial"/>
          <w:sz w:val="22"/>
          <w:szCs w:val="22"/>
        </w:rPr>
        <w:t>relate</w:t>
      </w:r>
      <w:r w:rsidRPr="00754359">
        <w:rPr>
          <w:rFonts w:ascii="Arial Nova" w:hAnsi="Arial Nova" w:cs="Arial"/>
          <w:sz w:val="22"/>
          <w:szCs w:val="22"/>
        </w:rPr>
        <w:t>s</w:t>
      </w:r>
      <w:r w:rsidR="004F5150" w:rsidRPr="00754359">
        <w:rPr>
          <w:rFonts w:ascii="Arial Nova" w:hAnsi="Arial Nova" w:cs="Arial"/>
          <w:sz w:val="22"/>
          <w:szCs w:val="22"/>
        </w:rPr>
        <w:t xml:space="preserve"> to </w:t>
      </w:r>
      <w:r w:rsidR="0091239C" w:rsidRPr="00754359">
        <w:rPr>
          <w:rFonts w:ascii="Arial Nova" w:hAnsi="Arial Nova" w:cs="Arial"/>
          <w:sz w:val="22"/>
          <w:szCs w:val="22"/>
        </w:rPr>
        <w:t xml:space="preserve">the </w:t>
      </w:r>
      <w:r w:rsidR="004F5150" w:rsidRPr="00754359">
        <w:rPr>
          <w:rFonts w:ascii="Arial Nova" w:hAnsi="Arial Nova" w:cs="Arial"/>
          <w:sz w:val="22"/>
          <w:szCs w:val="22"/>
        </w:rPr>
        <w:t xml:space="preserve">manner in which claims are submitted </w:t>
      </w:r>
      <w:r w:rsidRPr="00754359">
        <w:rPr>
          <w:rFonts w:ascii="Arial Nova" w:hAnsi="Arial Nova" w:cs="Arial"/>
          <w:sz w:val="22"/>
          <w:szCs w:val="22"/>
        </w:rPr>
        <w:t xml:space="preserve">to a medical scheme </w:t>
      </w:r>
      <w:r w:rsidR="004F5150" w:rsidRPr="00754359">
        <w:rPr>
          <w:rFonts w:ascii="Arial Nova" w:hAnsi="Arial Nova" w:cs="Arial"/>
          <w:sz w:val="22"/>
          <w:szCs w:val="22"/>
        </w:rPr>
        <w:t xml:space="preserve">(EDI and </w:t>
      </w:r>
      <w:r w:rsidRPr="00754359">
        <w:rPr>
          <w:rFonts w:ascii="Arial Nova" w:hAnsi="Arial Nova" w:cs="Arial"/>
          <w:sz w:val="22"/>
          <w:szCs w:val="22"/>
        </w:rPr>
        <w:t>“paper” claims</w:t>
      </w:r>
      <w:r w:rsidR="004F5150" w:rsidRPr="00754359">
        <w:rPr>
          <w:rFonts w:ascii="Arial Nova" w:hAnsi="Arial Nova" w:cs="Arial"/>
          <w:sz w:val="22"/>
          <w:szCs w:val="22"/>
        </w:rPr>
        <w:t>) and the related controls</w:t>
      </w:r>
      <w:r w:rsidR="0091239C" w:rsidRPr="00754359">
        <w:rPr>
          <w:rFonts w:ascii="Arial Nova" w:hAnsi="Arial Nova" w:cs="Arial"/>
          <w:sz w:val="22"/>
          <w:szCs w:val="22"/>
        </w:rPr>
        <w:t xml:space="preserve">. </w:t>
      </w:r>
      <w:r w:rsidR="00D76F94" w:rsidRPr="00754359">
        <w:rPr>
          <w:rFonts w:ascii="Arial Nova" w:hAnsi="Arial Nova" w:cs="Arial"/>
          <w:sz w:val="22"/>
          <w:szCs w:val="22"/>
        </w:rPr>
        <w:t>The majority of claims are received via EDI.</w:t>
      </w:r>
      <w:r w:rsidR="0091239C" w:rsidRPr="00754359">
        <w:rPr>
          <w:rFonts w:ascii="Arial Nova" w:hAnsi="Arial Nova" w:cs="Arial"/>
          <w:sz w:val="22"/>
          <w:szCs w:val="22"/>
        </w:rPr>
        <w:t xml:space="preserve"> </w:t>
      </w:r>
    </w:p>
    <w:p w14:paraId="52F692CD" w14:textId="23EB6D46" w:rsidR="0091239C" w:rsidRPr="00754359" w:rsidRDefault="0091239C" w:rsidP="00EA42F5">
      <w:pPr>
        <w:pStyle w:val="Bulletnrs"/>
        <w:tabs>
          <w:tab w:val="left" w:pos="567"/>
        </w:tabs>
        <w:spacing w:before="0" w:line="276" w:lineRule="auto"/>
        <w:ind w:left="567" w:hanging="567"/>
        <w:rPr>
          <w:rFonts w:ascii="Arial Nova" w:hAnsi="Arial Nova" w:cs="Arial"/>
          <w:sz w:val="22"/>
          <w:szCs w:val="22"/>
        </w:rPr>
      </w:pPr>
      <w:r w:rsidRPr="00754359">
        <w:rPr>
          <w:rFonts w:ascii="Arial Nova" w:hAnsi="Arial Nova" w:cs="Arial"/>
          <w:sz w:val="22"/>
          <w:szCs w:val="22"/>
        </w:rPr>
        <w:lastRenderedPageBreak/>
        <w:t xml:space="preserve">In </w:t>
      </w:r>
      <w:r w:rsidR="00913046" w:rsidRPr="00754359">
        <w:rPr>
          <w:rFonts w:ascii="Arial Nova" w:hAnsi="Arial Nova" w:cs="Arial"/>
          <w:sz w:val="22"/>
          <w:szCs w:val="22"/>
        </w:rPr>
        <w:t>some cases</w:t>
      </w:r>
      <w:r w:rsidR="00120DC0" w:rsidRPr="00754359">
        <w:rPr>
          <w:rFonts w:ascii="Arial Nova" w:hAnsi="Arial Nova" w:cs="Arial"/>
          <w:sz w:val="22"/>
          <w:szCs w:val="22"/>
        </w:rPr>
        <w:t>,</w:t>
      </w:r>
      <w:r w:rsidR="00913046" w:rsidRPr="00754359">
        <w:rPr>
          <w:rFonts w:ascii="Arial Nova" w:hAnsi="Arial Nova" w:cs="Arial"/>
          <w:sz w:val="22"/>
          <w:szCs w:val="22"/>
        </w:rPr>
        <w:t xml:space="preserve"> a </w:t>
      </w:r>
      <w:r w:rsidR="00904615" w:rsidRPr="00754359">
        <w:rPr>
          <w:rFonts w:ascii="Arial Nova" w:hAnsi="Arial Nova" w:cs="Arial"/>
          <w:sz w:val="22"/>
          <w:szCs w:val="22"/>
        </w:rPr>
        <w:t xml:space="preserve">medical </w:t>
      </w:r>
      <w:r w:rsidRPr="00754359">
        <w:rPr>
          <w:rFonts w:ascii="Arial Nova" w:hAnsi="Arial Nova" w:cs="Arial"/>
          <w:sz w:val="22"/>
          <w:szCs w:val="22"/>
        </w:rPr>
        <w:t>scheme</w:t>
      </w:r>
      <w:r w:rsidR="00913046" w:rsidRPr="00754359">
        <w:rPr>
          <w:rFonts w:ascii="Arial Nova" w:hAnsi="Arial Nova" w:cs="Arial"/>
          <w:sz w:val="22"/>
          <w:szCs w:val="22"/>
        </w:rPr>
        <w:t xml:space="preserve"> may </w:t>
      </w:r>
      <w:r w:rsidR="00BE10B3" w:rsidRPr="00754359">
        <w:rPr>
          <w:rFonts w:ascii="Arial Nova" w:hAnsi="Arial Nova" w:cs="Arial"/>
          <w:sz w:val="22"/>
          <w:szCs w:val="22"/>
        </w:rPr>
        <w:t xml:space="preserve">be unable to pay a claim electronically and may pay a claim by way of a cheque payment. </w:t>
      </w:r>
      <w:r w:rsidR="00165345" w:rsidRPr="00754359">
        <w:rPr>
          <w:rFonts w:ascii="Arial Nova" w:hAnsi="Arial Nova" w:cs="Arial"/>
          <w:sz w:val="22"/>
          <w:szCs w:val="22"/>
        </w:rPr>
        <w:t>An auditor considers whether there are risks applicable to cheque payments that are not dealt with below.</w:t>
      </w:r>
    </w:p>
    <w:p w14:paraId="586A9F4F" w14:textId="77777777" w:rsidR="00E9279E" w:rsidRPr="00754359" w:rsidRDefault="00E9279E" w:rsidP="00754359">
      <w:pPr>
        <w:pStyle w:val="Heading41"/>
      </w:pPr>
      <w:bookmarkStart w:id="76" w:name="_Toc304897912"/>
      <w:r w:rsidRPr="00754359">
        <w:t xml:space="preserve">Claims are </w:t>
      </w:r>
      <w:r w:rsidR="002644F1" w:rsidRPr="00754359">
        <w:t>in</w:t>
      </w:r>
      <w:r w:rsidRPr="00754359">
        <w:t>complete</w:t>
      </w:r>
    </w:p>
    <w:p w14:paraId="0D6E7591" w14:textId="77777777" w:rsidR="00931803" w:rsidRPr="00754359" w:rsidRDefault="00931803" w:rsidP="00EA42F5">
      <w:pPr>
        <w:pStyle w:val="Bulletnrs"/>
        <w:tabs>
          <w:tab w:val="left" w:pos="567"/>
        </w:tabs>
        <w:spacing w:before="0" w:line="276" w:lineRule="auto"/>
        <w:ind w:left="567" w:hanging="567"/>
        <w:rPr>
          <w:rFonts w:ascii="Arial Nova" w:hAnsi="Arial Nova" w:cs="Arial"/>
          <w:sz w:val="22"/>
          <w:szCs w:val="22"/>
        </w:rPr>
      </w:pPr>
      <w:r w:rsidRPr="00754359">
        <w:rPr>
          <w:rFonts w:ascii="Arial Nova" w:hAnsi="Arial Nova" w:cs="Arial"/>
          <w:sz w:val="22"/>
          <w:szCs w:val="22"/>
        </w:rPr>
        <w:t xml:space="preserve">Controls may not be adequate to ensure that all claims </w:t>
      </w:r>
      <w:r w:rsidR="006C68B6" w:rsidRPr="00754359">
        <w:rPr>
          <w:rFonts w:ascii="Arial Nova" w:hAnsi="Arial Nova" w:cs="Arial"/>
          <w:sz w:val="22"/>
          <w:szCs w:val="22"/>
        </w:rPr>
        <w:t>payable</w:t>
      </w:r>
      <w:r w:rsidRPr="00754359">
        <w:rPr>
          <w:rFonts w:ascii="Arial Nova" w:hAnsi="Arial Nova" w:cs="Arial"/>
          <w:sz w:val="22"/>
          <w:szCs w:val="22"/>
        </w:rPr>
        <w:t xml:space="preserve"> are accounted for.</w:t>
      </w:r>
    </w:p>
    <w:p w14:paraId="61A0E350" w14:textId="36CEAA5E" w:rsidR="00A1300D" w:rsidRPr="00754359" w:rsidRDefault="00165345" w:rsidP="00EA42F5">
      <w:pPr>
        <w:pStyle w:val="Bulletnrs"/>
        <w:tabs>
          <w:tab w:val="left" w:pos="567"/>
        </w:tabs>
        <w:spacing w:before="0" w:line="276" w:lineRule="auto"/>
        <w:ind w:left="567" w:hanging="567"/>
        <w:rPr>
          <w:rFonts w:ascii="Arial Nova" w:hAnsi="Arial Nova" w:cs="Arial"/>
          <w:sz w:val="22"/>
          <w:szCs w:val="22"/>
        </w:rPr>
      </w:pPr>
      <w:r w:rsidRPr="00754359">
        <w:rPr>
          <w:rFonts w:ascii="Arial Nova" w:hAnsi="Arial Nova" w:cs="Arial"/>
          <w:sz w:val="22"/>
          <w:szCs w:val="22"/>
        </w:rPr>
        <w:t xml:space="preserve">Claims are not complete </w:t>
      </w:r>
      <w:r w:rsidR="00152B3B" w:rsidRPr="00754359">
        <w:rPr>
          <w:rFonts w:ascii="Arial Nova" w:hAnsi="Arial Nova" w:cs="Arial"/>
          <w:sz w:val="22"/>
          <w:szCs w:val="22"/>
        </w:rPr>
        <w:t>due to</w:t>
      </w:r>
      <w:r w:rsidRPr="00754359">
        <w:rPr>
          <w:rFonts w:ascii="Arial Nova" w:hAnsi="Arial Nova" w:cs="Arial"/>
          <w:sz w:val="22"/>
          <w:szCs w:val="22"/>
        </w:rPr>
        <w:t xml:space="preserve"> EDI claims not interfacing correctly</w:t>
      </w:r>
      <w:r w:rsidR="00A1300D" w:rsidRPr="00754359">
        <w:rPr>
          <w:rFonts w:ascii="Arial Nova" w:hAnsi="Arial Nova" w:cs="Arial"/>
          <w:sz w:val="22"/>
          <w:szCs w:val="22"/>
        </w:rPr>
        <w:t xml:space="preserve"> between the clearing houses and the administration system.</w:t>
      </w:r>
    </w:p>
    <w:p w14:paraId="743D5145" w14:textId="77777777" w:rsidR="00C14F76" w:rsidRPr="00754359" w:rsidRDefault="00A1300D" w:rsidP="00EA42F5">
      <w:pPr>
        <w:pStyle w:val="Bulletnrs"/>
        <w:tabs>
          <w:tab w:val="left" w:pos="567"/>
        </w:tabs>
        <w:spacing w:before="0" w:line="276" w:lineRule="auto"/>
        <w:ind w:left="567" w:hanging="567"/>
        <w:rPr>
          <w:rFonts w:ascii="Arial Nova" w:hAnsi="Arial Nova" w:cs="Arial"/>
          <w:sz w:val="22"/>
          <w:szCs w:val="22"/>
        </w:rPr>
      </w:pPr>
      <w:r w:rsidRPr="00754359">
        <w:rPr>
          <w:rFonts w:ascii="Arial Nova" w:hAnsi="Arial Nova" w:cs="Arial"/>
          <w:sz w:val="22"/>
          <w:szCs w:val="22"/>
        </w:rPr>
        <w:t>M</w:t>
      </w:r>
      <w:r w:rsidR="00165345" w:rsidRPr="00754359">
        <w:rPr>
          <w:rFonts w:ascii="Arial Nova" w:hAnsi="Arial Nova" w:cs="Arial"/>
          <w:sz w:val="22"/>
          <w:szCs w:val="22"/>
        </w:rPr>
        <w:t xml:space="preserve">anual claims not processed. </w:t>
      </w:r>
    </w:p>
    <w:p w14:paraId="6F63C2C5" w14:textId="77777777" w:rsidR="00D47362" w:rsidRPr="00754359" w:rsidRDefault="00891DB9" w:rsidP="00EA42F5">
      <w:pPr>
        <w:pStyle w:val="Bulletnrs"/>
        <w:tabs>
          <w:tab w:val="left" w:pos="567"/>
        </w:tabs>
        <w:spacing w:before="0" w:line="276" w:lineRule="auto"/>
        <w:ind w:left="567" w:hanging="567"/>
        <w:rPr>
          <w:rFonts w:ascii="Arial Nova" w:hAnsi="Arial Nova" w:cs="Arial"/>
          <w:sz w:val="22"/>
          <w:szCs w:val="22"/>
        </w:rPr>
      </w:pPr>
      <w:r w:rsidRPr="00754359">
        <w:rPr>
          <w:rFonts w:ascii="Arial Nova" w:hAnsi="Arial Nova" w:cs="Arial"/>
          <w:sz w:val="22"/>
          <w:szCs w:val="22"/>
        </w:rPr>
        <w:t>Claims are back-dated or reversed subsequent to year-end.</w:t>
      </w:r>
    </w:p>
    <w:p w14:paraId="6133DF66" w14:textId="790687CB" w:rsidR="0091239C" w:rsidRPr="00754359" w:rsidRDefault="0091239C" w:rsidP="00754359">
      <w:pPr>
        <w:pStyle w:val="Heading41"/>
      </w:pPr>
      <w:r w:rsidRPr="00754359">
        <w:t>Invalid claims</w:t>
      </w:r>
      <w:bookmarkEnd w:id="76"/>
      <w:r w:rsidRPr="00754359">
        <w:t xml:space="preserve"> </w:t>
      </w:r>
    </w:p>
    <w:p w14:paraId="1E0E322F" w14:textId="77777777" w:rsidR="0091239C" w:rsidRPr="00754359" w:rsidRDefault="003C6FD7" w:rsidP="00EA42F5">
      <w:pPr>
        <w:pStyle w:val="Bulletnrs"/>
        <w:tabs>
          <w:tab w:val="left" w:pos="567"/>
        </w:tabs>
        <w:spacing w:before="0" w:line="276" w:lineRule="auto"/>
        <w:ind w:left="567" w:hanging="567"/>
        <w:rPr>
          <w:rFonts w:ascii="Arial Nova" w:hAnsi="Arial Nova" w:cs="Arial"/>
          <w:sz w:val="22"/>
          <w:szCs w:val="22"/>
        </w:rPr>
      </w:pPr>
      <w:r w:rsidRPr="00754359">
        <w:rPr>
          <w:rFonts w:ascii="Arial Nova" w:hAnsi="Arial Nova" w:cs="Arial"/>
          <w:sz w:val="22"/>
          <w:szCs w:val="22"/>
        </w:rPr>
        <w:t>C</w:t>
      </w:r>
      <w:r w:rsidR="0091239C" w:rsidRPr="00754359">
        <w:rPr>
          <w:rFonts w:ascii="Arial Nova" w:hAnsi="Arial Nova" w:cs="Arial"/>
          <w:sz w:val="22"/>
          <w:szCs w:val="22"/>
        </w:rPr>
        <w:t xml:space="preserve">laims </w:t>
      </w:r>
      <w:r w:rsidRPr="00754359">
        <w:rPr>
          <w:rFonts w:ascii="Arial Nova" w:hAnsi="Arial Nova" w:cs="Arial"/>
          <w:sz w:val="22"/>
          <w:szCs w:val="22"/>
        </w:rPr>
        <w:t>are</w:t>
      </w:r>
      <w:r w:rsidR="006231C6" w:rsidRPr="00754359">
        <w:rPr>
          <w:rFonts w:ascii="Arial Nova" w:hAnsi="Arial Nova" w:cs="Arial"/>
          <w:sz w:val="22"/>
          <w:szCs w:val="22"/>
        </w:rPr>
        <w:t xml:space="preserve"> inherently </w:t>
      </w:r>
      <w:r w:rsidR="0091239C" w:rsidRPr="00754359">
        <w:rPr>
          <w:rFonts w:ascii="Arial Nova" w:hAnsi="Arial Nova" w:cs="Arial"/>
          <w:sz w:val="22"/>
          <w:szCs w:val="22"/>
        </w:rPr>
        <w:t xml:space="preserve">susceptible to fraud and error. </w:t>
      </w:r>
      <w:r w:rsidRPr="00754359">
        <w:rPr>
          <w:rFonts w:ascii="Arial Nova" w:hAnsi="Arial Nova" w:cs="Arial"/>
          <w:sz w:val="22"/>
          <w:szCs w:val="22"/>
        </w:rPr>
        <w:t>Material misstatements may arise from:</w:t>
      </w:r>
    </w:p>
    <w:p w14:paraId="21A7FEA8" w14:textId="21362F22" w:rsidR="0091239C" w:rsidRPr="00754359" w:rsidRDefault="0091239C" w:rsidP="00EA42F5">
      <w:pPr>
        <w:pStyle w:val="Bulletsa"/>
        <w:numPr>
          <w:ilvl w:val="0"/>
          <w:numId w:val="19"/>
        </w:numPr>
        <w:tabs>
          <w:tab w:val="left" w:pos="993"/>
        </w:tabs>
        <w:spacing w:before="0" w:line="276" w:lineRule="auto"/>
        <w:ind w:left="993" w:hanging="426"/>
        <w:rPr>
          <w:rFonts w:ascii="Arial Nova" w:hAnsi="Arial Nova" w:cs="Arial"/>
          <w:sz w:val="22"/>
          <w:szCs w:val="22"/>
        </w:rPr>
      </w:pPr>
      <w:r w:rsidRPr="00754359">
        <w:rPr>
          <w:rFonts w:ascii="Arial Nova" w:hAnsi="Arial Nova" w:cs="Arial"/>
          <w:sz w:val="22"/>
          <w:szCs w:val="22"/>
        </w:rPr>
        <w:t>Claims processed for services not rendered to members</w:t>
      </w:r>
      <w:r w:rsidR="00152B3B" w:rsidRPr="00754359">
        <w:rPr>
          <w:rFonts w:ascii="Arial Nova" w:hAnsi="Arial Nova" w:cs="Arial"/>
          <w:sz w:val="22"/>
          <w:szCs w:val="22"/>
        </w:rPr>
        <w:t>,</w:t>
      </w:r>
      <w:r w:rsidRPr="00754359">
        <w:rPr>
          <w:rFonts w:ascii="Arial Nova" w:hAnsi="Arial Nova" w:cs="Arial"/>
          <w:sz w:val="22"/>
          <w:szCs w:val="22"/>
        </w:rPr>
        <w:t xml:space="preserve"> </w:t>
      </w:r>
      <w:r w:rsidR="007662FD" w:rsidRPr="00754359">
        <w:rPr>
          <w:rFonts w:ascii="Arial Nova" w:hAnsi="Arial Nova" w:cs="Arial"/>
          <w:sz w:val="22"/>
          <w:szCs w:val="22"/>
        </w:rPr>
        <w:t>i.e.</w:t>
      </w:r>
      <w:r w:rsidRPr="00754359">
        <w:rPr>
          <w:rFonts w:ascii="Arial Nova" w:hAnsi="Arial Nova" w:cs="Arial"/>
          <w:sz w:val="22"/>
          <w:szCs w:val="22"/>
        </w:rPr>
        <w:t xml:space="preserve"> fictitious claims.</w:t>
      </w:r>
    </w:p>
    <w:p w14:paraId="44E134BE" w14:textId="77777777" w:rsidR="0091239C" w:rsidRPr="00754359" w:rsidRDefault="0091239C" w:rsidP="00EA42F5">
      <w:pPr>
        <w:pStyle w:val="Bulletsa"/>
        <w:numPr>
          <w:ilvl w:val="0"/>
          <w:numId w:val="19"/>
        </w:numPr>
        <w:tabs>
          <w:tab w:val="left" w:pos="993"/>
        </w:tabs>
        <w:spacing w:before="0" w:line="276" w:lineRule="auto"/>
        <w:ind w:left="993" w:hanging="426"/>
        <w:rPr>
          <w:rFonts w:ascii="Arial Nova" w:hAnsi="Arial Nova" w:cs="Arial"/>
          <w:sz w:val="22"/>
          <w:szCs w:val="22"/>
        </w:rPr>
      </w:pPr>
      <w:r w:rsidRPr="00754359">
        <w:rPr>
          <w:rFonts w:ascii="Arial Nova" w:hAnsi="Arial Nova" w:cs="Arial"/>
          <w:sz w:val="22"/>
          <w:szCs w:val="22"/>
        </w:rPr>
        <w:t xml:space="preserve">Stale claims processed for payment. Typically claims received for payment that are older than four </w:t>
      </w:r>
      <w:r w:rsidR="007C251E" w:rsidRPr="00754359">
        <w:rPr>
          <w:rFonts w:ascii="Arial Nova" w:hAnsi="Arial Nova" w:cs="Arial"/>
          <w:sz w:val="22"/>
          <w:szCs w:val="22"/>
        </w:rPr>
        <w:t xml:space="preserve">months </w:t>
      </w:r>
      <w:r w:rsidRPr="00754359">
        <w:rPr>
          <w:rFonts w:ascii="Arial Nova" w:hAnsi="Arial Nova" w:cs="Arial"/>
          <w:sz w:val="22"/>
          <w:szCs w:val="22"/>
        </w:rPr>
        <w:t>from date of service are regarded as stale</w:t>
      </w:r>
      <w:r w:rsidR="00AF3E8A" w:rsidRPr="00754359">
        <w:rPr>
          <w:rFonts w:ascii="Arial Nova" w:hAnsi="Arial Nova" w:cs="Arial"/>
          <w:sz w:val="22"/>
          <w:szCs w:val="22"/>
        </w:rPr>
        <w:t xml:space="preserve"> and, as a consequence, are invalid. However, </w:t>
      </w:r>
      <w:r w:rsidR="00B05B13" w:rsidRPr="00754359">
        <w:rPr>
          <w:rFonts w:ascii="Arial Nova" w:hAnsi="Arial Nova" w:cs="Arial"/>
          <w:sz w:val="22"/>
          <w:szCs w:val="22"/>
        </w:rPr>
        <w:t xml:space="preserve">the </w:t>
      </w:r>
      <w:r w:rsidR="00EA3C6A" w:rsidRPr="00754359">
        <w:rPr>
          <w:rFonts w:ascii="Arial Nova" w:hAnsi="Arial Nova" w:cs="Arial"/>
          <w:sz w:val="22"/>
          <w:szCs w:val="22"/>
        </w:rPr>
        <w:t>Rule</w:t>
      </w:r>
      <w:r w:rsidR="00B05B13" w:rsidRPr="00754359">
        <w:rPr>
          <w:rFonts w:ascii="Arial Nova" w:hAnsi="Arial Nova" w:cs="Arial"/>
          <w:sz w:val="22"/>
          <w:szCs w:val="22"/>
        </w:rPr>
        <w:t xml:space="preserve">s may extend the </w:t>
      </w:r>
      <w:r w:rsidR="00AF3E8A" w:rsidRPr="00754359">
        <w:rPr>
          <w:rFonts w:ascii="Arial Nova" w:hAnsi="Arial Nova" w:cs="Arial"/>
          <w:sz w:val="22"/>
          <w:szCs w:val="22"/>
        </w:rPr>
        <w:t>validity of the claim period</w:t>
      </w:r>
      <w:r w:rsidRPr="00754359">
        <w:rPr>
          <w:rFonts w:ascii="Arial Nova" w:hAnsi="Arial Nova" w:cs="Arial"/>
          <w:sz w:val="22"/>
          <w:szCs w:val="22"/>
        </w:rPr>
        <w:t>.</w:t>
      </w:r>
    </w:p>
    <w:p w14:paraId="0EB14254" w14:textId="77777777" w:rsidR="0091239C" w:rsidRPr="00754359" w:rsidRDefault="0091239C" w:rsidP="00EA42F5">
      <w:pPr>
        <w:pStyle w:val="Bulletsa"/>
        <w:numPr>
          <w:ilvl w:val="0"/>
          <w:numId w:val="19"/>
        </w:numPr>
        <w:tabs>
          <w:tab w:val="left" w:pos="993"/>
        </w:tabs>
        <w:spacing w:before="0" w:line="276" w:lineRule="auto"/>
        <w:ind w:left="993" w:hanging="426"/>
        <w:rPr>
          <w:rFonts w:ascii="Arial Nova" w:hAnsi="Arial Nova" w:cs="Arial"/>
          <w:sz w:val="22"/>
          <w:szCs w:val="22"/>
        </w:rPr>
      </w:pPr>
      <w:r w:rsidRPr="00754359">
        <w:rPr>
          <w:rFonts w:ascii="Arial Nova" w:hAnsi="Arial Nova" w:cs="Arial"/>
          <w:sz w:val="22"/>
          <w:szCs w:val="22"/>
        </w:rPr>
        <w:t xml:space="preserve">Tariff coding on submitted claims </w:t>
      </w:r>
      <w:r w:rsidR="006769BB" w:rsidRPr="00754359">
        <w:rPr>
          <w:rFonts w:ascii="Arial Nova" w:hAnsi="Arial Nova" w:cs="Arial"/>
          <w:sz w:val="22"/>
          <w:szCs w:val="22"/>
        </w:rPr>
        <w:t>being</w:t>
      </w:r>
      <w:r w:rsidR="00E64B78" w:rsidRPr="00754359">
        <w:rPr>
          <w:rFonts w:ascii="Arial Nova" w:hAnsi="Arial Nova" w:cs="Arial"/>
          <w:sz w:val="22"/>
          <w:szCs w:val="22"/>
        </w:rPr>
        <w:t xml:space="preserve"> </w:t>
      </w:r>
      <w:r w:rsidRPr="00754359">
        <w:rPr>
          <w:rFonts w:ascii="Arial Nova" w:hAnsi="Arial Nova" w:cs="Arial"/>
          <w:sz w:val="22"/>
          <w:szCs w:val="22"/>
        </w:rPr>
        <w:t xml:space="preserve">inaccurate or not aligning to </w:t>
      </w:r>
      <w:r w:rsidR="006769BB" w:rsidRPr="00754359">
        <w:rPr>
          <w:rFonts w:ascii="Arial Nova" w:hAnsi="Arial Nova" w:cs="Arial"/>
          <w:sz w:val="22"/>
          <w:szCs w:val="22"/>
        </w:rPr>
        <w:t xml:space="preserve">the </w:t>
      </w:r>
      <w:r w:rsidRPr="00754359">
        <w:rPr>
          <w:rFonts w:ascii="Arial Nova" w:hAnsi="Arial Nova" w:cs="Arial"/>
          <w:sz w:val="22"/>
          <w:szCs w:val="22"/>
        </w:rPr>
        <w:t xml:space="preserve">nature of treatment received by </w:t>
      </w:r>
      <w:r w:rsidR="006769BB" w:rsidRPr="00754359">
        <w:rPr>
          <w:rFonts w:ascii="Arial Nova" w:hAnsi="Arial Nova" w:cs="Arial"/>
          <w:sz w:val="22"/>
          <w:szCs w:val="22"/>
        </w:rPr>
        <w:t xml:space="preserve">a </w:t>
      </w:r>
      <w:r w:rsidRPr="00754359">
        <w:rPr>
          <w:rFonts w:ascii="Arial Nova" w:hAnsi="Arial Nova" w:cs="Arial"/>
          <w:sz w:val="22"/>
          <w:szCs w:val="22"/>
        </w:rPr>
        <w:t>member.</w:t>
      </w:r>
    </w:p>
    <w:p w14:paraId="414A5A2C" w14:textId="36BADDC7" w:rsidR="00C14F76" w:rsidRPr="00754359" w:rsidRDefault="00C14F76" w:rsidP="00EA42F5">
      <w:pPr>
        <w:pStyle w:val="Bulletsa"/>
        <w:numPr>
          <w:ilvl w:val="0"/>
          <w:numId w:val="19"/>
        </w:numPr>
        <w:tabs>
          <w:tab w:val="left" w:pos="993"/>
        </w:tabs>
        <w:spacing w:before="0" w:line="276" w:lineRule="auto"/>
        <w:ind w:left="993" w:hanging="426"/>
        <w:rPr>
          <w:rFonts w:ascii="Arial Nova" w:hAnsi="Arial Nova" w:cs="Arial"/>
          <w:sz w:val="22"/>
          <w:szCs w:val="22"/>
        </w:rPr>
      </w:pPr>
      <w:r w:rsidRPr="00754359">
        <w:rPr>
          <w:rFonts w:ascii="Arial Nova" w:hAnsi="Arial Nova" w:cs="Arial"/>
          <w:sz w:val="22"/>
          <w:szCs w:val="22"/>
        </w:rPr>
        <w:t>Recording claims twice</w:t>
      </w:r>
      <w:r w:rsidR="00152B3B" w:rsidRPr="00754359">
        <w:rPr>
          <w:rFonts w:ascii="Arial Nova" w:hAnsi="Arial Nova" w:cs="Arial"/>
          <w:sz w:val="22"/>
          <w:szCs w:val="22"/>
        </w:rPr>
        <w:t>,</w:t>
      </w:r>
      <w:r w:rsidRPr="00754359">
        <w:rPr>
          <w:rFonts w:ascii="Arial Nova" w:hAnsi="Arial Nova" w:cs="Arial"/>
          <w:sz w:val="22"/>
          <w:szCs w:val="22"/>
        </w:rPr>
        <w:t xml:space="preserve"> i.e. via the claims payment process as well as through </w:t>
      </w:r>
      <w:r w:rsidR="00D76F94" w:rsidRPr="00754359">
        <w:rPr>
          <w:rFonts w:ascii="Arial Nova" w:hAnsi="Arial Nova" w:cs="Arial"/>
          <w:sz w:val="22"/>
          <w:szCs w:val="22"/>
        </w:rPr>
        <w:t>claims incurred but not yet reported (</w:t>
      </w:r>
      <w:r w:rsidR="00AF7D8B" w:rsidRPr="00754359">
        <w:rPr>
          <w:rFonts w:ascii="Arial Nova" w:hAnsi="Arial Nova" w:cs="Arial"/>
          <w:sz w:val="22"/>
          <w:szCs w:val="22"/>
        </w:rPr>
        <w:t>IBNR</w:t>
      </w:r>
      <w:r w:rsidR="00D76F94" w:rsidRPr="00754359">
        <w:rPr>
          <w:rFonts w:ascii="Arial Nova" w:hAnsi="Arial Nova" w:cs="Arial"/>
          <w:sz w:val="22"/>
          <w:szCs w:val="22"/>
        </w:rPr>
        <w:t>)</w:t>
      </w:r>
      <w:r w:rsidRPr="00754359">
        <w:rPr>
          <w:rFonts w:ascii="Arial Nova" w:hAnsi="Arial Nova" w:cs="Arial"/>
          <w:sz w:val="22"/>
          <w:szCs w:val="22"/>
        </w:rPr>
        <w:t>.</w:t>
      </w:r>
    </w:p>
    <w:p w14:paraId="5C7212AA" w14:textId="77777777" w:rsidR="0091239C" w:rsidRPr="00754359" w:rsidRDefault="00742427" w:rsidP="00EA42F5">
      <w:pPr>
        <w:pStyle w:val="Bulletsa"/>
        <w:numPr>
          <w:ilvl w:val="0"/>
          <w:numId w:val="19"/>
        </w:numPr>
        <w:tabs>
          <w:tab w:val="left" w:pos="993"/>
        </w:tabs>
        <w:spacing w:before="0" w:line="276" w:lineRule="auto"/>
        <w:ind w:left="993" w:hanging="426"/>
        <w:rPr>
          <w:rFonts w:ascii="Arial Nova" w:hAnsi="Arial Nova" w:cs="Arial"/>
          <w:sz w:val="22"/>
          <w:szCs w:val="22"/>
        </w:rPr>
      </w:pPr>
      <w:r w:rsidRPr="00754359">
        <w:rPr>
          <w:rFonts w:ascii="Arial Nova" w:hAnsi="Arial Nova" w:cs="Arial"/>
          <w:sz w:val="22"/>
          <w:szCs w:val="22"/>
        </w:rPr>
        <w:t>The a</w:t>
      </w:r>
      <w:r w:rsidR="0091239C" w:rsidRPr="00754359">
        <w:rPr>
          <w:rFonts w:ascii="Arial Nova" w:hAnsi="Arial Nova" w:cs="Arial"/>
          <w:sz w:val="22"/>
          <w:szCs w:val="22"/>
        </w:rPr>
        <w:t>dministration system not restricting or flagging potential duplicate claims</w:t>
      </w:r>
      <w:r w:rsidRPr="00754359">
        <w:rPr>
          <w:rFonts w:ascii="Arial Nova" w:hAnsi="Arial Nova" w:cs="Arial"/>
          <w:sz w:val="22"/>
          <w:szCs w:val="22"/>
        </w:rPr>
        <w:t>.</w:t>
      </w:r>
    </w:p>
    <w:p w14:paraId="1F42E4F1" w14:textId="77777777" w:rsidR="0091239C" w:rsidRPr="00754359" w:rsidRDefault="0091239C" w:rsidP="00EA42F5">
      <w:pPr>
        <w:pStyle w:val="Bulletsa"/>
        <w:numPr>
          <w:ilvl w:val="0"/>
          <w:numId w:val="19"/>
        </w:numPr>
        <w:tabs>
          <w:tab w:val="left" w:pos="993"/>
        </w:tabs>
        <w:spacing w:before="0" w:line="276" w:lineRule="auto"/>
        <w:ind w:left="993" w:hanging="426"/>
        <w:rPr>
          <w:rFonts w:ascii="Arial Nova" w:hAnsi="Arial Nova" w:cs="Arial"/>
          <w:sz w:val="22"/>
          <w:szCs w:val="22"/>
        </w:rPr>
      </w:pPr>
      <w:r w:rsidRPr="00754359">
        <w:rPr>
          <w:rFonts w:ascii="Arial Nova" w:hAnsi="Arial Nova" w:cs="Arial"/>
          <w:sz w:val="22"/>
          <w:szCs w:val="22"/>
        </w:rPr>
        <w:t xml:space="preserve">Human errors. </w:t>
      </w:r>
    </w:p>
    <w:p w14:paraId="6455BB94" w14:textId="77777777" w:rsidR="0091239C" w:rsidRPr="00754359" w:rsidRDefault="0091239C" w:rsidP="00EA42F5">
      <w:pPr>
        <w:pStyle w:val="Bulletsa"/>
        <w:numPr>
          <w:ilvl w:val="0"/>
          <w:numId w:val="19"/>
        </w:numPr>
        <w:tabs>
          <w:tab w:val="left" w:pos="993"/>
        </w:tabs>
        <w:spacing w:before="0" w:line="276" w:lineRule="auto"/>
        <w:ind w:left="993" w:hanging="426"/>
        <w:rPr>
          <w:rFonts w:ascii="Arial Nova" w:hAnsi="Arial Nova" w:cs="Arial"/>
          <w:sz w:val="22"/>
          <w:szCs w:val="22"/>
        </w:rPr>
      </w:pPr>
      <w:r w:rsidRPr="00754359">
        <w:rPr>
          <w:rFonts w:ascii="Arial Nova" w:hAnsi="Arial Nova" w:cs="Arial"/>
          <w:sz w:val="22"/>
          <w:szCs w:val="22"/>
        </w:rPr>
        <w:t>Unauthorised ex-gratia claims.</w:t>
      </w:r>
    </w:p>
    <w:p w14:paraId="480A084A" w14:textId="77777777" w:rsidR="0091239C" w:rsidRPr="00754359" w:rsidRDefault="0091239C" w:rsidP="00EA42F5">
      <w:pPr>
        <w:pStyle w:val="Bulletsa"/>
        <w:numPr>
          <w:ilvl w:val="0"/>
          <w:numId w:val="19"/>
        </w:numPr>
        <w:tabs>
          <w:tab w:val="left" w:pos="993"/>
        </w:tabs>
        <w:spacing w:before="0" w:line="276" w:lineRule="auto"/>
        <w:ind w:left="993" w:hanging="426"/>
        <w:rPr>
          <w:rFonts w:ascii="Arial Nova" w:hAnsi="Arial Nova" w:cs="Arial"/>
          <w:sz w:val="22"/>
          <w:szCs w:val="22"/>
        </w:rPr>
      </w:pPr>
      <w:r w:rsidRPr="00754359">
        <w:rPr>
          <w:rFonts w:ascii="Arial Nova" w:hAnsi="Arial Nova" w:cs="Arial"/>
          <w:sz w:val="22"/>
          <w:szCs w:val="22"/>
        </w:rPr>
        <w:t>Unauthorised release of benefit payments.</w:t>
      </w:r>
    </w:p>
    <w:p w14:paraId="43ECCB76" w14:textId="77777777" w:rsidR="0091239C" w:rsidRPr="00754359" w:rsidRDefault="0091239C" w:rsidP="00EA42F5">
      <w:pPr>
        <w:pStyle w:val="Bulletsa"/>
        <w:numPr>
          <w:ilvl w:val="0"/>
          <w:numId w:val="19"/>
        </w:numPr>
        <w:tabs>
          <w:tab w:val="left" w:pos="993"/>
        </w:tabs>
        <w:spacing w:before="0" w:line="276" w:lineRule="auto"/>
        <w:ind w:left="993" w:hanging="426"/>
        <w:rPr>
          <w:rFonts w:ascii="Arial Nova" w:hAnsi="Arial Nova" w:cs="Arial"/>
          <w:sz w:val="22"/>
          <w:szCs w:val="22"/>
        </w:rPr>
      </w:pPr>
      <w:r w:rsidRPr="00754359">
        <w:rPr>
          <w:rFonts w:ascii="Arial Nova" w:hAnsi="Arial Nova" w:cs="Arial"/>
          <w:sz w:val="22"/>
          <w:szCs w:val="22"/>
        </w:rPr>
        <w:t>Benefits payment files uploaded with incorrect banking details.</w:t>
      </w:r>
    </w:p>
    <w:p w14:paraId="6E4639C4" w14:textId="77777777" w:rsidR="0091239C" w:rsidRPr="00754359" w:rsidRDefault="0091239C" w:rsidP="00EA42F5">
      <w:pPr>
        <w:pStyle w:val="Bulletsa"/>
        <w:numPr>
          <w:ilvl w:val="0"/>
          <w:numId w:val="19"/>
        </w:numPr>
        <w:tabs>
          <w:tab w:val="left" w:pos="993"/>
        </w:tabs>
        <w:spacing w:before="0" w:line="276" w:lineRule="auto"/>
        <w:ind w:left="993" w:hanging="426"/>
        <w:rPr>
          <w:rFonts w:ascii="Arial Nova" w:hAnsi="Arial Nova" w:cs="Arial"/>
          <w:sz w:val="22"/>
          <w:szCs w:val="22"/>
        </w:rPr>
      </w:pPr>
      <w:r w:rsidRPr="00754359">
        <w:rPr>
          <w:rFonts w:ascii="Arial Nova" w:hAnsi="Arial Nova" w:cs="Arial"/>
          <w:sz w:val="22"/>
          <w:szCs w:val="22"/>
        </w:rPr>
        <w:t>Claims paid in respect of suspended or terminated</w:t>
      </w:r>
      <w:r w:rsidR="00AF2F16" w:rsidRPr="00754359">
        <w:rPr>
          <w:rFonts w:ascii="Arial Nova" w:hAnsi="Arial Nova" w:cs="Arial"/>
          <w:sz w:val="22"/>
          <w:szCs w:val="22"/>
        </w:rPr>
        <w:t xml:space="preserve"> members.</w:t>
      </w:r>
    </w:p>
    <w:p w14:paraId="1723147C" w14:textId="77777777" w:rsidR="0091239C" w:rsidRPr="00754359" w:rsidRDefault="0091239C" w:rsidP="00EA42F5">
      <w:pPr>
        <w:pStyle w:val="Bulletsa"/>
        <w:numPr>
          <w:ilvl w:val="0"/>
          <w:numId w:val="19"/>
        </w:numPr>
        <w:tabs>
          <w:tab w:val="left" w:pos="993"/>
        </w:tabs>
        <w:spacing w:before="0" w:line="276" w:lineRule="auto"/>
        <w:ind w:left="993" w:hanging="426"/>
        <w:rPr>
          <w:rFonts w:ascii="Arial Nova" w:hAnsi="Arial Nova" w:cs="Arial"/>
          <w:sz w:val="22"/>
          <w:szCs w:val="22"/>
        </w:rPr>
      </w:pPr>
      <w:r w:rsidRPr="00754359">
        <w:rPr>
          <w:rFonts w:ascii="Arial Nova" w:hAnsi="Arial Nova" w:cs="Arial"/>
          <w:sz w:val="22"/>
          <w:szCs w:val="22"/>
        </w:rPr>
        <w:t>Claims processed against invalid practice numbers.</w:t>
      </w:r>
    </w:p>
    <w:p w14:paraId="37D58B53" w14:textId="77777777" w:rsidR="0091239C" w:rsidRPr="00754359" w:rsidRDefault="0091239C" w:rsidP="00EA42F5">
      <w:pPr>
        <w:pStyle w:val="Bulletsa"/>
        <w:numPr>
          <w:ilvl w:val="0"/>
          <w:numId w:val="19"/>
        </w:numPr>
        <w:tabs>
          <w:tab w:val="left" w:pos="993"/>
        </w:tabs>
        <w:spacing w:before="0" w:line="276" w:lineRule="auto"/>
        <w:ind w:left="993" w:hanging="426"/>
        <w:rPr>
          <w:rFonts w:ascii="Arial Nova" w:hAnsi="Arial Nova" w:cs="Arial"/>
          <w:sz w:val="22"/>
          <w:szCs w:val="22"/>
        </w:rPr>
      </w:pPr>
      <w:r w:rsidRPr="00754359">
        <w:rPr>
          <w:rFonts w:ascii="Arial Nova" w:hAnsi="Arial Nova" w:cs="Arial"/>
          <w:sz w:val="22"/>
          <w:szCs w:val="22"/>
        </w:rPr>
        <w:t xml:space="preserve">Claims processed against </w:t>
      </w:r>
      <w:r w:rsidR="00291AFB" w:rsidRPr="00754359">
        <w:rPr>
          <w:rFonts w:ascii="Arial Nova" w:hAnsi="Arial Nova" w:cs="Arial"/>
          <w:sz w:val="22"/>
          <w:szCs w:val="22"/>
        </w:rPr>
        <w:t>bogus (dummy)</w:t>
      </w:r>
      <w:r w:rsidRPr="00754359">
        <w:rPr>
          <w:rFonts w:ascii="Arial Nova" w:hAnsi="Arial Nova" w:cs="Arial"/>
          <w:sz w:val="22"/>
          <w:szCs w:val="22"/>
        </w:rPr>
        <w:t xml:space="preserve"> practice or member numbers.</w:t>
      </w:r>
    </w:p>
    <w:p w14:paraId="164EC46C" w14:textId="77777777" w:rsidR="0091239C" w:rsidRPr="00754359" w:rsidRDefault="0091239C" w:rsidP="00EA42F5">
      <w:pPr>
        <w:pStyle w:val="Bulletsa"/>
        <w:numPr>
          <w:ilvl w:val="0"/>
          <w:numId w:val="19"/>
        </w:numPr>
        <w:tabs>
          <w:tab w:val="left" w:pos="993"/>
        </w:tabs>
        <w:spacing w:before="0" w:line="276" w:lineRule="auto"/>
        <w:ind w:left="993" w:hanging="426"/>
        <w:rPr>
          <w:rFonts w:ascii="Arial Nova" w:hAnsi="Arial Nova" w:cs="Arial"/>
          <w:sz w:val="22"/>
          <w:szCs w:val="22"/>
        </w:rPr>
      </w:pPr>
      <w:r w:rsidRPr="00754359">
        <w:rPr>
          <w:rFonts w:ascii="Arial Nova" w:hAnsi="Arial Nova" w:cs="Arial"/>
          <w:sz w:val="22"/>
          <w:szCs w:val="22"/>
        </w:rPr>
        <w:t xml:space="preserve">Claims paid where </w:t>
      </w:r>
      <w:r w:rsidR="000C6F10" w:rsidRPr="00754359">
        <w:rPr>
          <w:rFonts w:ascii="Arial Nova" w:hAnsi="Arial Nova" w:cs="Arial"/>
          <w:sz w:val="22"/>
          <w:szCs w:val="22"/>
        </w:rPr>
        <w:t>the service date is after the payment date.</w:t>
      </w:r>
    </w:p>
    <w:p w14:paraId="66D231D5" w14:textId="1A88B554" w:rsidR="00065B22" w:rsidRPr="00754359" w:rsidRDefault="00065B22" w:rsidP="00EA42F5">
      <w:pPr>
        <w:pStyle w:val="Bulletsa"/>
        <w:numPr>
          <w:ilvl w:val="0"/>
          <w:numId w:val="19"/>
        </w:numPr>
        <w:tabs>
          <w:tab w:val="left" w:pos="993"/>
        </w:tabs>
        <w:spacing w:before="0" w:line="276" w:lineRule="auto"/>
        <w:ind w:left="993" w:hanging="426"/>
        <w:rPr>
          <w:rFonts w:ascii="Arial Nova" w:hAnsi="Arial Nova" w:cs="Arial"/>
          <w:sz w:val="22"/>
          <w:szCs w:val="22"/>
        </w:rPr>
      </w:pPr>
      <w:r w:rsidRPr="00754359">
        <w:rPr>
          <w:rFonts w:ascii="Arial Nova" w:hAnsi="Arial Nova" w:cs="Arial"/>
          <w:sz w:val="22"/>
          <w:szCs w:val="22"/>
        </w:rPr>
        <w:t xml:space="preserve">Hospital claims paid without pre-authorisation granted by the </w:t>
      </w:r>
      <w:r w:rsidR="00904615" w:rsidRPr="00754359">
        <w:rPr>
          <w:rFonts w:ascii="Arial Nova" w:hAnsi="Arial Nova" w:cs="Arial"/>
          <w:sz w:val="22"/>
          <w:szCs w:val="22"/>
        </w:rPr>
        <w:t xml:space="preserve">medical </w:t>
      </w:r>
      <w:r w:rsidRPr="00754359">
        <w:rPr>
          <w:rFonts w:ascii="Arial Nova" w:hAnsi="Arial Nova" w:cs="Arial"/>
          <w:sz w:val="22"/>
          <w:szCs w:val="22"/>
        </w:rPr>
        <w:t>scheme.</w:t>
      </w:r>
    </w:p>
    <w:p w14:paraId="28CEA6FA" w14:textId="584FDA01" w:rsidR="00065B22" w:rsidRPr="00754359" w:rsidRDefault="00065B22" w:rsidP="00EA42F5">
      <w:pPr>
        <w:pStyle w:val="Bulletsa"/>
        <w:numPr>
          <w:ilvl w:val="0"/>
          <w:numId w:val="19"/>
        </w:numPr>
        <w:tabs>
          <w:tab w:val="left" w:pos="993"/>
        </w:tabs>
        <w:spacing w:before="0" w:line="276" w:lineRule="auto"/>
        <w:ind w:left="993" w:hanging="426"/>
        <w:rPr>
          <w:rFonts w:ascii="Arial Nova" w:hAnsi="Arial Nova" w:cs="Arial"/>
          <w:sz w:val="22"/>
          <w:szCs w:val="22"/>
        </w:rPr>
      </w:pPr>
      <w:r w:rsidRPr="00754359">
        <w:rPr>
          <w:rFonts w:ascii="Arial Nova" w:hAnsi="Arial Nova" w:cs="Arial"/>
          <w:sz w:val="22"/>
          <w:szCs w:val="22"/>
        </w:rPr>
        <w:t xml:space="preserve">Level of care and level of stay </w:t>
      </w:r>
      <w:r w:rsidR="00D2345F" w:rsidRPr="00754359">
        <w:rPr>
          <w:rFonts w:ascii="Arial Nova" w:hAnsi="Arial Nova" w:cs="Arial"/>
          <w:sz w:val="22"/>
          <w:szCs w:val="22"/>
        </w:rPr>
        <w:t xml:space="preserve">as </w:t>
      </w:r>
      <w:r w:rsidRPr="00754359">
        <w:rPr>
          <w:rFonts w:ascii="Arial Nova" w:hAnsi="Arial Nova" w:cs="Arial"/>
          <w:sz w:val="22"/>
          <w:szCs w:val="22"/>
        </w:rPr>
        <w:t xml:space="preserve">per the pre-authorisation differ from claims submitted by the service provider, </w:t>
      </w:r>
      <w:r w:rsidR="00152B3B" w:rsidRPr="00754359">
        <w:rPr>
          <w:rFonts w:ascii="Arial Nova" w:hAnsi="Arial Nova" w:cs="Arial"/>
          <w:sz w:val="22"/>
          <w:szCs w:val="22"/>
        </w:rPr>
        <w:t xml:space="preserve">and no </w:t>
      </w:r>
      <w:r w:rsidRPr="00754359">
        <w:rPr>
          <w:rFonts w:ascii="Arial Nova" w:hAnsi="Arial Nova" w:cs="Arial"/>
          <w:sz w:val="22"/>
          <w:szCs w:val="22"/>
        </w:rPr>
        <w:t xml:space="preserve">explanation </w:t>
      </w:r>
      <w:r w:rsidR="00135B85" w:rsidRPr="00754359">
        <w:rPr>
          <w:rFonts w:ascii="Arial Nova" w:hAnsi="Arial Nova" w:cs="Arial"/>
          <w:sz w:val="22"/>
          <w:szCs w:val="22"/>
        </w:rPr>
        <w:t xml:space="preserve">is </w:t>
      </w:r>
      <w:r w:rsidRPr="00754359">
        <w:rPr>
          <w:rFonts w:ascii="Arial Nova" w:hAnsi="Arial Nova" w:cs="Arial"/>
          <w:sz w:val="22"/>
          <w:szCs w:val="22"/>
        </w:rPr>
        <w:t>provided.</w:t>
      </w:r>
    </w:p>
    <w:p w14:paraId="0D7374E7" w14:textId="3F28DA5F" w:rsidR="000F5C4C" w:rsidRPr="00754359" w:rsidRDefault="000F5C4C" w:rsidP="00EA42F5">
      <w:pPr>
        <w:pStyle w:val="Bulletnrs"/>
        <w:tabs>
          <w:tab w:val="left" w:pos="567"/>
        </w:tabs>
        <w:spacing w:before="0" w:line="276" w:lineRule="auto"/>
        <w:ind w:left="567" w:hanging="567"/>
        <w:rPr>
          <w:rFonts w:ascii="Arial Nova" w:hAnsi="Arial Nova" w:cs="Arial"/>
          <w:sz w:val="22"/>
          <w:szCs w:val="22"/>
        </w:rPr>
      </w:pPr>
      <w:r w:rsidRPr="00754359">
        <w:rPr>
          <w:rFonts w:ascii="Arial Nova" w:hAnsi="Arial Nova" w:cs="Arial"/>
          <w:sz w:val="22"/>
          <w:szCs w:val="22"/>
        </w:rPr>
        <w:t xml:space="preserve">The auditor obtains an understanding of the role that </w:t>
      </w:r>
      <w:r w:rsidR="00135B85" w:rsidRPr="00754359">
        <w:rPr>
          <w:rFonts w:ascii="Arial Nova" w:hAnsi="Arial Nova" w:cs="Arial"/>
          <w:sz w:val="22"/>
          <w:szCs w:val="22"/>
        </w:rPr>
        <w:t xml:space="preserve">the </w:t>
      </w:r>
      <w:r w:rsidRPr="00754359">
        <w:rPr>
          <w:rFonts w:ascii="Arial Nova" w:hAnsi="Arial Nova" w:cs="Arial"/>
          <w:sz w:val="22"/>
          <w:szCs w:val="22"/>
        </w:rPr>
        <w:t>internal audit/forensic audit department play</w:t>
      </w:r>
      <w:r w:rsidR="00135B85" w:rsidRPr="00754359">
        <w:rPr>
          <w:rFonts w:ascii="Arial Nova" w:hAnsi="Arial Nova" w:cs="Arial"/>
          <w:sz w:val="22"/>
          <w:szCs w:val="22"/>
        </w:rPr>
        <w:t>s</w:t>
      </w:r>
      <w:r w:rsidRPr="00754359">
        <w:rPr>
          <w:rFonts w:ascii="Arial Nova" w:hAnsi="Arial Nova" w:cs="Arial"/>
          <w:sz w:val="22"/>
          <w:szCs w:val="22"/>
        </w:rPr>
        <w:t xml:space="preserve"> within the medical scheme in identifying fraudulent claims.</w:t>
      </w:r>
    </w:p>
    <w:p w14:paraId="1AE87C32" w14:textId="77777777" w:rsidR="0091239C" w:rsidRPr="00754359" w:rsidRDefault="0091239C" w:rsidP="00754359">
      <w:pPr>
        <w:pStyle w:val="Heading41"/>
      </w:pPr>
      <w:bookmarkStart w:id="77" w:name="_Toc304897913"/>
      <w:r w:rsidRPr="00754359">
        <w:lastRenderedPageBreak/>
        <w:t>Claims not paid within 30 days of receipt</w:t>
      </w:r>
      <w:bookmarkEnd w:id="77"/>
    </w:p>
    <w:p w14:paraId="63F1468E" w14:textId="1A73C860" w:rsidR="0091239C" w:rsidRPr="00754359" w:rsidRDefault="0091239C" w:rsidP="00EA42F5">
      <w:pPr>
        <w:pStyle w:val="Bulletnrs"/>
        <w:tabs>
          <w:tab w:val="left" w:pos="567"/>
        </w:tabs>
        <w:spacing w:before="0" w:line="276" w:lineRule="auto"/>
        <w:ind w:left="567" w:hanging="567"/>
        <w:rPr>
          <w:rFonts w:ascii="Arial Nova" w:hAnsi="Arial Nova" w:cs="Arial"/>
          <w:sz w:val="22"/>
          <w:szCs w:val="22"/>
        </w:rPr>
      </w:pPr>
      <w:r w:rsidRPr="00754359">
        <w:rPr>
          <w:rFonts w:ascii="Arial Nova" w:hAnsi="Arial Nova" w:cs="Arial"/>
          <w:sz w:val="22"/>
          <w:szCs w:val="22"/>
        </w:rPr>
        <w:t xml:space="preserve">Section 59(2) of the Act requires a medical scheme to pay a member or a supplier of </w:t>
      </w:r>
      <w:r w:rsidR="00F16A25" w:rsidRPr="00754359">
        <w:rPr>
          <w:rFonts w:ascii="Arial Nova" w:hAnsi="Arial Nova" w:cs="Arial"/>
          <w:sz w:val="22"/>
          <w:szCs w:val="22"/>
        </w:rPr>
        <w:t xml:space="preserve">a </w:t>
      </w:r>
      <w:r w:rsidRPr="00754359">
        <w:rPr>
          <w:rFonts w:ascii="Arial Nova" w:hAnsi="Arial Nova" w:cs="Arial"/>
          <w:sz w:val="22"/>
          <w:szCs w:val="22"/>
        </w:rPr>
        <w:t>service any benefit owing to that member or supplier within 30 days of receiving a valid claim.</w:t>
      </w:r>
      <w:r w:rsidR="00E81FCB" w:rsidRPr="00754359">
        <w:rPr>
          <w:rFonts w:ascii="Arial Nova" w:hAnsi="Arial Nova" w:cs="Arial"/>
          <w:sz w:val="22"/>
          <w:szCs w:val="22"/>
        </w:rPr>
        <w:t xml:space="preserve"> Reference should be made to Regulation 6(4) for queried claims.</w:t>
      </w:r>
    </w:p>
    <w:p w14:paraId="3A2C9EDC" w14:textId="77777777" w:rsidR="0091239C" w:rsidRPr="00754359" w:rsidRDefault="0091239C" w:rsidP="00754359">
      <w:pPr>
        <w:pStyle w:val="Heading41"/>
      </w:pPr>
      <w:bookmarkStart w:id="78" w:name="_Toc304897914"/>
      <w:r w:rsidRPr="00754359">
        <w:t>Inaccurate claims processed</w:t>
      </w:r>
      <w:bookmarkEnd w:id="78"/>
    </w:p>
    <w:p w14:paraId="5CD73FA0" w14:textId="5DE745A0" w:rsidR="0091239C" w:rsidRPr="00754359" w:rsidRDefault="0091239C" w:rsidP="00EA42F5">
      <w:pPr>
        <w:pStyle w:val="Bulletnrs"/>
        <w:tabs>
          <w:tab w:val="left" w:pos="567"/>
        </w:tabs>
        <w:spacing w:before="0" w:line="276" w:lineRule="auto"/>
        <w:ind w:left="567" w:hanging="567"/>
        <w:rPr>
          <w:rFonts w:ascii="Arial Nova" w:hAnsi="Arial Nova" w:cs="Arial"/>
          <w:sz w:val="22"/>
          <w:szCs w:val="22"/>
        </w:rPr>
      </w:pPr>
      <w:r w:rsidRPr="00754359">
        <w:rPr>
          <w:rFonts w:ascii="Arial Nova" w:hAnsi="Arial Nova" w:cs="Arial"/>
          <w:sz w:val="22"/>
          <w:szCs w:val="22"/>
        </w:rPr>
        <w:t xml:space="preserve">The following may result in inaccurate claims </w:t>
      </w:r>
      <w:r w:rsidR="00135B85" w:rsidRPr="00754359">
        <w:rPr>
          <w:rFonts w:ascii="Arial Nova" w:hAnsi="Arial Nova" w:cs="Arial"/>
          <w:sz w:val="22"/>
          <w:szCs w:val="22"/>
        </w:rPr>
        <w:t xml:space="preserve">being </w:t>
      </w:r>
      <w:r w:rsidRPr="00754359">
        <w:rPr>
          <w:rFonts w:ascii="Arial Nova" w:hAnsi="Arial Nova" w:cs="Arial"/>
          <w:sz w:val="22"/>
          <w:szCs w:val="22"/>
        </w:rPr>
        <w:t>processed:</w:t>
      </w:r>
    </w:p>
    <w:p w14:paraId="48B0D7EF" w14:textId="77777777" w:rsidR="0091239C" w:rsidRPr="00754359" w:rsidRDefault="0091239C" w:rsidP="00EA42F5">
      <w:pPr>
        <w:pStyle w:val="Bulletsa"/>
        <w:numPr>
          <w:ilvl w:val="0"/>
          <w:numId w:val="20"/>
        </w:numPr>
        <w:tabs>
          <w:tab w:val="left" w:pos="993"/>
        </w:tabs>
        <w:spacing w:before="0" w:line="276" w:lineRule="auto"/>
        <w:ind w:left="993" w:hanging="426"/>
        <w:rPr>
          <w:rFonts w:ascii="Arial Nova" w:hAnsi="Arial Nova" w:cs="Arial"/>
          <w:sz w:val="22"/>
          <w:szCs w:val="22"/>
        </w:rPr>
      </w:pPr>
      <w:r w:rsidRPr="00754359">
        <w:rPr>
          <w:rFonts w:ascii="Arial Nova" w:hAnsi="Arial Nova" w:cs="Arial"/>
          <w:sz w:val="22"/>
          <w:szCs w:val="22"/>
        </w:rPr>
        <w:t xml:space="preserve">Master file healthcare benefit limits and tariff codes loaded in the administration platform </w:t>
      </w:r>
      <w:r w:rsidR="002C72C4" w:rsidRPr="00754359">
        <w:rPr>
          <w:rFonts w:ascii="Arial Nova" w:hAnsi="Arial Nova" w:cs="Arial"/>
          <w:sz w:val="22"/>
          <w:szCs w:val="22"/>
        </w:rPr>
        <w:t xml:space="preserve">that </w:t>
      </w:r>
      <w:r w:rsidRPr="00754359">
        <w:rPr>
          <w:rFonts w:ascii="Arial Nova" w:hAnsi="Arial Nova" w:cs="Arial"/>
          <w:sz w:val="22"/>
          <w:szCs w:val="22"/>
        </w:rPr>
        <w:t>may be inaccurate, not in terms of the</w:t>
      </w:r>
      <w:r w:rsidR="00065B22" w:rsidRPr="00754359">
        <w:rPr>
          <w:rFonts w:ascii="Arial Nova" w:hAnsi="Arial Nova" w:cs="Arial"/>
          <w:sz w:val="22"/>
          <w:szCs w:val="22"/>
        </w:rPr>
        <w:t xml:space="preserve"> approved</w:t>
      </w:r>
      <w:r w:rsidRPr="00754359">
        <w:rPr>
          <w:rFonts w:ascii="Arial Nova" w:hAnsi="Arial Nova" w:cs="Arial"/>
          <w:sz w:val="22"/>
          <w:szCs w:val="22"/>
        </w:rPr>
        <w:t xml:space="preserve"> </w:t>
      </w:r>
      <w:r w:rsidR="00065B22" w:rsidRPr="00754359">
        <w:rPr>
          <w:rFonts w:ascii="Arial Nova" w:hAnsi="Arial Nova" w:cs="Arial"/>
          <w:sz w:val="22"/>
          <w:szCs w:val="22"/>
        </w:rPr>
        <w:t>benefits</w:t>
      </w:r>
      <w:r w:rsidRPr="00754359">
        <w:rPr>
          <w:rFonts w:ascii="Arial Nova" w:hAnsi="Arial Nova" w:cs="Arial"/>
          <w:sz w:val="22"/>
          <w:szCs w:val="22"/>
        </w:rPr>
        <w:t xml:space="preserve">, or </w:t>
      </w:r>
      <w:r w:rsidR="00832582" w:rsidRPr="00754359">
        <w:rPr>
          <w:rFonts w:ascii="Arial Nova" w:hAnsi="Arial Nova" w:cs="Arial"/>
          <w:sz w:val="22"/>
          <w:szCs w:val="22"/>
        </w:rPr>
        <w:t xml:space="preserve">contain </w:t>
      </w:r>
      <w:r w:rsidRPr="00754359">
        <w:rPr>
          <w:rFonts w:ascii="Arial Nova" w:hAnsi="Arial Nova" w:cs="Arial"/>
          <w:sz w:val="22"/>
          <w:szCs w:val="22"/>
        </w:rPr>
        <w:t>inappropriate</w:t>
      </w:r>
      <w:r w:rsidR="00832582" w:rsidRPr="00754359">
        <w:rPr>
          <w:rFonts w:ascii="Arial Nova" w:hAnsi="Arial Nova" w:cs="Arial"/>
          <w:sz w:val="22"/>
          <w:szCs w:val="22"/>
        </w:rPr>
        <w:t xml:space="preserve"> and/or unauthorised</w:t>
      </w:r>
      <w:r w:rsidRPr="00754359">
        <w:rPr>
          <w:rFonts w:ascii="Arial Nova" w:hAnsi="Arial Nova" w:cs="Arial"/>
          <w:sz w:val="22"/>
          <w:szCs w:val="22"/>
        </w:rPr>
        <w:t xml:space="preserve"> changes or overrides. </w:t>
      </w:r>
    </w:p>
    <w:p w14:paraId="4358BA80" w14:textId="77777777" w:rsidR="0091239C" w:rsidRPr="00754359" w:rsidRDefault="00B630FF" w:rsidP="00EA42F5">
      <w:pPr>
        <w:pStyle w:val="Bulletsa"/>
        <w:numPr>
          <w:ilvl w:val="0"/>
          <w:numId w:val="19"/>
        </w:numPr>
        <w:tabs>
          <w:tab w:val="left" w:pos="993"/>
        </w:tabs>
        <w:spacing w:before="0" w:line="276" w:lineRule="auto"/>
        <w:ind w:left="993" w:hanging="426"/>
        <w:rPr>
          <w:rFonts w:ascii="Arial Nova" w:hAnsi="Arial Nova" w:cs="Arial"/>
          <w:sz w:val="22"/>
          <w:szCs w:val="22"/>
        </w:rPr>
      </w:pPr>
      <w:r w:rsidRPr="00754359">
        <w:rPr>
          <w:rFonts w:ascii="Arial Nova" w:hAnsi="Arial Nova" w:cs="Arial"/>
          <w:sz w:val="22"/>
          <w:szCs w:val="22"/>
        </w:rPr>
        <w:t xml:space="preserve">A member’s </w:t>
      </w:r>
      <w:r w:rsidR="0091239C" w:rsidRPr="00754359">
        <w:rPr>
          <w:rFonts w:ascii="Arial Nova" w:hAnsi="Arial Nova" w:cs="Arial"/>
          <w:sz w:val="22"/>
          <w:szCs w:val="22"/>
        </w:rPr>
        <w:t>benefit option</w:t>
      </w:r>
      <w:r w:rsidRPr="00754359">
        <w:rPr>
          <w:rFonts w:ascii="Arial Nova" w:hAnsi="Arial Nova" w:cs="Arial"/>
          <w:sz w:val="22"/>
          <w:szCs w:val="22"/>
        </w:rPr>
        <w:t xml:space="preserve"> not correctly loaded.</w:t>
      </w:r>
    </w:p>
    <w:p w14:paraId="3DF78FB3" w14:textId="0C66FE71" w:rsidR="0091239C" w:rsidRPr="00754359" w:rsidRDefault="00B630FF" w:rsidP="00EA42F5">
      <w:pPr>
        <w:pStyle w:val="Bulletsa"/>
        <w:numPr>
          <w:ilvl w:val="0"/>
          <w:numId w:val="19"/>
        </w:numPr>
        <w:tabs>
          <w:tab w:val="left" w:pos="993"/>
        </w:tabs>
        <w:spacing w:before="0" w:line="276" w:lineRule="auto"/>
        <w:ind w:left="993" w:hanging="426"/>
        <w:rPr>
          <w:rFonts w:ascii="Arial Nova" w:hAnsi="Arial Nova" w:cs="Arial"/>
          <w:sz w:val="22"/>
          <w:szCs w:val="22"/>
        </w:rPr>
      </w:pPr>
      <w:r w:rsidRPr="00754359">
        <w:rPr>
          <w:rFonts w:ascii="Arial Nova" w:hAnsi="Arial Nova" w:cs="Arial"/>
          <w:sz w:val="22"/>
          <w:szCs w:val="22"/>
        </w:rPr>
        <w:t xml:space="preserve">The application of </w:t>
      </w:r>
      <w:r w:rsidR="00135B85" w:rsidRPr="00754359">
        <w:rPr>
          <w:rFonts w:ascii="Arial Nova" w:hAnsi="Arial Nova" w:cs="Arial"/>
          <w:sz w:val="22"/>
          <w:szCs w:val="22"/>
        </w:rPr>
        <w:t xml:space="preserve">an </w:t>
      </w:r>
      <w:r w:rsidRPr="00754359">
        <w:rPr>
          <w:rFonts w:ascii="Arial Nova" w:hAnsi="Arial Nova" w:cs="Arial"/>
          <w:sz w:val="22"/>
          <w:szCs w:val="22"/>
        </w:rPr>
        <w:t xml:space="preserve">incorrect </w:t>
      </w:r>
      <w:r w:rsidR="0091239C" w:rsidRPr="00754359">
        <w:rPr>
          <w:rFonts w:ascii="Arial Nova" w:hAnsi="Arial Nova" w:cs="Arial"/>
          <w:sz w:val="22"/>
          <w:szCs w:val="22"/>
        </w:rPr>
        <w:t xml:space="preserve">risk </w:t>
      </w:r>
      <w:r w:rsidRPr="00754359">
        <w:rPr>
          <w:rFonts w:ascii="Arial Nova" w:hAnsi="Arial Nova" w:cs="Arial"/>
          <w:sz w:val="22"/>
          <w:szCs w:val="22"/>
        </w:rPr>
        <w:t xml:space="preserve">benefit </w:t>
      </w:r>
      <w:r w:rsidR="0091239C" w:rsidRPr="00754359">
        <w:rPr>
          <w:rFonts w:ascii="Arial Nova" w:hAnsi="Arial Nova" w:cs="Arial"/>
          <w:sz w:val="22"/>
          <w:szCs w:val="22"/>
        </w:rPr>
        <w:t>or savings categories.</w:t>
      </w:r>
    </w:p>
    <w:p w14:paraId="5D509FA4" w14:textId="77777777" w:rsidR="0091239C" w:rsidRPr="00754359" w:rsidRDefault="00C21EEA" w:rsidP="00EA42F5">
      <w:pPr>
        <w:pStyle w:val="Bulletsa"/>
        <w:numPr>
          <w:ilvl w:val="0"/>
          <w:numId w:val="19"/>
        </w:numPr>
        <w:tabs>
          <w:tab w:val="left" w:pos="993"/>
        </w:tabs>
        <w:spacing w:before="0" w:line="276" w:lineRule="auto"/>
        <w:ind w:left="993" w:hanging="426"/>
        <w:rPr>
          <w:rFonts w:ascii="Arial Nova" w:hAnsi="Arial Nova" w:cs="Arial"/>
          <w:sz w:val="22"/>
          <w:szCs w:val="22"/>
        </w:rPr>
      </w:pPr>
      <w:r w:rsidRPr="00754359">
        <w:rPr>
          <w:rFonts w:ascii="Arial Nova" w:hAnsi="Arial Nova" w:cs="Arial"/>
          <w:sz w:val="22"/>
          <w:szCs w:val="22"/>
        </w:rPr>
        <w:t>Prescribed minimum benefits (</w:t>
      </w:r>
      <w:r w:rsidR="0091239C" w:rsidRPr="00754359">
        <w:rPr>
          <w:rFonts w:ascii="Arial Nova" w:hAnsi="Arial Nova" w:cs="Arial"/>
          <w:sz w:val="22"/>
          <w:szCs w:val="22"/>
        </w:rPr>
        <w:t>PMBs</w:t>
      </w:r>
      <w:r w:rsidRPr="00754359">
        <w:rPr>
          <w:rFonts w:ascii="Arial Nova" w:hAnsi="Arial Nova" w:cs="Arial"/>
          <w:sz w:val="22"/>
          <w:szCs w:val="22"/>
        </w:rPr>
        <w:t>)</w:t>
      </w:r>
      <w:r w:rsidR="0091239C" w:rsidRPr="00754359">
        <w:rPr>
          <w:rFonts w:ascii="Arial Nova" w:hAnsi="Arial Nova" w:cs="Arial"/>
          <w:sz w:val="22"/>
          <w:szCs w:val="22"/>
        </w:rPr>
        <w:t xml:space="preserve"> not paid in full or from savings accounts.</w:t>
      </w:r>
    </w:p>
    <w:p w14:paraId="790939B5" w14:textId="5B888F2E" w:rsidR="00613203" w:rsidRPr="00754359" w:rsidRDefault="002C7A89" w:rsidP="00EA42F5">
      <w:pPr>
        <w:pStyle w:val="Bulletnrs"/>
        <w:tabs>
          <w:tab w:val="left" w:pos="567"/>
        </w:tabs>
        <w:spacing w:before="0" w:line="276" w:lineRule="auto"/>
        <w:ind w:left="567" w:hanging="567"/>
        <w:rPr>
          <w:rFonts w:ascii="Arial Nova" w:hAnsi="Arial Nova" w:cs="Arial"/>
          <w:sz w:val="22"/>
          <w:szCs w:val="22"/>
        </w:rPr>
      </w:pPr>
      <w:r w:rsidRPr="00754359">
        <w:rPr>
          <w:rFonts w:ascii="Arial Nova" w:hAnsi="Arial Nova" w:cs="Arial"/>
          <w:sz w:val="22"/>
          <w:szCs w:val="22"/>
        </w:rPr>
        <w:t xml:space="preserve">Typical audit procedures such as </w:t>
      </w:r>
      <w:r w:rsidR="00C00679" w:rsidRPr="00754359">
        <w:rPr>
          <w:rFonts w:ascii="Arial Nova" w:hAnsi="Arial Nova" w:cs="Arial"/>
          <w:sz w:val="22"/>
          <w:szCs w:val="22"/>
        </w:rPr>
        <w:t>agreeing the</w:t>
      </w:r>
      <w:r w:rsidRPr="00754359">
        <w:rPr>
          <w:rFonts w:ascii="Arial Nova" w:hAnsi="Arial Nova" w:cs="Arial"/>
          <w:sz w:val="22"/>
          <w:szCs w:val="22"/>
        </w:rPr>
        <w:t xml:space="preserve"> claims </w:t>
      </w:r>
      <w:r w:rsidR="00C00679" w:rsidRPr="00754359">
        <w:rPr>
          <w:rFonts w:ascii="Arial Nova" w:hAnsi="Arial Nova" w:cs="Arial"/>
          <w:sz w:val="22"/>
          <w:szCs w:val="22"/>
        </w:rPr>
        <w:t xml:space="preserve">per administration system </w:t>
      </w:r>
      <w:r w:rsidRPr="00754359">
        <w:rPr>
          <w:rFonts w:ascii="Arial Nova" w:hAnsi="Arial Nova" w:cs="Arial"/>
          <w:sz w:val="22"/>
          <w:szCs w:val="22"/>
        </w:rPr>
        <w:t>to original documentation signed as evidence of receipt, which may be appropriate in other environments, are not always feasible here. As such</w:t>
      </w:r>
      <w:r w:rsidR="00135B85" w:rsidRPr="00754359">
        <w:rPr>
          <w:rFonts w:ascii="Arial Nova" w:hAnsi="Arial Nova" w:cs="Arial"/>
          <w:sz w:val="22"/>
          <w:szCs w:val="22"/>
        </w:rPr>
        <w:t>,</w:t>
      </w:r>
      <w:r w:rsidRPr="00754359">
        <w:rPr>
          <w:rFonts w:ascii="Arial Nova" w:hAnsi="Arial Nova" w:cs="Arial"/>
          <w:sz w:val="22"/>
          <w:szCs w:val="22"/>
        </w:rPr>
        <w:t xml:space="preserve"> </w:t>
      </w:r>
      <w:r w:rsidR="005D1060" w:rsidRPr="00754359">
        <w:rPr>
          <w:rFonts w:ascii="Arial Nova" w:hAnsi="Arial Nova" w:cs="Arial"/>
          <w:sz w:val="22"/>
          <w:szCs w:val="22"/>
        </w:rPr>
        <w:t xml:space="preserve">an </w:t>
      </w:r>
      <w:r w:rsidRPr="00754359">
        <w:rPr>
          <w:rFonts w:ascii="Arial Nova" w:hAnsi="Arial Nova" w:cs="Arial"/>
          <w:sz w:val="22"/>
          <w:szCs w:val="22"/>
        </w:rPr>
        <w:t xml:space="preserve">auditor </w:t>
      </w:r>
      <w:r w:rsidR="007542B5" w:rsidRPr="00754359">
        <w:rPr>
          <w:rFonts w:ascii="Arial Nova" w:hAnsi="Arial Nova" w:cs="Arial"/>
          <w:sz w:val="22"/>
          <w:szCs w:val="22"/>
        </w:rPr>
        <w:t>may need to</w:t>
      </w:r>
      <w:r w:rsidRPr="00754359">
        <w:rPr>
          <w:rFonts w:ascii="Arial Nova" w:hAnsi="Arial Nova" w:cs="Arial"/>
          <w:sz w:val="22"/>
          <w:szCs w:val="22"/>
        </w:rPr>
        <w:t xml:space="preserve"> make use of a </w:t>
      </w:r>
      <w:r w:rsidR="00351D38" w:rsidRPr="00754359">
        <w:rPr>
          <w:rFonts w:ascii="Arial Nova" w:hAnsi="Arial Nova" w:cs="Arial"/>
          <w:sz w:val="22"/>
          <w:szCs w:val="22"/>
        </w:rPr>
        <w:t xml:space="preserve">range </w:t>
      </w:r>
      <w:r w:rsidRPr="00754359">
        <w:rPr>
          <w:rFonts w:ascii="Arial Nova" w:hAnsi="Arial Nova" w:cs="Arial"/>
          <w:sz w:val="22"/>
          <w:szCs w:val="22"/>
        </w:rPr>
        <w:t xml:space="preserve">of tests. </w:t>
      </w:r>
      <w:r w:rsidR="003A746B" w:rsidRPr="00754359">
        <w:rPr>
          <w:rFonts w:ascii="Arial Nova" w:hAnsi="Arial Nova" w:cs="Arial"/>
          <w:sz w:val="22"/>
          <w:szCs w:val="22"/>
        </w:rPr>
        <w:t xml:space="preserve">An effective way of performing substantive tests may be through the use of </w:t>
      </w:r>
      <w:r w:rsidR="00613203" w:rsidRPr="00754359">
        <w:rPr>
          <w:rFonts w:ascii="Arial Nova" w:hAnsi="Arial Nova" w:cs="Arial"/>
          <w:sz w:val="22"/>
          <w:szCs w:val="22"/>
        </w:rPr>
        <w:t>CAAT</w:t>
      </w:r>
      <w:r w:rsidR="00D2345F" w:rsidRPr="00754359">
        <w:rPr>
          <w:rFonts w:ascii="Arial Nova" w:hAnsi="Arial Nova" w:cs="Arial"/>
          <w:sz w:val="22"/>
          <w:szCs w:val="22"/>
        </w:rPr>
        <w:t>s</w:t>
      </w:r>
      <w:r w:rsidR="003A746B" w:rsidRPr="00754359">
        <w:rPr>
          <w:rFonts w:ascii="Arial Nova" w:hAnsi="Arial Nova" w:cs="Arial"/>
          <w:sz w:val="22"/>
          <w:szCs w:val="22"/>
        </w:rPr>
        <w:t xml:space="preserve"> on the data. </w:t>
      </w:r>
      <w:r w:rsidR="007662FD" w:rsidRPr="00754359">
        <w:rPr>
          <w:rFonts w:ascii="Arial Nova" w:hAnsi="Arial Nova" w:cs="Arial"/>
          <w:sz w:val="22"/>
          <w:szCs w:val="22"/>
        </w:rPr>
        <w:t>CAAT</w:t>
      </w:r>
      <w:r w:rsidR="00D2345F" w:rsidRPr="00754359">
        <w:rPr>
          <w:rFonts w:ascii="Arial Nova" w:hAnsi="Arial Nova" w:cs="Arial"/>
          <w:sz w:val="22"/>
          <w:szCs w:val="22"/>
        </w:rPr>
        <w:t>s</w:t>
      </w:r>
      <w:r w:rsidR="003A746B" w:rsidRPr="00754359">
        <w:rPr>
          <w:rFonts w:ascii="Arial Nova" w:hAnsi="Arial Nova" w:cs="Arial"/>
          <w:sz w:val="22"/>
          <w:szCs w:val="22"/>
        </w:rPr>
        <w:t xml:space="preserve"> can be designed to efficiently interrogate the full population of data and identify exceptions </w:t>
      </w:r>
      <w:r w:rsidR="00135B85" w:rsidRPr="00754359">
        <w:rPr>
          <w:rFonts w:ascii="Arial Nova" w:hAnsi="Arial Nova" w:cs="Arial"/>
          <w:sz w:val="22"/>
          <w:szCs w:val="22"/>
        </w:rPr>
        <w:t>that</w:t>
      </w:r>
      <w:r w:rsidR="003A746B" w:rsidRPr="00754359">
        <w:rPr>
          <w:rFonts w:ascii="Arial Nova" w:hAnsi="Arial Nova" w:cs="Arial"/>
          <w:sz w:val="22"/>
          <w:szCs w:val="22"/>
        </w:rPr>
        <w:t xml:space="preserve"> could then be subject to </w:t>
      </w:r>
      <w:r w:rsidR="00D2345F" w:rsidRPr="00754359">
        <w:rPr>
          <w:rFonts w:ascii="Arial Nova" w:hAnsi="Arial Nova" w:cs="Arial"/>
          <w:sz w:val="22"/>
          <w:szCs w:val="22"/>
        </w:rPr>
        <w:t xml:space="preserve">an </w:t>
      </w:r>
      <w:r w:rsidR="003A746B" w:rsidRPr="00754359">
        <w:rPr>
          <w:rFonts w:ascii="Arial Nova" w:hAnsi="Arial Nova" w:cs="Arial"/>
          <w:sz w:val="22"/>
          <w:szCs w:val="22"/>
        </w:rPr>
        <w:t>audit.</w:t>
      </w:r>
      <w:r w:rsidR="00536451" w:rsidRPr="00754359">
        <w:rPr>
          <w:rFonts w:ascii="Arial Nova" w:hAnsi="Arial Nova" w:cs="Arial"/>
          <w:sz w:val="22"/>
          <w:szCs w:val="22"/>
        </w:rPr>
        <w:t xml:space="preserve"> It is essential that </w:t>
      </w:r>
      <w:r w:rsidR="005D1060" w:rsidRPr="00754359">
        <w:rPr>
          <w:rFonts w:ascii="Arial Nova" w:hAnsi="Arial Nova" w:cs="Arial"/>
          <w:sz w:val="22"/>
          <w:szCs w:val="22"/>
        </w:rPr>
        <w:t xml:space="preserve">an </w:t>
      </w:r>
      <w:r w:rsidR="00536451" w:rsidRPr="00754359">
        <w:rPr>
          <w:rFonts w:ascii="Arial Nova" w:hAnsi="Arial Nova" w:cs="Arial"/>
          <w:sz w:val="22"/>
          <w:szCs w:val="22"/>
        </w:rPr>
        <w:t>auditor reconcile</w:t>
      </w:r>
      <w:r w:rsidR="005D1060" w:rsidRPr="00754359">
        <w:rPr>
          <w:rFonts w:ascii="Arial Nova" w:hAnsi="Arial Nova" w:cs="Arial"/>
          <w:sz w:val="22"/>
          <w:szCs w:val="22"/>
        </w:rPr>
        <w:t>s</w:t>
      </w:r>
      <w:r w:rsidR="00536451" w:rsidRPr="00754359">
        <w:rPr>
          <w:rFonts w:ascii="Arial Nova" w:hAnsi="Arial Nova" w:cs="Arial"/>
          <w:sz w:val="22"/>
          <w:szCs w:val="22"/>
        </w:rPr>
        <w:t xml:space="preserve"> the data received to the administration platform as well as the general ledger</w:t>
      </w:r>
      <w:r w:rsidR="00C00679" w:rsidRPr="00754359">
        <w:rPr>
          <w:rFonts w:ascii="Arial Nova" w:hAnsi="Arial Nova" w:cs="Arial"/>
          <w:sz w:val="22"/>
          <w:szCs w:val="22"/>
        </w:rPr>
        <w:t xml:space="preserve"> before the CAATs are generated</w:t>
      </w:r>
      <w:r w:rsidR="00536451" w:rsidRPr="00754359">
        <w:rPr>
          <w:rFonts w:ascii="Arial Nova" w:hAnsi="Arial Nova" w:cs="Arial"/>
          <w:sz w:val="22"/>
          <w:szCs w:val="22"/>
        </w:rPr>
        <w:t>.</w:t>
      </w:r>
      <w:r w:rsidR="003A746B" w:rsidRPr="00754359">
        <w:rPr>
          <w:rFonts w:ascii="Arial Nova" w:hAnsi="Arial Nova" w:cs="Arial"/>
          <w:sz w:val="22"/>
          <w:szCs w:val="22"/>
        </w:rPr>
        <w:t xml:space="preserve"> </w:t>
      </w:r>
      <w:r w:rsidR="007542B5" w:rsidRPr="00754359">
        <w:rPr>
          <w:rFonts w:ascii="Arial Nova" w:hAnsi="Arial Nova" w:cs="Arial"/>
          <w:sz w:val="22"/>
          <w:szCs w:val="22"/>
        </w:rPr>
        <w:t>Refer to</w:t>
      </w:r>
      <w:r w:rsidR="00866E9D" w:rsidRPr="00754359">
        <w:rPr>
          <w:rFonts w:ascii="Arial Nova" w:hAnsi="Arial Nova" w:cs="Arial"/>
          <w:sz w:val="22"/>
          <w:szCs w:val="22"/>
        </w:rPr>
        <w:t xml:space="preserve"> </w:t>
      </w:r>
      <w:hyperlink w:anchor="_Appendix_8_–" w:history="1">
        <w:r w:rsidR="00B608F7" w:rsidRPr="00754359">
          <w:rPr>
            <w:rStyle w:val="Hyperlink"/>
            <w:rFonts w:ascii="Arial Nova" w:hAnsi="Arial Nova" w:cs="Arial"/>
            <w:sz w:val="22"/>
            <w:szCs w:val="22"/>
          </w:rPr>
          <w:t>Appendix 10 – Claims CAAT</w:t>
        </w:r>
        <w:r w:rsidR="00D2345F" w:rsidRPr="00754359">
          <w:rPr>
            <w:rStyle w:val="Hyperlink"/>
            <w:rFonts w:ascii="Arial Nova" w:hAnsi="Arial Nova" w:cs="Arial"/>
            <w:sz w:val="22"/>
            <w:szCs w:val="22"/>
          </w:rPr>
          <w:t>s</w:t>
        </w:r>
      </w:hyperlink>
      <w:r w:rsidR="00B608F7" w:rsidRPr="00754359">
        <w:rPr>
          <w:rFonts w:ascii="Arial Nova" w:hAnsi="Arial Nova" w:cs="Arial"/>
          <w:sz w:val="22"/>
          <w:szCs w:val="22"/>
        </w:rPr>
        <w:t xml:space="preserve"> f</w:t>
      </w:r>
      <w:r w:rsidR="007542B5" w:rsidRPr="00754359">
        <w:rPr>
          <w:rFonts w:ascii="Arial Nova" w:hAnsi="Arial Nova" w:cs="Arial"/>
          <w:sz w:val="22"/>
          <w:szCs w:val="22"/>
        </w:rPr>
        <w:t xml:space="preserve">or examples of typical </w:t>
      </w:r>
      <w:r w:rsidR="002F4C71" w:rsidRPr="00754359">
        <w:rPr>
          <w:rFonts w:ascii="Arial Nova" w:hAnsi="Arial Nova" w:cs="Arial"/>
          <w:sz w:val="22"/>
          <w:szCs w:val="22"/>
        </w:rPr>
        <w:t xml:space="preserve">claims </w:t>
      </w:r>
      <w:r w:rsidR="007542B5" w:rsidRPr="00754359">
        <w:rPr>
          <w:rFonts w:ascii="Arial Nova" w:hAnsi="Arial Nova" w:cs="Arial"/>
          <w:sz w:val="22"/>
          <w:szCs w:val="22"/>
        </w:rPr>
        <w:t xml:space="preserve">CAATs used in a medical scheme environment. </w:t>
      </w:r>
    </w:p>
    <w:p w14:paraId="47BADA7A" w14:textId="365F9C95" w:rsidR="0080595D" w:rsidRPr="00754359" w:rsidRDefault="001139CE" w:rsidP="00754359">
      <w:pPr>
        <w:pStyle w:val="Heading41"/>
      </w:pPr>
      <w:bookmarkStart w:id="79" w:name="_Toc304897916"/>
      <w:r w:rsidRPr="00754359">
        <w:t>Accredited m</w:t>
      </w:r>
      <w:r w:rsidR="0080595D" w:rsidRPr="00754359">
        <w:t xml:space="preserve">anaged </w:t>
      </w:r>
      <w:r w:rsidR="00071D89" w:rsidRPr="00754359">
        <w:t xml:space="preserve">healthcare </w:t>
      </w:r>
      <w:r w:rsidR="00104E0D" w:rsidRPr="00754359">
        <w:t>services</w:t>
      </w:r>
      <w:bookmarkEnd w:id="79"/>
    </w:p>
    <w:p w14:paraId="665C5EA6" w14:textId="237AF3F9" w:rsidR="0080595D" w:rsidRPr="00754359" w:rsidRDefault="0080595D" w:rsidP="00EA42F5">
      <w:pPr>
        <w:pStyle w:val="Bulletnrs"/>
        <w:tabs>
          <w:tab w:val="left" w:pos="567"/>
        </w:tabs>
        <w:spacing w:before="0" w:line="276" w:lineRule="auto"/>
        <w:ind w:left="567" w:hanging="567"/>
        <w:rPr>
          <w:rFonts w:ascii="Arial Nova" w:hAnsi="Arial Nova" w:cs="Arial"/>
          <w:sz w:val="22"/>
          <w:szCs w:val="22"/>
        </w:rPr>
      </w:pPr>
      <w:r w:rsidRPr="00754359">
        <w:rPr>
          <w:rFonts w:ascii="Arial Nova" w:hAnsi="Arial Nova" w:cs="Arial"/>
          <w:sz w:val="22"/>
          <w:szCs w:val="22"/>
        </w:rPr>
        <w:t xml:space="preserve">The following </w:t>
      </w:r>
      <w:r w:rsidR="00F02D57" w:rsidRPr="00754359">
        <w:rPr>
          <w:rFonts w:ascii="Arial Nova" w:hAnsi="Arial Nova" w:cs="Arial"/>
          <w:sz w:val="22"/>
          <w:szCs w:val="22"/>
        </w:rPr>
        <w:t>risks of material misstatement</w:t>
      </w:r>
      <w:r w:rsidRPr="00754359">
        <w:rPr>
          <w:rFonts w:ascii="Arial Nova" w:hAnsi="Arial Nova" w:cs="Arial"/>
          <w:sz w:val="22"/>
          <w:szCs w:val="22"/>
        </w:rPr>
        <w:t xml:space="preserve"> relating to transactions between the </w:t>
      </w:r>
      <w:r w:rsidR="00AE54F2" w:rsidRPr="00754359">
        <w:rPr>
          <w:rFonts w:ascii="Arial Nova" w:hAnsi="Arial Nova" w:cs="Arial"/>
          <w:sz w:val="22"/>
          <w:szCs w:val="22"/>
        </w:rPr>
        <w:t xml:space="preserve">accredited </w:t>
      </w:r>
      <w:r w:rsidRPr="00754359">
        <w:rPr>
          <w:rFonts w:ascii="Arial Nova" w:hAnsi="Arial Nova" w:cs="Arial"/>
          <w:sz w:val="22"/>
          <w:szCs w:val="22"/>
        </w:rPr>
        <w:t xml:space="preserve">managed </w:t>
      </w:r>
      <w:r w:rsidR="00AE54F2" w:rsidRPr="00754359">
        <w:rPr>
          <w:rFonts w:ascii="Arial Nova" w:hAnsi="Arial Nova" w:cs="Arial"/>
          <w:sz w:val="22"/>
          <w:szCs w:val="22"/>
        </w:rPr>
        <w:t>health</w:t>
      </w:r>
      <w:r w:rsidRPr="00754359">
        <w:rPr>
          <w:rFonts w:ascii="Arial Nova" w:hAnsi="Arial Nova" w:cs="Arial"/>
          <w:sz w:val="22"/>
          <w:szCs w:val="22"/>
        </w:rPr>
        <w:t xml:space="preserve">care organisations and the relevant medical scheme need to be mitigated during the performance of </w:t>
      </w:r>
      <w:r w:rsidR="00A13271" w:rsidRPr="00754359">
        <w:rPr>
          <w:rFonts w:ascii="Arial Nova" w:hAnsi="Arial Nova" w:cs="Arial"/>
          <w:sz w:val="22"/>
          <w:szCs w:val="22"/>
        </w:rPr>
        <w:t xml:space="preserve">an </w:t>
      </w:r>
      <w:r w:rsidRPr="00754359">
        <w:rPr>
          <w:rFonts w:ascii="Arial Nova" w:hAnsi="Arial Nova" w:cs="Arial"/>
          <w:sz w:val="22"/>
          <w:szCs w:val="22"/>
        </w:rPr>
        <w:t>auditor</w:t>
      </w:r>
      <w:r w:rsidR="00A13271" w:rsidRPr="00754359">
        <w:rPr>
          <w:rFonts w:ascii="Arial Nova" w:hAnsi="Arial Nova" w:cs="Arial"/>
          <w:sz w:val="22"/>
          <w:szCs w:val="22"/>
        </w:rPr>
        <w:t>’</w:t>
      </w:r>
      <w:r w:rsidRPr="00754359">
        <w:rPr>
          <w:rFonts w:ascii="Arial Nova" w:hAnsi="Arial Nova" w:cs="Arial"/>
          <w:sz w:val="22"/>
          <w:szCs w:val="22"/>
        </w:rPr>
        <w:t>s annual audit procedures</w:t>
      </w:r>
      <w:r w:rsidR="00EF527C" w:rsidRPr="00754359">
        <w:rPr>
          <w:rStyle w:val="FootnoteReference"/>
          <w:rFonts w:ascii="Arial Nova" w:hAnsi="Arial Nova" w:cs="Arial"/>
          <w:sz w:val="22"/>
          <w:szCs w:val="22"/>
        </w:rPr>
        <w:footnoteReference w:id="16"/>
      </w:r>
      <w:r w:rsidR="005D229D" w:rsidRPr="00754359">
        <w:rPr>
          <w:rFonts w:ascii="Arial Nova" w:hAnsi="Arial Nova" w:cs="Arial"/>
          <w:sz w:val="22"/>
          <w:szCs w:val="22"/>
        </w:rPr>
        <w:t xml:space="preserve">. Also refer to </w:t>
      </w:r>
      <w:r w:rsidR="00345087" w:rsidRPr="00754359">
        <w:rPr>
          <w:rFonts w:ascii="Arial Nova" w:hAnsi="Arial Nova" w:cs="Arial"/>
          <w:sz w:val="22"/>
          <w:szCs w:val="22"/>
        </w:rPr>
        <w:t>the section</w:t>
      </w:r>
      <w:r w:rsidR="00750637" w:rsidRPr="00754359">
        <w:rPr>
          <w:rFonts w:ascii="Arial Nova" w:hAnsi="Arial Nova" w:cs="Arial"/>
          <w:sz w:val="22"/>
          <w:szCs w:val="22"/>
        </w:rPr>
        <w:t xml:space="preserve"> on</w:t>
      </w:r>
      <w:r w:rsidR="00345087" w:rsidRPr="00754359">
        <w:rPr>
          <w:rFonts w:ascii="Arial Nova" w:hAnsi="Arial Nova" w:cs="Arial"/>
          <w:sz w:val="22"/>
          <w:szCs w:val="22"/>
        </w:rPr>
        <w:t xml:space="preserve"> </w:t>
      </w:r>
      <w:hyperlink w:anchor="_Part_F_–" w:history="1">
        <w:r w:rsidR="00521DA0" w:rsidRPr="00754359">
          <w:rPr>
            <w:rStyle w:val="Hyperlink"/>
            <w:rFonts w:ascii="Arial Nova" w:hAnsi="Arial Nova" w:cs="Arial"/>
            <w:sz w:val="22"/>
            <w:szCs w:val="22"/>
          </w:rPr>
          <w:t>Service organisations</w:t>
        </w:r>
      </w:hyperlink>
      <w:r w:rsidR="005D229D" w:rsidRPr="00754359">
        <w:rPr>
          <w:rFonts w:ascii="Arial Nova" w:hAnsi="Arial Nova" w:cs="Arial"/>
          <w:sz w:val="22"/>
          <w:szCs w:val="22"/>
        </w:rPr>
        <w:t>.</w:t>
      </w:r>
    </w:p>
    <w:p w14:paraId="00A7E877" w14:textId="77777777" w:rsidR="0080595D" w:rsidRPr="00754359" w:rsidRDefault="0080595D" w:rsidP="00EA42F5">
      <w:pPr>
        <w:pStyle w:val="Bulletsa"/>
        <w:numPr>
          <w:ilvl w:val="0"/>
          <w:numId w:val="21"/>
        </w:numPr>
        <w:tabs>
          <w:tab w:val="left" w:pos="993"/>
        </w:tabs>
        <w:spacing w:before="0" w:line="276" w:lineRule="auto"/>
        <w:ind w:left="993" w:hanging="426"/>
        <w:rPr>
          <w:rFonts w:ascii="Arial Nova" w:hAnsi="Arial Nova" w:cs="Arial"/>
          <w:sz w:val="22"/>
          <w:szCs w:val="22"/>
        </w:rPr>
      </w:pPr>
      <w:r w:rsidRPr="00754359">
        <w:rPr>
          <w:rFonts w:ascii="Arial Nova" w:hAnsi="Arial Nova" w:cs="Arial"/>
          <w:sz w:val="22"/>
          <w:szCs w:val="22"/>
        </w:rPr>
        <w:t xml:space="preserve">Controls underlying the compilation of the </w:t>
      </w:r>
      <w:r w:rsidR="00B3040D" w:rsidRPr="00754359">
        <w:rPr>
          <w:rFonts w:ascii="Arial Nova" w:hAnsi="Arial Nova" w:cs="Arial"/>
          <w:sz w:val="22"/>
          <w:szCs w:val="22"/>
        </w:rPr>
        <w:t xml:space="preserve">accredited </w:t>
      </w:r>
      <w:r w:rsidRPr="00754359">
        <w:rPr>
          <w:rFonts w:ascii="Arial Nova" w:hAnsi="Arial Nova" w:cs="Arial"/>
          <w:sz w:val="22"/>
          <w:szCs w:val="22"/>
        </w:rPr>
        <w:t xml:space="preserve">managed </w:t>
      </w:r>
      <w:r w:rsidR="009276D5" w:rsidRPr="00754359">
        <w:rPr>
          <w:rFonts w:ascii="Arial Nova" w:hAnsi="Arial Nova" w:cs="Arial"/>
          <w:sz w:val="22"/>
          <w:szCs w:val="22"/>
        </w:rPr>
        <w:t>health</w:t>
      </w:r>
      <w:r w:rsidRPr="00754359">
        <w:rPr>
          <w:rFonts w:ascii="Arial Nova" w:hAnsi="Arial Nova" w:cs="Arial"/>
          <w:sz w:val="22"/>
          <w:szCs w:val="22"/>
        </w:rPr>
        <w:t xml:space="preserve">care information </w:t>
      </w:r>
      <w:r w:rsidR="006D418D" w:rsidRPr="00754359">
        <w:rPr>
          <w:rFonts w:ascii="Arial Nova" w:hAnsi="Arial Nova" w:cs="Arial"/>
          <w:sz w:val="22"/>
          <w:szCs w:val="22"/>
        </w:rPr>
        <w:t>are</w:t>
      </w:r>
      <w:r w:rsidRPr="00754359">
        <w:rPr>
          <w:rFonts w:ascii="Arial Nova" w:hAnsi="Arial Nova" w:cs="Arial"/>
          <w:sz w:val="22"/>
          <w:szCs w:val="22"/>
        </w:rPr>
        <w:t xml:space="preserve"> not functioning</w:t>
      </w:r>
      <w:r w:rsidR="003E2401" w:rsidRPr="00754359">
        <w:rPr>
          <w:rFonts w:ascii="Arial Nova" w:hAnsi="Arial Nova" w:cs="Arial"/>
          <w:sz w:val="22"/>
          <w:szCs w:val="22"/>
        </w:rPr>
        <w:t>.</w:t>
      </w:r>
    </w:p>
    <w:p w14:paraId="448DCEC2" w14:textId="03175AED" w:rsidR="00FD3227" w:rsidRPr="00754359" w:rsidRDefault="00FD3227" w:rsidP="00EA42F5">
      <w:pPr>
        <w:pStyle w:val="Bulletsa"/>
        <w:numPr>
          <w:ilvl w:val="0"/>
          <w:numId w:val="21"/>
        </w:numPr>
        <w:tabs>
          <w:tab w:val="left" w:pos="993"/>
        </w:tabs>
        <w:spacing w:before="0" w:line="276" w:lineRule="auto"/>
        <w:ind w:left="993" w:hanging="426"/>
        <w:rPr>
          <w:rFonts w:ascii="Arial Nova" w:hAnsi="Arial Nova" w:cs="Arial"/>
          <w:sz w:val="22"/>
          <w:szCs w:val="22"/>
        </w:rPr>
      </w:pPr>
      <w:r w:rsidRPr="00754359">
        <w:rPr>
          <w:rFonts w:ascii="Arial Nova" w:hAnsi="Arial Nova" w:cs="Arial"/>
          <w:sz w:val="22"/>
          <w:szCs w:val="22"/>
        </w:rPr>
        <w:t xml:space="preserve">The information received from the </w:t>
      </w:r>
      <w:r w:rsidR="009276D5" w:rsidRPr="00754359">
        <w:rPr>
          <w:rFonts w:ascii="Arial Nova" w:hAnsi="Arial Nova" w:cs="Arial"/>
          <w:sz w:val="22"/>
          <w:szCs w:val="22"/>
        </w:rPr>
        <w:t xml:space="preserve">accredited </w:t>
      </w:r>
      <w:r w:rsidRPr="00754359">
        <w:rPr>
          <w:rFonts w:ascii="Arial Nova" w:hAnsi="Arial Nova" w:cs="Arial"/>
          <w:sz w:val="22"/>
          <w:szCs w:val="22"/>
        </w:rPr>
        <w:t xml:space="preserve">managed </w:t>
      </w:r>
      <w:r w:rsidR="009276D5" w:rsidRPr="00754359">
        <w:rPr>
          <w:rFonts w:ascii="Arial Nova" w:hAnsi="Arial Nova" w:cs="Arial"/>
          <w:sz w:val="22"/>
          <w:szCs w:val="22"/>
        </w:rPr>
        <w:t>health</w:t>
      </w:r>
      <w:r w:rsidRPr="00754359">
        <w:rPr>
          <w:rFonts w:ascii="Arial Nova" w:hAnsi="Arial Nova" w:cs="Arial"/>
          <w:sz w:val="22"/>
          <w:szCs w:val="22"/>
        </w:rPr>
        <w:t>care organisation is incomplete and/or inaccurate</w:t>
      </w:r>
      <w:r w:rsidR="00135B85" w:rsidRPr="00754359">
        <w:rPr>
          <w:rFonts w:ascii="Arial Nova" w:hAnsi="Arial Nova" w:cs="Arial"/>
          <w:sz w:val="22"/>
          <w:szCs w:val="22"/>
        </w:rPr>
        <w:t>,</w:t>
      </w:r>
      <w:r w:rsidRPr="00754359">
        <w:rPr>
          <w:rFonts w:ascii="Arial Nova" w:hAnsi="Arial Nova" w:cs="Arial"/>
          <w:sz w:val="22"/>
          <w:szCs w:val="22"/>
        </w:rPr>
        <w:t xml:space="preserve"> resulting in incorrect disclosure in the financial statements.</w:t>
      </w:r>
    </w:p>
    <w:p w14:paraId="0F41C4CB" w14:textId="77777777" w:rsidR="0080595D" w:rsidRPr="00754359" w:rsidRDefault="0080595D" w:rsidP="00EA42F5">
      <w:pPr>
        <w:pStyle w:val="Bulletsa"/>
        <w:numPr>
          <w:ilvl w:val="0"/>
          <w:numId w:val="21"/>
        </w:numPr>
        <w:tabs>
          <w:tab w:val="left" w:pos="993"/>
        </w:tabs>
        <w:spacing w:before="0" w:line="276" w:lineRule="auto"/>
        <w:ind w:left="993" w:hanging="426"/>
        <w:rPr>
          <w:rFonts w:ascii="Arial Nova" w:hAnsi="Arial Nova" w:cs="Arial"/>
          <w:sz w:val="22"/>
          <w:szCs w:val="22"/>
        </w:rPr>
      </w:pPr>
      <w:r w:rsidRPr="00754359">
        <w:rPr>
          <w:rFonts w:ascii="Arial Nova" w:hAnsi="Arial Nova" w:cs="Arial"/>
          <w:sz w:val="22"/>
          <w:szCs w:val="22"/>
        </w:rPr>
        <w:lastRenderedPageBreak/>
        <w:t xml:space="preserve">Completeness and accuracy of the disclosure of the </w:t>
      </w:r>
      <w:r w:rsidR="006D2019" w:rsidRPr="00754359">
        <w:rPr>
          <w:rFonts w:ascii="Arial Nova" w:hAnsi="Arial Nova" w:cs="Arial"/>
          <w:sz w:val="22"/>
          <w:szCs w:val="22"/>
        </w:rPr>
        <w:t xml:space="preserve">accredited </w:t>
      </w:r>
      <w:r w:rsidRPr="00754359">
        <w:rPr>
          <w:rFonts w:ascii="Arial Nova" w:hAnsi="Arial Nova" w:cs="Arial"/>
          <w:sz w:val="22"/>
          <w:szCs w:val="22"/>
        </w:rPr>
        <w:t xml:space="preserve">managed </w:t>
      </w:r>
      <w:r w:rsidR="009276D5" w:rsidRPr="00754359">
        <w:rPr>
          <w:rFonts w:ascii="Arial Nova" w:hAnsi="Arial Nova" w:cs="Arial"/>
          <w:sz w:val="22"/>
          <w:szCs w:val="22"/>
        </w:rPr>
        <w:t>health</w:t>
      </w:r>
      <w:r w:rsidRPr="00754359">
        <w:rPr>
          <w:rFonts w:ascii="Arial Nova" w:hAnsi="Arial Nova" w:cs="Arial"/>
          <w:sz w:val="22"/>
          <w:szCs w:val="22"/>
        </w:rPr>
        <w:t xml:space="preserve">care information in terms of </w:t>
      </w:r>
      <w:r w:rsidR="005E1326" w:rsidRPr="00754359">
        <w:rPr>
          <w:rFonts w:ascii="Arial Nova" w:hAnsi="Arial Nova" w:cs="Arial"/>
          <w:sz w:val="22"/>
          <w:szCs w:val="22"/>
        </w:rPr>
        <w:t>IFRS 4</w:t>
      </w:r>
      <w:r w:rsidR="005E1326" w:rsidRPr="00754359">
        <w:rPr>
          <w:rStyle w:val="FootnoteReference"/>
          <w:rFonts w:ascii="Arial Nova" w:hAnsi="Arial Nova" w:cs="Arial"/>
          <w:sz w:val="22"/>
          <w:szCs w:val="22"/>
        </w:rPr>
        <w:footnoteReference w:id="17"/>
      </w:r>
      <w:r w:rsidR="005E1326" w:rsidRPr="00754359">
        <w:rPr>
          <w:rFonts w:ascii="Arial Nova" w:hAnsi="Arial Nova" w:cs="Arial"/>
          <w:sz w:val="22"/>
          <w:szCs w:val="22"/>
        </w:rPr>
        <w:t xml:space="preserve"> and </w:t>
      </w:r>
      <w:r w:rsidRPr="00754359">
        <w:rPr>
          <w:rFonts w:ascii="Arial Nova" w:hAnsi="Arial Nova" w:cs="Arial"/>
          <w:sz w:val="22"/>
          <w:szCs w:val="22"/>
        </w:rPr>
        <w:t>IFRS 7</w:t>
      </w:r>
      <w:r w:rsidR="00521DA0" w:rsidRPr="00754359">
        <w:rPr>
          <w:rStyle w:val="FootnoteReference"/>
          <w:rFonts w:ascii="Arial Nova" w:hAnsi="Arial Nova" w:cs="Arial"/>
          <w:sz w:val="22"/>
          <w:szCs w:val="22"/>
        </w:rPr>
        <w:footnoteReference w:id="18"/>
      </w:r>
      <w:r w:rsidRPr="00754359">
        <w:rPr>
          <w:rFonts w:ascii="Arial Nova" w:hAnsi="Arial Nova" w:cs="Arial"/>
          <w:sz w:val="22"/>
          <w:szCs w:val="22"/>
        </w:rPr>
        <w:t xml:space="preserve"> is at risk</w:t>
      </w:r>
      <w:r w:rsidR="003E2401" w:rsidRPr="00754359">
        <w:rPr>
          <w:rFonts w:ascii="Arial Nova" w:hAnsi="Arial Nova" w:cs="Arial"/>
          <w:sz w:val="22"/>
          <w:szCs w:val="22"/>
        </w:rPr>
        <w:t>.</w:t>
      </w:r>
    </w:p>
    <w:p w14:paraId="6927564B" w14:textId="77777777" w:rsidR="0080595D" w:rsidRPr="00754359" w:rsidRDefault="006231C6" w:rsidP="00EA42F5">
      <w:pPr>
        <w:pStyle w:val="Bulletsa"/>
        <w:numPr>
          <w:ilvl w:val="0"/>
          <w:numId w:val="21"/>
        </w:numPr>
        <w:tabs>
          <w:tab w:val="left" w:pos="993"/>
        </w:tabs>
        <w:spacing w:before="0" w:line="276" w:lineRule="auto"/>
        <w:ind w:left="993" w:hanging="426"/>
        <w:rPr>
          <w:rFonts w:ascii="Arial Nova" w:hAnsi="Arial Nova" w:cs="Arial"/>
          <w:sz w:val="22"/>
          <w:szCs w:val="22"/>
        </w:rPr>
      </w:pPr>
      <w:r w:rsidRPr="00754359">
        <w:rPr>
          <w:rFonts w:ascii="Arial Nova" w:hAnsi="Arial Nova" w:cs="Arial"/>
          <w:sz w:val="22"/>
          <w:szCs w:val="22"/>
        </w:rPr>
        <w:t>The m</w:t>
      </w:r>
      <w:r w:rsidR="0080595D" w:rsidRPr="00754359">
        <w:rPr>
          <w:rFonts w:ascii="Arial Nova" w:hAnsi="Arial Nova" w:cs="Arial"/>
          <w:sz w:val="22"/>
          <w:szCs w:val="22"/>
        </w:rPr>
        <w:t xml:space="preserve">anaged </w:t>
      </w:r>
      <w:r w:rsidR="009276D5" w:rsidRPr="00754359">
        <w:rPr>
          <w:rFonts w:ascii="Arial Nova" w:hAnsi="Arial Nova" w:cs="Arial"/>
          <w:sz w:val="22"/>
          <w:szCs w:val="22"/>
        </w:rPr>
        <w:t>health</w:t>
      </w:r>
      <w:r w:rsidR="0080595D" w:rsidRPr="00754359">
        <w:rPr>
          <w:rFonts w:ascii="Arial Nova" w:hAnsi="Arial Nova" w:cs="Arial"/>
          <w:sz w:val="22"/>
          <w:szCs w:val="22"/>
        </w:rPr>
        <w:t xml:space="preserve">care organisation is not </w:t>
      </w:r>
      <w:r w:rsidR="008F1FA9" w:rsidRPr="00754359">
        <w:rPr>
          <w:rFonts w:ascii="Arial Nova" w:hAnsi="Arial Nova" w:cs="Arial"/>
          <w:sz w:val="22"/>
          <w:szCs w:val="22"/>
        </w:rPr>
        <w:t>accredited</w:t>
      </w:r>
      <w:r w:rsidR="0080595D" w:rsidRPr="00754359">
        <w:rPr>
          <w:rFonts w:ascii="Arial Nova" w:hAnsi="Arial Nova" w:cs="Arial"/>
          <w:sz w:val="22"/>
          <w:szCs w:val="22"/>
        </w:rPr>
        <w:t xml:space="preserve"> with the Council</w:t>
      </w:r>
      <w:r w:rsidR="008F1FA9" w:rsidRPr="00754359">
        <w:rPr>
          <w:rFonts w:ascii="Arial Nova" w:hAnsi="Arial Nova" w:cs="Arial"/>
          <w:sz w:val="22"/>
          <w:szCs w:val="22"/>
        </w:rPr>
        <w:t>.</w:t>
      </w:r>
    </w:p>
    <w:p w14:paraId="25265E14" w14:textId="77777777" w:rsidR="0080595D" w:rsidRPr="00754359" w:rsidRDefault="0080595D" w:rsidP="00EA42F5">
      <w:pPr>
        <w:pStyle w:val="Bulletsa"/>
        <w:numPr>
          <w:ilvl w:val="0"/>
          <w:numId w:val="21"/>
        </w:numPr>
        <w:tabs>
          <w:tab w:val="left" w:pos="993"/>
        </w:tabs>
        <w:spacing w:before="0" w:line="276" w:lineRule="auto"/>
        <w:ind w:left="993" w:hanging="426"/>
        <w:rPr>
          <w:rFonts w:ascii="Arial Nova" w:hAnsi="Arial Nova" w:cs="Arial"/>
          <w:sz w:val="22"/>
          <w:szCs w:val="22"/>
        </w:rPr>
      </w:pPr>
      <w:r w:rsidRPr="00754359">
        <w:rPr>
          <w:rFonts w:ascii="Arial Nova" w:hAnsi="Arial Nova" w:cs="Arial"/>
          <w:sz w:val="22"/>
          <w:szCs w:val="22"/>
        </w:rPr>
        <w:t>Cut-off of information for disclosure purposes is inappropriately applied</w:t>
      </w:r>
      <w:r w:rsidR="003E2401" w:rsidRPr="00754359">
        <w:rPr>
          <w:rFonts w:ascii="Arial Nova" w:hAnsi="Arial Nova" w:cs="Arial"/>
          <w:sz w:val="22"/>
          <w:szCs w:val="22"/>
        </w:rPr>
        <w:t>.</w:t>
      </w:r>
    </w:p>
    <w:p w14:paraId="4BF3EF25" w14:textId="134A7BB9" w:rsidR="0080595D" w:rsidRPr="00754359" w:rsidRDefault="0080595D" w:rsidP="00EA42F5">
      <w:pPr>
        <w:pStyle w:val="Bulletsa"/>
        <w:numPr>
          <w:ilvl w:val="0"/>
          <w:numId w:val="21"/>
        </w:numPr>
        <w:tabs>
          <w:tab w:val="left" w:pos="993"/>
        </w:tabs>
        <w:spacing w:before="0" w:line="276" w:lineRule="auto"/>
        <w:ind w:left="993" w:hanging="426"/>
        <w:rPr>
          <w:rFonts w:ascii="Arial Nova" w:hAnsi="Arial Nova" w:cs="Arial"/>
          <w:sz w:val="22"/>
          <w:szCs w:val="22"/>
        </w:rPr>
      </w:pPr>
      <w:r w:rsidRPr="00754359">
        <w:rPr>
          <w:rFonts w:ascii="Arial Nova" w:hAnsi="Arial Nova" w:cs="Arial"/>
          <w:sz w:val="22"/>
          <w:szCs w:val="22"/>
        </w:rPr>
        <w:t xml:space="preserve">Claims for other medical schemes are included in the information for the </w:t>
      </w:r>
      <w:r w:rsidR="00904615" w:rsidRPr="00754359">
        <w:rPr>
          <w:rFonts w:ascii="Arial Nova" w:hAnsi="Arial Nova" w:cs="Arial"/>
          <w:sz w:val="22"/>
          <w:szCs w:val="22"/>
        </w:rPr>
        <w:t xml:space="preserve">medical </w:t>
      </w:r>
      <w:r w:rsidRPr="00754359">
        <w:rPr>
          <w:rFonts w:ascii="Arial Nova" w:hAnsi="Arial Nova" w:cs="Arial"/>
          <w:sz w:val="22"/>
          <w:szCs w:val="22"/>
        </w:rPr>
        <w:t>scheme being audited</w:t>
      </w:r>
      <w:r w:rsidR="003E2401" w:rsidRPr="00754359">
        <w:rPr>
          <w:rFonts w:ascii="Arial Nova" w:hAnsi="Arial Nova" w:cs="Arial"/>
          <w:sz w:val="22"/>
          <w:szCs w:val="22"/>
        </w:rPr>
        <w:t>.</w:t>
      </w:r>
    </w:p>
    <w:p w14:paraId="682A3C06" w14:textId="2EC12C55" w:rsidR="00886C2E" w:rsidRPr="00754359" w:rsidRDefault="00750637" w:rsidP="00EA42F5">
      <w:pPr>
        <w:pStyle w:val="Bulletsa"/>
        <w:numPr>
          <w:ilvl w:val="0"/>
          <w:numId w:val="21"/>
        </w:numPr>
        <w:tabs>
          <w:tab w:val="left" w:pos="993"/>
        </w:tabs>
        <w:spacing w:before="0" w:line="276" w:lineRule="auto"/>
        <w:ind w:left="993" w:hanging="426"/>
        <w:rPr>
          <w:rFonts w:ascii="Arial Nova" w:hAnsi="Arial Nova" w:cs="Arial"/>
          <w:sz w:val="22"/>
          <w:szCs w:val="22"/>
        </w:rPr>
      </w:pPr>
      <w:bookmarkStart w:id="80" w:name="_Toc304897917"/>
      <w:r w:rsidRPr="00754359">
        <w:rPr>
          <w:rFonts w:ascii="Arial Nova" w:hAnsi="Arial Nova" w:cs="Arial"/>
          <w:sz w:val="22"/>
          <w:szCs w:val="22"/>
        </w:rPr>
        <w:t>A c</w:t>
      </w:r>
      <w:r w:rsidR="00886C2E" w:rsidRPr="00754359">
        <w:rPr>
          <w:rFonts w:ascii="Arial Nova" w:hAnsi="Arial Nova" w:cs="Arial"/>
          <w:sz w:val="22"/>
          <w:szCs w:val="22"/>
        </w:rPr>
        <w:t xml:space="preserve">ontract governing </w:t>
      </w:r>
      <w:r w:rsidRPr="00754359">
        <w:rPr>
          <w:rFonts w:ascii="Arial Nova" w:hAnsi="Arial Nova" w:cs="Arial"/>
          <w:sz w:val="22"/>
          <w:szCs w:val="22"/>
        </w:rPr>
        <w:t xml:space="preserve">the </w:t>
      </w:r>
      <w:r w:rsidR="00886C2E" w:rsidRPr="00754359">
        <w:rPr>
          <w:rFonts w:ascii="Arial Nova" w:hAnsi="Arial Nova" w:cs="Arial"/>
          <w:sz w:val="22"/>
          <w:szCs w:val="22"/>
        </w:rPr>
        <w:t xml:space="preserve">service </w:t>
      </w:r>
      <w:r w:rsidRPr="00754359">
        <w:rPr>
          <w:rFonts w:ascii="Arial Nova" w:hAnsi="Arial Nova" w:cs="Arial"/>
          <w:sz w:val="22"/>
          <w:szCs w:val="22"/>
        </w:rPr>
        <w:t xml:space="preserve">is </w:t>
      </w:r>
      <w:r w:rsidR="00886C2E" w:rsidRPr="00754359">
        <w:rPr>
          <w:rFonts w:ascii="Arial Nova" w:hAnsi="Arial Nova" w:cs="Arial"/>
          <w:sz w:val="22"/>
          <w:szCs w:val="22"/>
        </w:rPr>
        <w:t>not in place.</w:t>
      </w:r>
    </w:p>
    <w:p w14:paraId="374DAD5D" w14:textId="77777777" w:rsidR="00071D89" w:rsidRPr="00754359" w:rsidRDefault="00071D89" w:rsidP="00754359">
      <w:pPr>
        <w:pStyle w:val="Heading41"/>
      </w:pPr>
      <w:r w:rsidRPr="00754359">
        <w:t>Risk transfer arrangements</w:t>
      </w:r>
      <w:bookmarkEnd w:id="80"/>
    </w:p>
    <w:p w14:paraId="3A0093F0" w14:textId="71B13DCA" w:rsidR="005D229D" w:rsidRPr="00754359" w:rsidRDefault="005D229D" w:rsidP="00EA42F5">
      <w:pPr>
        <w:pStyle w:val="Bulletnrs"/>
        <w:tabs>
          <w:tab w:val="left" w:pos="567"/>
        </w:tabs>
        <w:spacing w:before="0" w:line="276" w:lineRule="auto"/>
        <w:ind w:left="567" w:hanging="567"/>
        <w:rPr>
          <w:rFonts w:ascii="Arial Nova" w:hAnsi="Arial Nova" w:cs="Arial"/>
          <w:sz w:val="22"/>
          <w:szCs w:val="22"/>
        </w:rPr>
      </w:pPr>
      <w:r w:rsidRPr="00754359">
        <w:rPr>
          <w:rFonts w:ascii="Arial Nova" w:hAnsi="Arial Nova" w:cs="Arial"/>
          <w:sz w:val="22"/>
          <w:szCs w:val="22"/>
        </w:rPr>
        <w:t xml:space="preserve">The following </w:t>
      </w:r>
      <w:r w:rsidR="00F02D57" w:rsidRPr="00754359">
        <w:rPr>
          <w:rFonts w:ascii="Arial Nova" w:hAnsi="Arial Nova" w:cs="Arial"/>
          <w:sz w:val="22"/>
          <w:szCs w:val="22"/>
        </w:rPr>
        <w:t>risks of material misstatement</w:t>
      </w:r>
      <w:r w:rsidRPr="00754359">
        <w:rPr>
          <w:rFonts w:ascii="Arial Nova" w:hAnsi="Arial Nova" w:cs="Arial"/>
          <w:sz w:val="22"/>
          <w:szCs w:val="22"/>
        </w:rPr>
        <w:t xml:space="preserve"> relating to transactions between the </w:t>
      </w:r>
      <w:r w:rsidR="00F635AA" w:rsidRPr="00754359">
        <w:rPr>
          <w:rFonts w:ascii="Arial Nova" w:hAnsi="Arial Nova" w:cs="Arial"/>
          <w:sz w:val="22"/>
          <w:szCs w:val="22"/>
        </w:rPr>
        <w:t>third party</w:t>
      </w:r>
      <w:r w:rsidRPr="00754359">
        <w:rPr>
          <w:rFonts w:ascii="Arial Nova" w:hAnsi="Arial Nova" w:cs="Arial"/>
          <w:sz w:val="22"/>
          <w:szCs w:val="22"/>
        </w:rPr>
        <w:t xml:space="preserve"> and the relevant medical scheme need to be mitigated during the performance of </w:t>
      </w:r>
      <w:r w:rsidR="005D1060" w:rsidRPr="00754359">
        <w:rPr>
          <w:rFonts w:ascii="Arial Nova" w:hAnsi="Arial Nova" w:cs="Arial"/>
          <w:sz w:val="22"/>
          <w:szCs w:val="22"/>
        </w:rPr>
        <w:t xml:space="preserve">an </w:t>
      </w:r>
      <w:r w:rsidRPr="00754359">
        <w:rPr>
          <w:rFonts w:ascii="Arial Nova" w:hAnsi="Arial Nova" w:cs="Arial"/>
          <w:sz w:val="22"/>
          <w:szCs w:val="22"/>
        </w:rPr>
        <w:t>auditor</w:t>
      </w:r>
      <w:r w:rsidR="006231C6" w:rsidRPr="00754359">
        <w:rPr>
          <w:rFonts w:ascii="Arial Nova" w:hAnsi="Arial Nova" w:cs="Arial"/>
          <w:sz w:val="22"/>
          <w:szCs w:val="22"/>
        </w:rPr>
        <w:t>’</w:t>
      </w:r>
      <w:r w:rsidRPr="00754359">
        <w:rPr>
          <w:rFonts w:ascii="Arial Nova" w:hAnsi="Arial Nova" w:cs="Arial"/>
          <w:sz w:val="22"/>
          <w:szCs w:val="22"/>
        </w:rPr>
        <w:t xml:space="preserve">s annual audit procedures. Also refer to </w:t>
      </w:r>
      <w:r w:rsidR="00345087" w:rsidRPr="00754359">
        <w:rPr>
          <w:rFonts w:ascii="Arial Nova" w:hAnsi="Arial Nova" w:cs="Arial"/>
          <w:sz w:val="22"/>
          <w:szCs w:val="22"/>
        </w:rPr>
        <w:t>the section</w:t>
      </w:r>
      <w:r w:rsidR="00750637" w:rsidRPr="00754359">
        <w:rPr>
          <w:rFonts w:ascii="Arial Nova" w:hAnsi="Arial Nova" w:cs="Arial"/>
          <w:sz w:val="22"/>
          <w:szCs w:val="22"/>
        </w:rPr>
        <w:t xml:space="preserve"> on</w:t>
      </w:r>
      <w:r w:rsidR="00345087" w:rsidRPr="00754359">
        <w:rPr>
          <w:rFonts w:ascii="Arial Nova" w:hAnsi="Arial Nova" w:cs="Arial"/>
          <w:sz w:val="22"/>
          <w:szCs w:val="22"/>
        </w:rPr>
        <w:t xml:space="preserve"> </w:t>
      </w:r>
      <w:hyperlink w:anchor="_Part_F_–" w:history="1">
        <w:r w:rsidR="009762A8" w:rsidRPr="00754359">
          <w:rPr>
            <w:rStyle w:val="Hyperlink"/>
            <w:rFonts w:ascii="Arial Nova" w:hAnsi="Arial Nova" w:cs="Arial"/>
            <w:sz w:val="22"/>
            <w:szCs w:val="22"/>
          </w:rPr>
          <w:t>Service organisations</w:t>
        </w:r>
      </w:hyperlink>
      <w:r w:rsidR="009762A8" w:rsidRPr="00754359">
        <w:rPr>
          <w:rFonts w:ascii="Arial Nova" w:hAnsi="Arial Nova" w:cs="Arial"/>
          <w:sz w:val="22"/>
          <w:szCs w:val="22"/>
        </w:rPr>
        <w:t>.</w:t>
      </w:r>
    </w:p>
    <w:p w14:paraId="43383F25" w14:textId="77777777" w:rsidR="00071D89" w:rsidRPr="00754359" w:rsidRDefault="00071D89" w:rsidP="00EA42F5">
      <w:pPr>
        <w:pStyle w:val="Bulletsa"/>
        <w:numPr>
          <w:ilvl w:val="0"/>
          <w:numId w:val="22"/>
        </w:numPr>
        <w:tabs>
          <w:tab w:val="left" w:pos="993"/>
        </w:tabs>
        <w:spacing w:before="0" w:line="276" w:lineRule="auto"/>
        <w:ind w:left="993" w:hanging="426"/>
        <w:rPr>
          <w:rFonts w:ascii="Arial Nova" w:hAnsi="Arial Nova" w:cs="Arial"/>
          <w:sz w:val="22"/>
          <w:szCs w:val="22"/>
        </w:rPr>
      </w:pPr>
      <w:r w:rsidRPr="00754359">
        <w:rPr>
          <w:rFonts w:ascii="Arial Nova" w:hAnsi="Arial Nova" w:cs="Arial"/>
          <w:sz w:val="22"/>
          <w:szCs w:val="22"/>
        </w:rPr>
        <w:t xml:space="preserve">Controls underlying the compilation of the </w:t>
      </w:r>
      <w:r w:rsidR="00F635AA" w:rsidRPr="00754359">
        <w:rPr>
          <w:rFonts w:ascii="Arial Nova" w:hAnsi="Arial Nova" w:cs="Arial"/>
          <w:sz w:val="22"/>
          <w:szCs w:val="22"/>
        </w:rPr>
        <w:t xml:space="preserve">risk transfer </w:t>
      </w:r>
      <w:r w:rsidRPr="00754359">
        <w:rPr>
          <w:rFonts w:ascii="Arial Nova" w:hAnsi="Arial Nova" w:cs="Arial"/>
          <w:sz w:val="22"/>
          <w:szCs w:val="22"/>
        </w:rPr>
        <w:t>information are not functioning.</w:t>
      </w:r>
    </w:p>
    <w:p w14:paraId="5FDB49ED" w14:textId="77777777" w:rsidR="00EC7117" w:rsidRPr="00754359" w:rsidRDefault="00EC7117" w:rsidP="00EA42F5">
      <w:pPr>
        <w:pStyle w:val="Bulletsa"/>
        <w:numPr>
          <w:ilvl w:val="0"/>
          <w:numId w:val="22"/>
        </w:numPr>
        <w:tabs>
          <w:tab w:val="left" w:pos="993"/>
        </w:tabs>
        <w:spacing w:before="0" w:line="276" w:lineRule="auto"/>
        <w:ind w:left="993" w:hanging="426"/>
        <w:rPr>
          <w:rFonts w:ascii="Arial Nova" w:hAnsi="Arial Nova" w:cs="Arial"/>
          <w:sz w:val="22"/>
          <w:szCs w:val="22"/>
        </w:rPr>
      </w:pPr>
      <w:r w:rsidRPr="00754359">
        <w:rPr>
          <w:rFonts w:ascii="Arial Nova" w:hAnsi="Arial Nova" w:cs="Arial"/>
          <w:sz w:val="22"/>
          <w:szCs w:val="22"/>
        </w:rPr>
        <w:t xml:space="preserve">Completeness and accuracy of the disclosure of the </w:t>
      </w:r>
      <w:r w:rsidR="00F635AA" w:rsidRPr="00754359">
        <w:rPr>
          <w:rFonts w:ascii="Arial Nova" w:hAnsi="Arial Nova" w:cs="Arial"/>
          <w:sz w:val="22"/>
          <w:szCs w:val="22"/>
        </w:rPr>
        <w:t xml:space="preserve">risk transfer </w:t>
      </w:r>
      <w:r w:rsidRPr="00754359">
        <w:rPr>
          <w:rFonts w:ascii="Arial Nova" w:hAnsi="Arial Nova" w:cs="Arial"/>
          <w:sz w:val="22"/>
          <w:szCs w:val="22"/>
        </w:rPr>
        <w:t xml:space="preserve">information in terms of </w:t>
      </w:r>
      <w:r w:rsidR="009762A8" w:rsidRPr="00754359">
        <w:rPr>
          <w:rFonts w:ascii="Arial Nova" w:hAnsi="Arial Nova" w:cs="Arial"/>
          <w:sz w:val="22"/>
          <w:szCs w:val="22"/>
        </w:rPr>
        <w:t>IFRS 4</w:t>
      </w:r>
      <w:r w:rsidR="009762A8" w:rsidRPr="00754359">
        <w:rPr>
          <w:rFonts w:ascii="Arial Nova" w:hAnsi="Arial Nova" w:cs="Arial"/>
          <w:sz w:val="22"/>
          <w:szCs w:val="22"/>
          <w:vertAlign w:val="superscript"/>
        </w:rPr>
        <w:footnoteReference w:id="19"/>
      </w:r>
      <w:r w:rsidR="009F6ABE" w:rsidRPr="00754359">
        <w:rPr>
          <w:rFonts w:ascii="Arial Nova" w:hAnsi="Arial Nova" w:cs="Arial"/>
          <w:sz w:val="22"/>
          <w:szCs w:val="22"/>
        </w:rPr>
        <w:t xml:space="preserve"> </w:t>
      </w:r>
      <w:r w:rsidRPr="00754359">
        <w:rPr>
          <w:rFonts w:ascii="Arial Nova" w:hAnsi="Arial Nova" w:cs="Arial"/>
          <w:sz w:val="22"/>
          <w:szCs w:val="22"/>
        </w:rPr>
        <w:t>and IFRS 7</w:t>
      </w:r>
      <w:r w:rsidR="00731299" w:rsidRPr="00754359">
        <w:rPr>
          <w:rFonts w:ascii="Arial Nova" w:hAnsi="Arial Nova" w:cs="Arial"/>
          <w:sz w:val="22"/>
          <w:szCs w:val="22"/>
          <w:vertAlign w:val="superscript"/>
        </w:rPr>
        <w:footnoteReference w:id="20"/>
      </w:r>
      <w:r w:rsidRPr="00754359">
        <w:rPr>
          <w:rFonts w:ascii="Arial Nova" w:hAnsi="Arial Nova" w:cs="Arial"/>
          <w:sz w:val="22"/>
          <w:szCs w:val="22"/>
          <w:vertAlign w:val="superscript"/>
        </w:rPr>
        <w:t xml:space="preserve"> </w:t>
      </w:r>
      <w:r w:rsidRPr="00754359">
        <w:rPr>
          <w:rFonts w:ascii="Arial Nova" w:hAnsi="Arial Nova" w:cs="Arial"/>
          <w:sz w:val="22"/>
          <w:szCs w:val="22"/>
        </w:rPr>
        <w:t>is at risk.</w:t>
      </w:r>
    </w:p>
    <w:p w14:paraId="7AB000FB" w14:textId="3207DF3C" w:rsidR="00071D89" w:rsidRPr="00754359" w:rsidRDefault="00071D89" w:rsidP="00EA42F5">
      <w:pPr>
        <w:pStyle w:val="Bulletsa"/>
        <w:numPr>
          <w:ilvl w:val="0"/>
          <w:numId w:val="22"/>
        </w:numPr>
        <w:tabs>
          <w:tab w:val="left" w:pos="993"/>
        </w:tabs>
        <w:spacing w:before="0" w:line="276" w:lineRule="auto"/>
        <w:ind w:left="993" w:hanging="426"/>
        <w:rPr>
          <w:rFonts w:ascii="Arial Nova" w:hAnsi="Arial Nova" w:cs="Arial"/>
          <w:sz w:val="22"/>
          <w:szCs w:val="22"/>
        </w:rPr>
      </w:pPr>
      <w:r w:rsidRPr="00754359">
        <w:rPr>
          <w:rFonts w:ascii="Arial Nova" w:hAnsi="Arial Nova" w:cs="Arial"/>
          <w:sz w:val="22"/>
          <w:szCs w:val="22"/>
        </w:rPr>
        <w:t xml:space="preserve">The claims information relating to </w:t>
      </w:r>
      <w:r w:rsidR="00F635AA" w:rsidRPr="00754359">
        <w:rPr>
          <w:rFonts w:ascii="Arial Nova" w:hAnsi="Arial Nova" w:cs="Arial"/>
          <w:sz w:val="22"/>
          <w:szCs w:val="22"/>
        </w:rPr>
        <w:t xml:space="preserve">the risk transfer </w:t>
      </w:r>
      <w:r w:rsidRPr="00754359">
        <w:rPr>
          <w:rFonts w:ascii="Arial Nova" w:hAnsi="Arial Nova" w:cs="Arial"/>
          <w:sz w:val="22"/>
          <w:szCs w:val="22"/>
        </w:rPr>
        <w:t>agreements is incomplete and/or inaccurate</w:t>
      </w:r>
      <w:r w:rsidR="00135B85" w:rsidRPr="00754359">
        <w:rPr>
          <w:rFonts w:ascii="Arial Nova" w:hAnsi="Arial Nova" w:cs="Arial"/>
          <w:sz w:val="22"/>
          <w:szCs w:val="22"/>
        </w:rPr>
        <w:t>,</w:t>
      </w:r>
      <w:r w:rsidRPr="00754359">
        <w:rPr>
          <w:rFonts w:ascii="Arial Nova" w:hAnsi="Arial Nova" w:cs="Arial"/>
          <w:sz w:val="22"/>
          <w:szCs w:val="22"/>
        </w:rPr>
        <w:t xml:space="preserve"> resulting in incorrect disclosure in the financial statements.</w:t>
      </w:r>
    </w:p>
    <w:p w14:paraId="4D228F00" w14:textId="77777777" w:rsidR="00071D89" w:rsidRPr="00754359" w:rsidRDefault="00071D89" w:rsidP="00EA42F5">
      <w:pPr>
        <w:pStyle w:val="Bulletsa"/>
        <w:numPr>
          <w:ilvl w:val="0"/>
          <w:numId w:val="22"/>
        </w:numPr>
        <w:tabs>
          <w:tab w:val="left" w:pos="993"/>
        </w:tabs>
        <w:spacing w:before="0" w:line="276" w:lineRule="auto"/>
        <w:ind w:left="993" w:hanging="426"/>
        <w:rPr>
          <w:rFonts w:ascii="Arial Nova" w:hAnsi="Arial Nova" w:cs="Arial"/>
          <w:sz w:val="22"/>
          <w:szCs w:val="22"/>
        </w:rPr>
      </w:pPr>
      <w:r w:rsidRPr="00754359">
        <w:rPr>
          <w:rFonts w:ascii="Arial Nova" w:hAnsi="Arial Nova" w:cs="Arial"/>
          <w:sz w:val="22"/>
          <w:szCs w:val="22"/>
        </w:rPr>
        <w:t>Cut-off of claims information for disclosure purposes is inappropriately applied.</w:t>
      </w:r>
    </w:p>
    <w:p w14:paraId="41D4C98B" w14:textId="0F1CB020" w:rsidR="00071D89" w:rsidRPr="00754359" w:rsidRDefault="00071D89" w:rsidP="00EA42F5">
      <w:pPr>
        <w:pStyle w:val="Bulletsa"/>
        <w:numPr>
          <w:ilvl w:val="0"/>
          <w:numId w:val="22"/>
        </w:numPr>
        <w:tabs>
          <w:tab w:val="left" w:pos="993"/>
        </w:tabs>
        <w:spacing w:before="0" w:line="276" w:lineRule="auto"/>
        <w:ind w:left="993" w:hanging="426"/>
        <w:rPr>
          <w:rFonts w:ascii="Arial Nova" w:hAnsi="Arial Nova" w:cs="Arial"/>
          <w:sz w:val="22"/>
          <w:szCs w:val="22"/>
        </w:rPr>
      </w:pPr>
      <w:r w:rsidRPr="00754359">
        <w:rPr>
          <w:rFonts w:ascii="Arial Nova" w:hAnsi="Arial Nova" w:cs="Arial"/>
          <w:sz w:val="22"/>
          <w:szCs w:val="22"/>
        </w:rPr>
        <w:t xml:space="preserve">Claims for other medical schemes are included in the information for the </w:t>
      </w:r>
      <w:r w:rsidR="00904615" w:rsidRPr="00754359">
        <w:rPr>
          <w:rFonts w:ascii="Arial Nova" w:hAnsi="Arial Nova" w:cs="Arial"/>
          <w:sz w:val="22"/>
          <w:szCs w:val="22"/>
        </w:rPr>
        <w:t xml:space="preserve">medical </w:t>
      </w:r>
      <w:r w:rsidRPr="00754359">
        <w:rPr>
          <w:rFonts w:ascii="Arial Nova" w:hAnsi="Arial Nova" w:cs="Arial"/>
          <w:sz w:val="22"/>
          <w:szCs w:val="22"/>
        </w:rPr>
        <w:t>scheme being audited.</w:t>
      </w:r>
    </w:p>
    <w:p w14:paraId="1B44AB78" w14:textId="388F6E2C" w:rsidR="00D1794B" w:rsidRPr="00754359" w:rsidRDefault="0048754A" w:rsidP="00EA42F5">
      <w:pPr>
        <w:pStyle w:val="Bulletsa"/>
        <w:numPr>
          <w:ilvl w:val="0"/>
          <w:numId w:val="22"/>
        </w:numPr>
        <w:tabs>
          <w:tab w:val="left" w:pos="993"/>
        </w:tabs>
        <w:spacing w:before="0" w:line="276" w:lineRule="auto"/>
        <w:ind w:left="993" w:hanging="426"/>
        <w:rPr>
          <w:rFonts w:ascii="Arial Nova" w:hAnsi="Arial Nova" w:cs="Arial"/>
          <w:sz w:val="22"/>
          <w:szCs w:val="22"/>
        </w:rPr>
      </w:pPr>
      <w:r w:rsidRPr="00754359">
        <w:rPr>
          <w:rFonts w:ascii="Arial Nova" w:hAnsi="Arial Nova" w:cs="Arial"/>
          <w:sz w:val="22"/>
          <w:szCs w:val="22"/>
        </w:rPr>
        <w:t>A c</w:t>
      </w:r>
      <w:r w:rsidR="00D1794B" w:rsidRPr="00754359">
        <w:rPr>
          <w:rFonts w:ascii="Arial Nova" w:hAnsi="Arial Nova" w:cs="Arial"/>
          <w:sz w:val="22"/>
          <w:szCs w:val="22"/>
        </w:rPr>
        <w:t>ontract</w:t>
      </w:r>
      <w:r w:rsidR="00431E5C" w:rsidRPr="00754359">
        <w:rPr>
          <w:rFonts w:ascii="Arial Nova" w:hAnsi="Arial Nova" w:cs="Arial"/>
          <w:sz w:val="22"/>
          <w:szCs w:val="22"/>
        </w:rPr>
        <w:t xml:space="preserve"> governing </w:t>
      </w:r>
      <w:r w:rsidR="00750637" w:rsidRPr="00754359">
        <w:rPr>
          <w:rFonts w:ascii="Arial Nova" w:hAnsi="Arial Nova" w:cs="Arial"/>
          <w:sz w:val="22"/>
          <w:szCs w:val="22"/>
        </w:rPr>
        <w:t xml:space="preserve">the </w:t>
      </w:r>
      <w:r w:rsidR="00431E5C" w:rsidRPr="00754359">
        <w:rPr>
          <w:rFonts w:ascii="Arial Nova" w:hAnsi="Arial Nova" w:cs="Arial"/>
          <w:sz w:val="22"/>
          <w:szCs w:val="22"/>
        </w:rPr>
        <w:t xml:space="preserve">service </w:t>
      </w:r>
      <w:r w:rsidRPr="00754359">
        <w:rPr>
          <w:rFonts w:ascii="Arial Nova" w:hAnsi="Arial Nova" w:cs="Arial"/>
          <w:sz w:val="22"/>
          <w:szCs w:val="22"/>
        </w:rPr>
        <w:t xml:space="preserve">is </w:t>
      </w:r>
      <w:r w:rsidR="00431E5C" w:rsidRPr="00754359">
        <w:rPr>
          <w:rFonts w:ascii="Arial Nova" w:hAnsi="Arial Nova" w:cs="Arial"/>
          <w:sz w:val="22"/>
          <w:szCs w:val="22"/>
        </w:rPr>
        <w:t>not in place.</w:t>
      </w:r>
    </w:p>
    <w:p w14:paraId="3472E97F" w14:textId="77777777" w:rsidR="00D1794B" w:rsidRPr="00754359" w:rsidRDefault="00D1794B" w:rsidP="00EA42F5">
      <w:pPr>
        <w:pStyle w:val="Bulletsa"/>
        <w:numPr>
          <w:ilvl w:val="0"/>
          <w:numId w:val="22"/>
        </w:numPr>
        <w:tabs>
          <w:tab w:val="left" w:pos="993"/>
        </w:tabs>
        <w:spacing w:before="0" w:line="276" w:lineRule="auto"/>
        <w:ind w:left="993" w:hanging="426"/>
        <w:rPr>
          <w:rFonts w:ascii="Arial Nova" w:hAnsi="Arial Nova" w:cs="Arial"/>
          <w:sz w:val="22"/>
          <w:szCs w:val="22"/>
        </w:rPr>
      </w:pPr>
      <w:r w:rsidRPr="00754359">
        <w:rPr>
          <w:rFonts w:ascii="Arial Nova" w:hAnsi="Arial Nova" w:cs="Arial"/>
          <w:sz w:val="22"/>
          <w:szCs w:val="22"/>
        </w:rPr>
        <w:t>Risk transfer arrangement gross-up i</w:t>
      </w:r>
      <w:r w:rsidR="00EC7117" w:rsidRPr="00754359">
        <w:rPr>
          <w:rFonts w:ascii="Arial Nova" w:hAnsi="Arial Nova" w:cs="Arial"/>
          <w:sz w:val="22"/>
          <w:szCs w:val="22"/>
        </w:rPr>
        <w:t xml:space="preserve">n terms of </w:t>
      </w:r>
      <w:r w:rsidRPr="00754359">
        <w:rPr>
          <w:rFonts w:ascii="Arial Nova" w:hAnsi="Arial Nova" w:cs="Arial"/>
          <w:sz w:val="22"/>
          <w:szCs w:val="22"/>
        </w:rPr>
        <w:t>IFRS 4 is inaccurate or incomplete. This could be affected by utilisation statistics as well as the benefit tariffs applied to the calculation being inappropriate.</w:t>
      </w:r>
    </w:p>
    <w:p w14:paraId="37746AE1" w14:textId="77777777" w:rsidR="00122B48" w:rsidRPr="00754359" w:rsidRDefault="00F635AA" w:rsidP="00754359">
      <w:pPr>
        <w:pStyle w:val="Heading41"/>
      </w:pPr>
      <w:bookmarkStart w:id="81" w:name="_Toc304897918"/>
      <w:r w:rsidRPr="00754359">
        <w:t xml:space="preserve">Claims </w:t>
      </w:r>
      <w:r w:rsidR="00E21B0C" w:rsidRPr="00754359">
        <w:t>i</w:t>
      </w:r>
      <w:r w:rsidRPr="00754359">
        <w:t>ncurred but not yet reported</w:t>
      </w:r>
      <w:r w:rsidR="00AF7D8B" w:rsidRPr="00754359">
        <w:t xml:space="preserve"> </w:t>
      </w:r>
      <w:r w:rsidR="001971A2" w:rsidRPr="00754359">
        <w:t>(IBNR)</w:t>
      </w:r>
      <w:bookmarkEnd w:id="81"/>
    </w:p>
    <w:p w14:paraId="083506FE" w14:textId="478FBF26" w:rsidR="00813A31" w:rsidRPr="00754359" w:rsidRDefault="00813A31" w:rsidP="00EA42F5">
      <w:pPr>
        <w:pStyle w:val="Bulletnrs"/>
        <w:tabs>
          <w:tab w:val="left" w:pos="567"/>
        </w:tabs>
        <w:spacing w:before="0" w:line="276" w:lineRule="auto"/>
        <w:ind w:left="567" w:hanging="567"/>
        <w:rPr>
          <w:rFonts w:ascii="Arial Nova" w:hAnsi="Arial Nova" w:cs="Arial"/>
          <w:sz w:val="22"/>
          <w:szCs w:val="22"/>
        </w:rPr>
      </w:pPr>
      <w:r w:rsidRPr="00754359">
        <w:rPr>
          <w:rFonts w:ascii="Arial Nova" w:hAnsi="Arial Nova" w:cs="Arial"/>
          <w:sz w:val="22"/>
          <w:szCs w:val="22"/>
        </w:rPr>
        <w:t xml:space="preserve">Risks </w:t>
      </w:r>
      <w:r w:rsidR="00F02D57" w:rsidRPr="00754359">
        <w:rPr>
          <w:rFonts w:ascii="Arial Nova" w:hAnsi="Arial Nova" w:cs="Arial"/>
          <w:sz w:val="22"/>
          <w:szCs w:val="22"/>
        </w:rPr>
        <w:t xml:space="preserve">of material misstatements </w:t>
      </w:r>
      <w:r w:rsidRPr="00754359">
        <w:rPr>
          <w:rFonts w:ascii="Arial Nova" w:hAnsi="Arial Nova" w:cs="Arial"/>
          <w:sz w:val="22"/>
          <w:szCs w:val="22"/>
        </w:rPr>
        <w:t>could include</w:t>
      </w:r>
      <w:r w:rsidR="00B13D3A" w:rsidRPr="00754359">
        <w:rPr>
          <w:rFonts w:ascii="Arial Nova" w:hAnsi="Arial Nova" w:cs="Arial"/>
          <w:sz w:val="22"/>
          <w:szCs w:val="22"/>
        </w:rPr>
        <w:t xml:space="preserve"> the following</w:t>
      </w:r>
      <w:r w:rsidRPr="00754359">
        <w:rPr>
          <w:rFonts w:ascii="Arial Nova" w:hAnsi="Arial Nova" w:cs="Arial"/>
          <w:sz w:val="22"/>
          <w:szCs w:val="22"/>
        </w:rPr>
        <w:t>:</w:t>
      </w:r>
    </w:p>
    <w:p w14:paraId="7559FC29" w14:textId="4CF3AE4B" w:rsidR="00813A31" w:rsidRPr="00754359" w:rsidRDefault="00813A31" w:rsidP="00EA42F5">
      <w:pPr>
        <w:pStyle w:val="Bulletsa"/>
        <w:numPr>
          <w:ilvl w:val="0"/>
          <w:numId w:val="67"/>
        </w:numPr>
        <w:tabs>
          <w:tab w:val="left" w:pos="993"/>
        </w:tabs>
        <w:spacing w:before="0" w:line="276" w:lineRule="auto"/>
        <w:ind w:left="993" w:hanging="426"/>
        <w:rPr>
          <w:rFonts w:ascii="Arial Nova" w:hAnsi="Arial Nova" w:cs="Arial"/>
          <w:sz w:val="22"/>
          <w:szCs w:val="22"/>
        </w:rPr>
      </w:pPr>
      <w:r w:rsidRPr="00754359">
        <w:rPr>
          <w:rFonts w:ascii="Arial Nova" w:hAnsi="Arial Nova" w:cs="Arial"/>
          <w:sz w:val="22"/>
          <w:szCs w:val="22"/>
        </w:rPr>
        <w:t xml:space="preserve">Unauthorised adjustments are made to the </w:t>
      </w:r>
      <w:r w:rsidR="00AF7D8B" w:rsidRPr="00754359">
        <w:rPr>
          <w:rFonts w:ascii="Arial Nova" w:hAnsi="Arial Nova" w:cs="Arial"/>
          <w:sz w:val="22"/>
          <w:szCs w:val="22"/>
        </w:rPr>
        <w:t>IBNR provision</w:t>
      </w:r>
      <w:r w:rsidR="00AF7D8B" w:rsidRPr="00754359" w:rsidDel="00AF7D8B">
        <w:rPr>
          <w:rFonts w:ascii="Arial Nova" w:hAnsi="Arial Nova" w:cs="Arial"/>
          <w:sz w:val="22"/>
          <w:szCs w:val="22"/>
        </w:rPr>
        <w:t xml:space="preserve"> </w:t>
      </w:r>
      <w:r w:rsidRPr="00754359">
        <w:rPr>
          <w:rFonts w:ascii="Arial Nova" w:hAnsi="Arial Nova" w:cs="Arial"/>
          <w:sz w:val="22"/>
          <w:szCs w:val="22"/>
        </w:rPr>
        <w:t xml:space="preserve">in order to overstate the </w:t>
      </w:r>
      <w:r w:rsidR="00904615" w:rsidRPr="00754359">
        <w:rPr>
          <w:rFonts w:ascii="Arial Nova" w:hAnsi="Arial Nova" w:cs="Arial"/>
          <w:sz w:val="22"/>
          <w:szCs w:val="22"/>
        </w:rPr>
        <w:t xml:space="preserve">medical </w:t>
      </w:r>
      <w:r w:rsidR="009F6ABE" w:rsidRPr="00754359">
        <w:rPr>
          <w:rFonts w:ascii="Arial Nova" w:hAnsi="Arial Nova" w:cs="Arial"/>
          <w:sz w:val="22"/>
          <w:szCs w:val="22"/>
        </w:rPr>
        <w:t>s</w:t>
      </w:r>
      <w:r w:rsidRPr="00754359">
        <w:rPr>
          <w:rFonts w:ascii="Arial Nova" w:hAnsi="Arial Nova" w:cs="Arial"/>
          <w:sz w:val="22"/>
          <w:szCs w:val="22"/>
        </w:rPr>
        <w:t>cheme’s surplus</w:t>
      </w:r>
      <w:r w:rsidR="00135B85" w:rsidRPr="00754359">
        <w:rPr>
          <w:rFonts w:ascii="Arial Nova" w:hAnsi="Arial Nova" w:cs="Arial"/>
          <w:sz w:val="22"/>
          <w:szCs w:val="22"/>
        </w:rPr>
        <w:t xml:space="preserve"> or </w:t>
      </w:r>
      <w:r w:rsidRPr="00754359">
        <w:rPr>
          <w:rFonts w:ascii="Arial Nova" w:hAnsi="Arial Nova" w:cs="Arial"/>
          <w:sz w:val="22"/>
          <w:szCs w:val="22"/>
        </w:rPr>
        <w:t xml:space="preserve">understate the </w:t>
      </w:r>
      <w:r w:rsidR="00904615" w:rsidRPr="00754359">
        <w:rPr>
          <w:rFonts w:ascii="Arial Nova" w:hAnsi="Arial Nova" w:cs="Arial"/>
          <w:sz w:val="22"/>
          <w:szCs w:val="22"/>
        </w:rPr>
        <w:t xml:space="preserve">medical </w:t>
      </w:r>
      <w:r w:rsidR="009F6ABE" w:rsidRPr="00754359">
        <w:rPr>
          <w:rFonts w:ascii="Arial Nova" w:hAnsi="Arial Nova" w:cs="Arial"/>
          <w:sz w:val="22"/>
          <w:szCs w:val="22"/>
        </w:rPr>
        <w:t>s</w:t>
      </w:r>
      <w:r w:rsidRPr="00754359">
        <w:rPr>
          <w:rFonts w:ascii="Arial Nova" w:hAnsi="Arial Nova" w:cs="Arial"/>
          <w:sz w:val="22"/>
          <w:szCs w:val="22"/>
        </w:rPr>
        <w:t>cheme’s deficit in order to manipulate the solvency ratio.</w:t>
      </w:r>
    </w:p>
    <w:p w14:paraId="182BB273" w14:textId="77777777" w:rsidR="00813A31" w:rsidRPr="00754359" w:rsidRDefault="00813A31" w:rsidP="00EA42F5">
      <w:pPr>
        <w:pStyle w:val="Bulletsa"/>
        <w:numPr>
          <w:ilvl w:val="0"/>
          <w:numId w:val="67"/>
        </w:numPr>
        <w:tabs>
          <w:tab w:val="left" w:pos="993"/>
        </w:tabs>
        <w:spacing w:before="0" w:line="276" w:lineRule="auto"/>
        <w:ind w:left="993" w:hanging="426"/>
        <w:rPr>
          <w:rFonts w:ascii="Arial Nova" w:hAnsi="Arial Nova" w:cs="Arial"/>
          <w:sz w:val="22"/>
          <w:szCs w:val="22"/>
        </w:rPr>
      </w:pPr>
      <w:r w:rsidRPr="00754359">
        <w:rPr>
          <w:rFonts w:ascii="Arial Nova" w:hAnsi="Arial Nova" w:cs="Arial"/>
          <w:sz w:val="22"/>
          <w:szCs w:val="22"/>
        </w:rPr>
        <w:t xml:space="preserve">Invalid assumptions </w:t>
      </w:r>
      <w:r w:rsidR="003D0B56" w:rsidRPr="00754359">
        <w:rPr>
          <w:rFonts w:ascii="Arial Nova" w:hAnsi="Arial Nova" w:cs="Arial"/>
          <w:sz w:val="22"/>
          <w:szCs w:val="22"/>
        </w:rPr>
        <w:t xml:space="preserve">and </w:t>
      </w:r>
      <w:r w:rsidR="00F635AA" w:rsidRPr="00754359">
        <w:rPr>
          <w:rFonts w:ascii="Arial Nova" w:hAnsi="Arial Nova" w:cs="Arial"/>
          <w:sz w:val="22"/>
          <w:szCs w:val="22"/>
        </w:rPr>
        <w:t xml:space="preserve">inaccurate </w:t>
      </w:r>
      <w:r w:rsidR="003D0B56" w:rsidRPr="00754359">
        <w:rPr>
          <w:rFonts w:ascii="Arial Nova" w:hAnsi="Arial Nova" w:cs="Arial"/>
          <w:sz w:val="22"/>
          <w:szCs w:val="22"/>
        </w:rPr>
        <w:t xml:space="preserve">data </w:t>
      </w:r>
      <w:r w:rsidRPr="00754359">
        <w:rPr>
          <w:rFonts w:ascii="Arial Nova" w:hAnsi="Arial Nova" w:cs="Arial"/>
          <w:sz w:val="22"/>
          <w:szCs w:val="22"/>
        </w:rPr>
        <w:t xml:space="preserve">used in the </w:t>
      </w:r>
      <w:r w:rsidR="003D0B56" w:rsidRPr="00754359">
        <w:rPr>
          <w:rFonts w:ascii="Arial Nova" w:hAnsi="Arial Nova" w:cs="Arial"/>
          <w:sz w:val="22"/>
          <w:szCs w:val="22"/>
        </w:rPr>
        <w:t xml:space="preserve">IBNR </w:t>
      </w:r>
      <w:r w:rsidRPr="00754359">
        <w:rPr>
          <w:rFonts w:ascii="Arial Nova" w:hAnsi="Arial Nova" w:cs="Arial"/>
          <w:sz w:val="22"/>
          <w:szCs w:val="22"/>
        </w:rPr>
        <w:t xml:space="preserve">models to calculate the </w:t>
      </w:r>
      <w:r w:rsidR="00AF7D8B" w:rsidRPr="00754359">
        <w:rPr>
          <w:rFonts w:ascii="Arial Nova" w:hAnsi="Arial Nova" w:cs="Arial"/>
          <w:sz w:val="22"/>
          <w:szCs w:val="22"/>
        </w:rPr>
        <w:t>IBNR provision</w:t>
      </w:r>
      <w:r w:rsidRPr="00754359">
        <w:rPr>
          <w:rFonts w:ascii="Arial Nova" w:hAnsi="Arial Nova" w:cs="Arial"/>
          <w:sz w:val="22"/>
          <w:szCs w:val="22"/>
        </w:rPr>
        <w:t>.</w:t>
      </w:r>
    </w:p>
    <w:p w14:paraId="5F699B80" w14:textId="70A4EC9E" w:rsidR="00EC7117" w:rsidRPr="00754359" w:rsidRDefault="00EC7117" w:rsidP="00EA42F5">
      <w:pPr>
        <w:pStyle w:val="Bulletsa"/>
        <w:numPr>
          <w:ilvl w:val="0"/>
          <w:numId w:val="67"/>
        </w:numPr>
        <w:tabs>
          <w:tab w:val="left" w:pos="993"/>
        </w:tabs>
        <w:spacing w:before="0" w:line="276" w:lineRule="auto"/>
        <w:ind w:left="993" w:hanging="426"/>
        <w:rPr>
          <w:rFonts w:ascii="Arial Nova" w:hAnsi="Arial Nova" w:cs="Arial"/>
          <w:sz w:val="22"/>
          <w:szCs w:val="22"/>
        </w:rPr>
      </w:pPr>
      <w:r w:rsidRPr="00754359">
        <w:rPr>
          <w:rFonts w:ascii="Arial Nova" w:hAnsi="Arial Nova" w:cs="Arial"/>
          <w:sz w:val="22"/>
          <w:szCs w:val="22"/>
        </w:rPr>
        <w:lastRenderedPageBreak/>
        <w:t xml:space="preserve">Invalid </w:t>
      </w:r>
      <w:r w:rsidR="003D0B56" w:rsidRPr="00754359">
        <w:rPr>
          <w:rFonts w:ascii="Arial Nova" w:hAnsi="Arial Nova" w:cs="Arial"/>
          <w:sz w:val="22"/>
          <w:szCs w:val="22"/>
        </w:rPr>
        <w:t xml:space="preserve">IBNR </w:t>
      </w:r>
      <w:r w:rsidRPr="00754359">
        <w:rPr>
          <w:rFonts w:ascii="Arial Nova" w:hAnsi="Arial Nova" w:cs="Arial"/>
          <w:sz w:val="22"/>
          <w:szCs w:val="22"/>
        </w:rPr>
        <w:t xml:space="preserve">models used or </w:t>
      </w:r>
      <w:r w:rsidR="00B13D3A" w:rsidRPr="00754359">
        <w:rPr>
          <w:rFonts w:ascii="Arial Nova" w:hAnsi="Arial Nova" w:cs="Arial"/>
          <w:sz w:val="22"/>
          <w:szCs w:val="22"/>
        </w:rPr>
        <w:t xml:space="preserve">there is </w:t>
      </w:r>
      <w:r w:rsidR="00135B85" w:rsidRPr="00754359">
        <w:rPr>
          <w:rFonts w:ascii="Arial Nova" w:hAnsi="Arial Nova" w:cs="Arial"/>
          <w:sz w:val="22"/>
          <w:szCs w:val="22"/>
        </w:rPr>
        <w:t xml:space="preserve">a </w:t>
      </w:r>
      <w:r w:rsidRPr="00754359">
        <w:rPr>
          <w:rFonts w:ascii="Arial Nova" w:hAnsi="Arial Nova" w:cs="Arial"/>
          <w:sz w:val="22"/>
          <w:szCs w:val="22"/>
        </w:rPr>
        <w:t xml:space="preserve">change in </w:t>
      </w:r>
      <w:r w:rsidR="003D0B56" w:rsidRPr="00754359">
        <w:rPr>
          <w:rFonts w:ascii="Arial Nova" w:hAnsi="Arial Nova" w:cs="Arial"/>
          <w:sz w:val="22"/>
          <w:szCs w:val="22"/>
        </w:rPr>
        <w:t xml:space="preserve">IBNR </w:t>
      </w:r>
      <w:r w:rsidRPr="00754359">
        <w:rPr>
          <w:rFonts w:ascii="Arial Nova" w:hAnsi="Arial Nova" w:cs="Arial"/>
          <w:sz w:val="22"/>
          <w:szCs w:val="22"/>
        </w:rPr>
        <w:t>models used during the year.</w:t>
      </w:r>
    </w:p>
    <w:p w14:paraId="717F6067" w14:textId="77777777" w:rsidR="00813A31" w:rsidRPr="00754359" w:rsidRDefault="00813A31" w:rsidP="00EA42F5">
      <w:pPr>
        <w:pStyle w:val="Bulletsa"/>
        <w:numPr>
          <w:ilvl w:val="0"/>
          <w:numId w:val="67"/>
        </w:numPr>
        <w:tabs>
          <w:tab w:val="left" w:pos="993"/>
        </w:tabs>
        <w:spacing w:before="0" w:line="276" w:lineRule="auto"/>
        <w:ind w:left="993" w:hanging="426"/>
        <w:rPr>
          <w:rFonts w:ascii="Arial Nova" w:hAnsi="Arial Nova" w:cs="Arial"/>
          <w:sz w:val="22"/>
          <w:szCs w:val="22"/>
        </w:rPr>
      </w:pPr>
      <w:r w:rsidRPr="00754359">
        <w:rPr>
          <w:rFonts w:ascii="Arial Nova" w:hAnsi="Arial Nova" w:cs="Arial"/>
          <w:sz w:val="22"/>
          <w:szCs w:val="22"/>
        </w:rPr>
        <w:t xml:space="preserve">Claims in respect of services provided after year-end are included in the calculation of the </w:t>
      </w:r>
      <w:r w:rsidR="00AF7D8B" w:rsidRPr="00754359">
        <w:rPr>
          <w:rFonts w:ascii="Arial Nova" w:hAnsi="Arial Nova" w:cs="Arial"/>
          <w:sz w:val="22"/>
          <w:szCs w:val="22"/>
        </w:rPr>
        <w:t>IBNR provision</w:t>
      </w:r>
      <w:r w:rsidRPr="00754359">
        <w:rPr>
          <w:rFonts w:ascii="Arial Nova" w:hAnsi="Arial Nova" w:cs="Arial"/>
          <w:sz w:val="22"/>
          <w:szCs w:val="22"/>
        </w:rPr>
        <w:t>.</w:t>
      </w:r>
    </w:p>
    <w:p w14:paraId="3EA246A1" w14:textId="77777777" w:rsidR="00EC7117" w:rsidRPr="00754359" w:rsidRDefault="003E07B0" w:rsidP="00EA42F5">
      <w:pPr>
        <w:pStyle w:val="Bulletsa"/>
        <w:numPr>
          <w:ilvl w:val="0"/>
          <w:numId w:val="67"/>
        </w:numPr>
        <w:tabs>
          <w:tab w:val="left" w:pos="993"/>
        </w:tabs>
        <w:spacing w:before="0" w:line="276" w:lineRule="auto"/>
        <w:ind w:left="993" w:hanging="426"/>
        <w:rPr>
          <w:rFonts w:ascii="Arial Nova" w:hAnsi="Arial Nova" w:cs="Arial"/>
          <w:sz w:val="22"/>
          <w:szCs w:val="22"/>
        </w:rPr>
      </w:pPr>
      <w:r w:rsidRPr="00754359">
        <w:rPr>
          <w:rFonts w:ascii="Arial Nova" w:hAnsi="Arial Nova" w:cs="Arial"/>
          <w:sz w:val="22"/>
          <w:szCs w:val="22"/>
        </w:rPr>
        <w:t>Risk transfer</w:t>
      </w:r>
      <w:r w:rsidR="00EC7117" w:rsidRPr="00754359">
        <w:rPr>
          <w:rFonts w:ascii="Arial Nova" w:hAnsi="Arial Nova" w:cs="Arial"/>
          <w:sz w:val="22"/>
          <w:szCs w:val="22"/>
        </w:rPr>
        <w:t xml:space="preserve"> information omitted from the </w:t>
      </w:r>
      <w:r w:rsidR="00AF7D8B" w:rsidRPr="00754359">
        <w:rPr>
          <w:rFonts w:ascii="Arial Nova" w:hAnsi="Arial Nova" w:cs="Arial"/>
          <w:sz w:val="22"/>
          <w:szCs w:val="22"/>
        </w:rPr>
        <w:t xml:space="preserve">IBNR </w:t>
      </w:r>
      <w:r w:rsidR="00EC7117" w:rsidRPr="00754359">
        <w:rPr>
          <w:rFonts w:ascii="Arial Nova" w:hAnsi="Arial Nova" w:cs="Arial"/>
          <w:sz w:val="22"/>
          <w:szCs w:val="22"/>
        </w:rPr>
        <w:t>calculation.</w:t>
      </w:r>
    </w:p>
    <w:p w14:paraId="727C6806" w14:textId="77777777" w:rsidR="001971A2" w:rsidRPr="00754359" w:rsidRDefault="001971A2" w:rsidP="00EA42F5">
      <w:pPr>
        <w:pStyle w:val="Bulletnrs"/>
        <w:tabs>
          <w:tab w:val="left" w:pos="567"/>
        </w:tabs>
        <w:spacing w:before="0" w:line="276" w:lineRule="auto"/>
        <w:ind w:left="567" w:hanging="567"/>
        <w:rPr>
          <w:rFonts w:ascii="Arial Nova" w:hAnsi="Arial Nova" w:cs="Arial"/>
          <w:sz w:val="22"/>
          <w:szCs w:val="22"/>
        </w:rPr>
      </w:pPr>
      <w:r w:rsidRPr="00754359">
        <w:rPr>
          <w:rFonts w:ascii="Arial Nova" w:hAnsi="Arial Nova" w:cs="Arial"/>
          <w:sz w:val="22"/>
          <w:szCs w:val="22"/>
        </w:rPr>
        <w:t xml:space="preserve">Based on the assessed risks of material misstatement, </w:t>
      </w:r>
      <w:r w:rsidR="005D1060" w:rsidRPr="00754359">
        <w:rPr>
          <w:rFonts w:ascii="Arial Nova" w:hAnsi="Arial Nova" w:cs="Arial"/>
          <w:sz w:val="22"/>
          <w:szCs w:val="22"/>
        </w:rPr>
        <w:t xml:space="preserve">an </w:t>
      </w:r>
      <w:r w:rsidRPr="00754359">
        <w:rPr>
          <w:rFonts w:ascii="Arial Nova" w:hAnsi="Arial Nova" w:cs="Arial"/>
          <w:sz w:val="22"/>
          <w:szCs w:val="22"/>
        </w:rPr>
        <w:t xml:space="preserve">auditor </w:t>
      </w:r>
      <w:r w:rsidR="00EC7FC7" w:rsidRPr="00754359">
        <w:rPr>
          <w:rFonts w:ascii="Arial Nova" w:hAnsi="Arial Nova" w:cs="Arial"/>
          <w:sz w:val="22"/>
          <w:szCs w:val="22"/>
        </w:rPr>
        <w:t>considers</w:t>
      </w:r>
      <w:r w:rsidRPr="00754359">
        <w:rPr>
          <w:rFonts w:ascii="Arial Nova" w:hAnsi="Arial Nova" w:cs="Arial"/>
          <w:sz w:val="22"/>
          <w:szCs w:val="22"/>
        </w:rPr>
        <w:t>:</w:t>
      </w:r>
    </w:p>
    <w:p w14:paraId="29AFB0B5" w14:textId="77777777" w:rsidR="001971A2" w:rsidRPr="00754359" w:rsidRDefault="001971A2" w:rsidP="00EA42F5">
      <w:pPr>
        <w:pStyle w:val="Bulletsa"/>
        <w:numPr>
          <w:ilvl w:val="0"/>
          <w:numId w:val="23"/>
        </w:numPr>
        <w:tabs>
          <w:tab w:val="left" w:pos="993"/>
        </w:tabs>
        <w:spacing w:before="0" w:line="276" w:lineRule="auto"/>
        <w:ind w:left="993" w:hanging="426"/>
        <w:rPr>
          <w:rFonts w:ascii="Arial Nova" w:hAnsi="Arial Nova" w:cs="Arial"/>
          <w:sz w:val="22"/>
          <w:szCs w:val="22"/>
        </w:rPr>
      </w:pPr>
      <w:r w:rsidRPr="00754359">
        <w:rPr>
          <w:rFonts w:ascii="Arial Nova" w:hAnsi="Arial Nova" w:cs="Arial"/>
          <w:sz w:val="22"/>
          <w:szCs w:val="22"/>
        </w:rPr>
        <w:t>Whether management has appropriately applied the requirements of IFRS relevant to the accounting estimate</w:t>
      </w:r>
      <w:r w:rsidR="003E07B0" w:rsidRPr="00754359">
        <w:rPr>
          <w:rFonts w:ascii="Arial Nova" w:hAnsi="Arial Nova" w:cs="Arial"/>
          <w:sz w:val="22"/>
          <w:szCs w:val="22"/>
        </w:rPr>
        <w:t>.</w:t>
      </w:r>
    </w:p>
    <w:p w14:paraId="541AD36A" w14:textId="3B725FBE" w:rsidR="00153DE4" w:rsidRPr="00754359" w:rsidRDefault="001971A2" w:rsidP="00EA42F5">
      <w:pPr>
        <w:pStyle w:val="Bulletsa"/>
        <w:numPr>
          <w:ilvl w:val="0"/>
          <w:numId w:val="23"/>
        </w:numPr>
        <w:tabs>
          <w:tab w:val="left" w:pos="993"/>
        </w:tabs>
        <w:spacing w:before="0" w:line="276" w:lineRule="auto"/>
        <w:ind w:left="993" w:hanging="426"/>
        <w:rPr>
          <w:rFonts w:ascii="Arial Nova" w:hAnsi="Arial Nova" w:cs="Arial"/>
          <w:sz w:val="22"/>
          <w:szCs w:val="22"/>
        </w:rPr>
      </w:pPr>
      <w:r w:rsidRPr="00754359">
        <w:rPr>
          <w:rFonts w:ascii="Arial Nova" w:hAnsi="Arial Nova" w:cs="Arial"/>
          <w:sz w:val="22"/>
          <w:szCs w:val="22"/>
        </w:rPr>
        <w:t>Whether the methods for making the accounting estimates are appropriate and have been applied consistently</w:t>
      </w:r>
      <w:r w:rsidR="00135B85" w:rsidRPr="00754359">
        <w:rPr>
          <w:rFonts w:ascii="Arial Nova" w:hAnsi="Arial Nova" w:cs="Arial"/>
          <w:sz w:val="22"/>
          <w:szCs w:val="22"/>
        </w:rPr>
        <w:t>;</w:t>
      </w:r>
      <w:r w:rsidRPr="00754359">
        <w:rPr>
          <w:rFonts w:ascii="Arial Nova" w:hAnsi="Arial Nova" w:cs="Arial"/>
          <w:sz w:val="22"/>
          <w:szCs w:val="22"/>
        </w:rPr>
        <w:t xml:space="preserve"> and whether changes, if any, in accounting estimates or in the method for making </w:t>
      </w:r>
      <w:r w:rsidR="00552C5C" w:rsidRPr="00754359">
        <w:rPr>
          <w:rFonts w:ascii="Arial Nova" w:hAnsi="Arial Nova" w:cs="Arial"/>
          <w:sz w:val="22"/>
          <w:szCs w:val="22"/>
        </w:rPr>
        <w:t>those</w:t>
      </w:r>
      <w:r w:rsidRPr="00754359">
        <w:rPr>
          <w:rFonts w:ascii="Arial Nova" w:hAnsi="Arial Nova" w:cs="Arial"/>
          <w:sz w:val="22"/>
          <w:szCs w:val="22"/>
        </w:rPr>
        <w:t xml:space="preserve"> </w:t>
      </w:r>
      <w:r w:rsidR="00B13D3A" w:rsidRPr="00754359">
        <w:rPr>
          <w:rFonts w:ascii="Arial Nova" w:hAnsi="Arial Nova" w:cs="Arial"/>
          <w:sz w:val="22"/>
          <w:szCs w:val="22"/>
        </w:rPr>
        <w:t xml:space="preserve">estimates </w:t>
      </w:r>
      <w:r w:rsidRPr="00754359">
        <w:rPr>
          <w:rFonts w:ascii="Arial Nova" w:hAnsi="Arial Nova" w:cs="Arial"/>
          <w:sz w:val="22"/>
          <w:szCs w:val="22"/>
        </w:rPr>
        <w:t>from the prior period are appropriate in the circumstances.</w:t>
      </w:r>
    </w:p>
    <w:p w14:paraId="242D642C" w14:textId="77777777" w:rsidR="003E07B0" w:rsidRPr="00754359" w:rsidRDefault="003E07B0" w:rsidP="00EA42F5">
      <w:pPr>
        <w:pStyle w:val="Bulletsa"/>
        <w:numPr>
          <w:ilvl w:val="0"/>
          <w:numId w:val="23"/>
        </w:numPr>
        <w:tabs>
          <w:tab w:val="left" w:pos="993"/>
        </w:tabs>
        <w:spacing w:before="0" w:line="276" w:lineRule="auto"/>
        <w:ind w:left="993" w:hanging="426"/>
        <w:rPr>
          <w:rFonts w:ascii="Arial Nova" w:hAnsi="Arial Nova" w:cs="Arial"/>
          <w:sz w:val="22"/>
          <w:szCs w:val="22"/>
        </w:rPr>
      </w:pPr>
      <w:r w:rsidRPr="00754359">
        <w:rPr>
          <w:rFonts w:ascii="Arial Nova" w:hAnsi="Arial Nova" w:cs="Arial"/>
          <w:sz w:val="22"/>
          <w:szCs w:val="22"/>
        </w:rPr>
        <w:t>The quality of data that is used to calculate the IBNR provision.</w:t>
      </w:r>
    </w:p>
    <w:p w14:paraId="7C68BD94" w14:textId="77777777" w:rsidR="00153DE4" w:rsidRPr="00754359" w:rsidRDefault="00153DE4" w:rsidP="00EA42F5">
      <w:pPr>
        <w:pStyle w:val="Bulletnrs"/>
        <w:keepNext/>
        <w:keepLines/>
        <w:tabs>
          <w:tab w:val="left" w:pos="567"/>
        </w:tabs>
        <w:spacing w:before="0" w:line="276" w:lineRule="auto"/>
        <w:ind w:left="567" w:hanging="567"/>
        <w:rPr>
          <w:rFonts w:ascii="Arial Nova" w:hAnsi="Arial Nova" w:cs="Arial"/>
          <w:sz w:val="22"/>
          <w:szCs w:val="22"/>
        </w:rPr>
      </w:pPr>
      <w:r w:rsidRPr="00754359">
        <w:rPr>
          <w:rFonts w:ascii="Arial Nova" w:hAnsi="Arial Nova" w:cs="Arial"/>
          <w:sz w:val="22"/>
          <w:szCs w:val="22"/>
        </w:rPr>
        <w:t xml:space="preserve">Factors to be considered by </w:t>
      </w:r>
      <w:r w:rsidR="005D1060" w:rsidRPr="00754359">
        <w:rPr>
          <w:rFonts w:ascii="Arial Nova" w:hAnsi="Arial Nova" w:cs="Arial"/>
          <w:sz w:val="22"/>
          <w:szCs w:val="22"/>
        </w:rPr>
        <w:t xml:space="preserve">an </w:t>
      </w:r>
      <w:r w:rsidRPr="00754359">
        <w:rPr>
          <w:rFonts w:ascii="Arial Nova" w:hAnsi="Arial Nova" w:cs="Arial"/>
          <w:sz w:val="22"/>
          <w:szCs w:val="22"/>
        </w:rPr>
        <w:t>auditor in evaluating the computed provision include:</w:t>
      </w:r>
    </w:p>
    <w:p w14:paraId="593DCF8C" w14:textId="5769EFF2" w:rsidR="00153DE4" w:rsidRPr="00754359" w:rsidRDefault="00153DE4" w:rsidP="00EA42F5">
      <w:pPr>
        <w:pStyle w:val="Bulletsa"/>
        <w:keepNext/>
        <w:keepLines/>
        <w:numPr>
          <w:ilvl w:val="0"/>
          <w:numId w:val="24"/>
        </w:numPr>
        <w:tabs>
          <w:tab w:val="left" w:pos="993"/>
        </w:tabs>
        <w:spacing w:before="0" w:line="276" w:lineRule="auto"/>
        <w:ind w:left="993" w:hanging="426"/>
        <w:rPr>
          <w:rFonts w:ascii="Arial Nova" w:hAnsi="Arial Nova" w:cs="Arial"/>
          <w:sz w:val="22"/>
          <w:szCs w:val="22"/>
        </w:rPr>
      </w:pPr>
      <w:r w:rsidRPr="00754359">
        <w:rPr>
          <w:rFonts w:ascii="Arial Nova" w:hAnsi="Arial Nova" w:cs="Arial"/>
          <w:sz w:val="22"/>
          <w:szCs w:val="22"/>
        </w:rPr>
        <w:t xml:space="preserve">The period elapsed between </w:t>
      </w:r>
      <w:r w:rsidR="007662FD" w:rsidRPr="00754359">
        <w:rPr>
          <w:rFonts w:ascii="Arial Nova" w:hAnsi="Arial Nova" w:cs="Arial"/>
          <w:sz w:val="22"/>
          <w:szCs w:val="22"/>
        </w:rPr>
        <w:t>year-end</w:t>
      </w:r>
      <w:r w:rsidRPr="00754359">
        <w:rPr>
          <w:rFonts w:ascii="Arial Nova" w:hAnsi="Arial Nova" w:cs="Arial"/>
          <w:sz w:val="22"/>
          <w:szCs w:val="22"/>
        </w:rPr>
        <w:t xml:space="preserve"> and </w:t>
      </w:r>
      <w:r w:rsidR="00E861CA" w:rsidRPr="00754359">
        <w:rPr>
          <w:rFonts w:ascii="Arial Nova" w:hAnsi="Arial Nova" w:cs="Arial"/>
          <w:sz w:val="22"/>
          <w:szCs w:val="22"/>
        </w:rPr>
        <w:t xml:space="preserve">the </w:t>
      </w:r>
      <w:r w:rsidRPr="00754359">
        <w:rPr>
          <w:rFonts w:ascii="Arial Nova" w:hAnsi="Arial Nova" w:cs="Arial"/>
          <w:sz w:val="22"/>
          <w:szCs w:val="22"/>
        </w:rPr>
        <w:t xml:space="preserve">reporting date. </w:t>
      </w:r>
    </w:p>
    <w:p w14:paraId="33502692" w14:textId="2DCFD677" w:rsidR="00153DE4" w:rsidRPr="00754359" w:rsidRDefault="00153DE4" w:rsidP="00EA42F5">
      <w:pPr>
        <w:keepNext/>
        <w:keepLines/>
        <w:tabs>
          <w:tab w:val="left" w:pos="900"/>
        </w:tabs>
        <w:autoSpaceDE w:val="0"/>
        <w:autoSpaceDN w:val="0"/>
        <w:adjustRightInd w:val="0"/>
        <w:spacing w:before="0" w:line="276" w:lineRule="auto"/>
        <w:ind w:left="993"/>
        <w:rPr>
          <w:rFonts w:ascii="Arial Nova" w:hAnsi="Arial Nova" w:cs="Arial"/>
          <w:sz w:val="22"/>
          <w:szCs w:val="22"/>
          <w:lang w:val="en-GB"/>
        </w:rPr>
      </w:pPr>
      <w:r w:rsidRPr="00754359">
        <w:rPr>
          <w:rFonts w:ascii="Arial Nova" w:hAnsi="Arial Nova" w:cs="Arial"/>
          <w:sz w:val="22"/>
          <w:szCs w:val="22"/>
          <w:lang w:val="en-GB"/>
        </w:rPr>
        <w:t xml:space="preserve">In terms of </w:t>
      </w:r>
      <w:r w:rsidR="006C2D11" w:rsidRPr="00754359">
        <w:rPr>
          <w:rFonts w:ascii="Arial Nova" w:hAnsi="Arial Nova" w:cs="Arial"/>
          <w:sz w:val="22"/>
          <w:szCs w:val="22"/>
          <w:lang w:val="en-GB"/>
        </w:rPr>
        <w:t>the Act</w:t>
      </w:r>
      <w:r w:rsidRPr="00754359">
        <w:rPr>
          <w:rFonts w:ascii="Arial Nova" w:hAnsi="Arial Nova" w:cs="Arial"/>
          <w:sz w:val="22"/>
          <w:szCs w:val="22"/>
          <w:lang w:val="en-GB"/>
        </w:rPr>
        <w:t xml:space="preserve">, members have </w:t>
      </w:r>
      <w:r w:rsidR="006C2D11" w:rsidRPr="00754359">
        <w:rPr>
          <w:rFonts w:ascii="Arial Nova" w:hAnsi="Arial Nova" w:cs="Arial"/>
          <w:sz w:val="22"/>
          <w:szCs w:val="22"/>
          <w:lang w:val="en-GB"/>
        </w:rPr>
        <w:t xml:space="preserve">at least </w:t>
      </w:r>
      <w:r w:rsidRPr="00754359">
        <w:rPr>
          <w:rFonts w:ascii="Arial Nova" w:hAnsi="Arial Nova" w:cs="Arial"/>
          <w:sz w:val="22"/>
          <w:szCs w:val="22"/>
          <w:lang w:val="en-GB"/>
        </w:rPr>
        <w:t xml:space="preserve">four months from the date on which the service was rendered to submit their claims. This period is referred to as the “run off” period. (Note </w:t>
      </w:r>
      <w:r w:rsidR="00E861CA" w:rsidRPr="00754359">
        <w:rPr>
          <w:rFonts w:ascii="Arial Nova" w:hAnsi="Arial Nova" w:cs="Arial"/>
          <w:sz w:val="22"/>
          <w:szCs w:val="22"/>
          <w:lang w:val="en-GB"/>
        </w:rPr>
        <w:t xml:space="preserve">that </w:t>
      </w:r>
      <w:r w:rsidRPr="00754359">
        <w:rPr>
          <w:rFonts w:ascii="Arial Nova" w:hAnsi="Arial Nova" w:cs="Arial"/>
          <w:sz w:val="22"/>
          <w:szCs w:val="22"/>
          <w:lang w:val="en-GB"/>
        </w:rPr>
        <w:t xml:space="preserve">some </w:t>
      </w:r>
      <w:r w:rsidR="006C2D11" w:rsidRPr="00754359">
        <w:rPr>
          <w:rFonts w:ascii="Arial Nova" w:hAnsi="Arial Nova" w:cs="Arial"/>
          <w:sz w:val="22"/>
          <w:szCs w:val="22"/>
          <w:lang w:val="en-GB"/>
        </w:rPr>
        <w:t>Rules</w:t>
      </w:r>
      <w:r w:rsidRPr="00754359">
        <w:rPr>
          <w:rFonts w:ascii="Arial Nova" w:hAnsi="Arial Nova" w:cs="Arial"/>
          <w:sz w:val="22"/>
          <w:szCs w:val="22"/>
          <w:lang w:val="en-GB"/>
        </w:rPr>
        <w:t xml:space="preserve"> </w:t>
      </w:r>
      <w:r w:rsidR="006C2D11" w:rsidRPr="00754359">
        <w:rPr>
          <w:rFonts w:ascii="Arial Nova" w:hAnsi="Arial Nova" w:cs="Arial"/>
          <w:sz w:val="22"/>
          <w:szCs w:val="22"/>
          <w:lang w:val="en-GB"/>
        </w:rPr>
        <w:t xml:space="preserve">may allow </w:t>
      </w:r>
      <w:r w:rsidRPr="00754359">
        <w:rPr>
          <w:rFonts w:ascii="Arial Nova" w:hAnsi="Arial Nova" w:cs="Arial"/>
          <w:sz w:val="22"/>
          <w:szCs w:val="22"/>
          <w:lang w:val="en-GB"/>
        </w:rPr>
        <w:t>for longer periods</w:t>
      </w:r>
      <w:r w:rsidR="00E861CA" w:rsidRPr="00754359">
        <w:rPr>
          <w:rFonts w:ascii="Arial Nova" w:hAnsi="Arial Nova" w:cs="Arial"/>
          <w:sz w:val="22"/>
          <w:szCs w:val="22"/>
          <w:lang w:val="en-GB"/>
        </w:rPr>
        <w:t>.</w:t>
      </w:r>
      <w:r w:rsidRPr="00754359">
        <w:rPr>
          <w:rFonts w:ascii="Arial Nova" w:hAnsi="Arial Nova" w:cs="Arial"/>
          <w:sz w:val="22"/>
          <w:szCs w:val="22"/>
          <w:lang w:val="en-GB"/>
        </w:rPr>
        <w:t>)</w:t>
      </w:r>
      <w:r w:rsidR="00EC7FC7" w:rsidRPr="00754359">
        <w:rPr>
          <w:rStyle w:val="FootnoteReference"/>
          <w:rFonts w:ascii="Arial Nova" w:hAnsi="Arial Nova" w:cs="Arial"/>
          <w:sz w:val="22"/>
          <w:szCs w:val="22"/>
          <w:lang w:val="en-GB"/>
        </w:rPr>
        <w:footnoteReference w:id="21"/>
      </w:r>
    </w:p>
    <w:p w14:paraId="24E47A6B" w14:textId="18EB1FC0" w:rsidR="00153DE4" w:rsidRPr="00754359" w:rsidRDefault="00153DE4" w:rsidP="00EA42F5">
      <w:pPr>
        <w:tabs>
          <w:tab w:val="left" w:pos="900"/>
        </w:tabs>
        <w:autoSpaceDE w:val="0"/>
        <w:autoSpaceDN w:val="0"/>
        <w:adjustRightInd w:val="0"/>
        <w:spacing w:before="0" w:line="276" w:lineRule="auto"/>
        <w:ind w:left="993"/>
        <w:rPr>
          <w:rFonts w:ascii="Arial Nova" w:hAnsi="Arial Nova" w:cs="Arial"/>
          <w:sz w:val="22"/>
          <w:szCs w:val="22"/>
          <w:lang w:val="en-GB"/>
        </w:rPr>
      </w:pPr>
      <w:r w:rsidRPr="00754359">
        <w:rPr>
          <w:rFonts w:ascii="Arial Nova" w:hAnsi="Arial Nova" w:cs="Arial"/>
          <w:sz w:val="22"/>
          <w:szCs w:val="22"/>
          <w:lang w:val="en-GB"/>
        </w:rPr>
        <w:t xml:space="preserve">The longer the period elapsed between </w:t>
      </w:r>
      <w:r w:rsidR="007662FD" w:rsidRPr="00754359">
        <w:rPr>
          <w:rFonts w:ascii="Arial Nova" w:hAnsi="Arial Nova" w:cs="Arial"/>
          <w:sz w:val="22"/>
          <w:szCs w:val="22"/>
          <w:lang w:val="en-GB"/>
        </w:rPr>
        <w:t>year-end</w:t>
      </w:r>
      <w:r w:rsidRPr="00754359">
        <w:rPr>
          <w:rFonts w:ascii="Arial Nova" w:hAnsi="Arial Nova" w:cs="Arial"/>
          <w:sz w:val="22"/>
          <w:szCs w:val="22"/>
          <w:lang w:val="en-GB"/>
        </w:rPr>
        <w:t xml:space="preserve"> and </w:t>
      </w:r>
      <w:r w:rsidR="00E861CA" w:rsidRPr="00754359">
        <w:rPr>
          <w:rFonts w:ascii="Arial Nova" w:hAnsi="Arial Nova" w:cs="Arial"/>
          <w:sz w:val="22"/>
          <w:szCs w:val="22"/>
          <w:lang w:val="en-GB"/>
        </w:rPr>
        <w:t xml:space="preserve">the </w:t>
      </w:r>
      <w:r w:rsidRPr="00754359">
        <w:rPr>
          <w:rFonts w:ascii="Arial Nova" w:hAnsi="Arial Nova" w:cs="Arial"/>
          <w:sz w:val="22"/>
          <w:szCs w:val="22"/>
          <w:lang w:val="en-GB"/>
        </w:rPr>
        <w:t>reporting date, the higher the likelihood that the provision will approximate the actual liability, based on act</w:t>
      </w:r>
      <w:r w:rsidR="008B2EF9" w:rsidRPr="00754359">
        <w:rPr>
          <w:rFonts w:ascii="Arial Nova" w:hAnsi="Arial Nova" w:cs="Arial"/>
          <w:sz w:val="22"/>
          <w:szCs w:val="22"/>
          <w:lang w:val="en-GB"/>
        </w:rPr>
        <w:t>ual claims submitted after year-</w:t>
      </w:r>
      <w:r w:rsidRPr="00754359">
        <w:rPr>
          <w:rFonts w:ascii="Arial Nova" w:hAnsi="Arial Nova" w:cs="Arial"/>
          <w:sz w:val="22"/>
          <w:szCs w:val="22"/>
          <w:lang w:val="en-GB"/>
        </w:rPr>
        <w:t>end but relating</w:t>
      </w:r>
      <w:r w:rsidR="008B2EF9" w:rsidRPr="00754359">
        <w:rPr>
          <w:rFonts w:ascii="Arial Nova" w:hAnsi="Arial Nova" w:cs="Arial"/>
          <w:sz w:val="22"/>
          <w:szCs w:val="22"/>
          <w:lang w:val="en-GB"/>
        </w:rPr>
        <w:t xml:space="preserve"> to service dates prior to year-</w:t>
      </w:r>
      <w:r w:rsidRPr="00754359">
        <w:rPr>
          <w:rFonts w:ascii="Arial Nova" w:hAnsi="Arial Nova" w:cs="Arial"/>
          <w:sz w:val="22"/>
          <w:szCs w:val="22"/>
          <w:lang w:val="en-GB"/>
        </w:rPr>
        <w:t>end</w:t>
      </w:r>
      <w:r w:rsidR="00345087" w:rsidRPr="00754359">
        <w:rPr>
          <w:rFonts w:ascii="Arial Nova" w:hAnsi="Arial Nova" w:cs="Arial"/>
          <w:sz w:val="22"/>
          <w:szCs w:val="22"/>
          <w:lang w:val="en-GB"/>
        </w:rPr>
        <w:t>.</w:t>
      </w:r>
      <w:r w:rsidRPr="00754359">
        <w:rPr>
          <w:rFonts w:ascii="Arial Nova" w:hAnsi="Arial Nova" w:cs="Arial"/>
          <w:sz w:val="22"/>
          <w:szCs w:val="22"/>
          <w:lang w:val="en-GB"/>
        </w:rPr>
        <w:t xml:space="preserve"> </w:t>
      </w:r>
    </w:p>
    <w:p w14:paraId="6C392A5E" w14:textId="77777777" w:rsidR="00153DE4" w:rsidRPr="00754359" w:rsidRDefault="00153DE4" w:rsidP="00EA42F5">
      <w:pPr>
        <w:pStyle w:val="Bulletsa"/>
        <w:keepNext/>
        <w:numPr>
          <w:ilvl w:val="0"/>
          <w:numId w:val="24"/>
        </w:numPr>
        <w:tabs>
          <w:tab w:val="left" w:pos="993"/>
        </w:tabs>
        <w:spacing w:before="0" w:line="276" w:lineRule="auto"/>
        <w:ind w:left="992" w:hanging="426"/>
        <w:rPr>
          <w:rFonts w:ascii="Arial Nova" w:hAnsi="Arial Nova" w:cs="Arial"/>
          <w:sz w:val="22"/>
          <w:szCs w:val="22"/>
        </w:rPr>
      </w:pPr>
      <w:r w:rsidRPr="00754359">
        <w:rPr>
          <w:rFonts w:ascii="Arial Nova" w:hAnsi="Arial Nova" w:cs="Arial"/>
          <w:sz w:val="22"/>
          <w:szCs w:val="22"/>
        </w:rPr>
        <w:t xml:space="preserve">Changes in </w:t>
      </w:r>
      <w:r w:rsidR="00B348C0" w:rsidRPr="00754359">
        <w:rPr>
          <w:rFonts w:ascii="Arial Nova" w:hAnsi="Arial Nova" w:cs="Arial"/>
          <w:sz w:val="22"/>
          <w:szCs w:val="22"/>
        </w:rPr>
        <w:t xml:space="preserve">a </w:t>
      </w:r>
      <w:r w:rsidRPr="00754359">
        <w:rPr>
          <w:rFonts w:ascii="Arial Nova" w:hAnsi="Arial Nova" w:cs="Arial"/>
          <w:sz w:val="22"/>
          <w:szCs w:val="22"/>
        </w:rPr>
        <w:t xml:space="preserve">medical scheme's membership. </w:t>
      </w:r>
    </w:p>
    <w:p w14:paraId="681B4DA2" w14:textId="0F2DD5EE" w:rsidR="00153DE4" w:rsidRPr="00754359" w:rsidRDefault="00153DE4" w:rsidP="00EA42F5">
      <w:pPr>
        <w:keepNext/>
        <w:tabs>
          <w:tab w:val="left" w:pos="900"/>
        </w:tabs>
        <w:autoSpaceDE w:val="0"/>
        <w:autoSpaceDN w:val="0"/>
        <w:adjustRightInd w:val="0"/>
        <w:spacing w:before="0" w:line="276" w:lineRule="auto"/>
        <w:ind w:left="992"/>
        <w:rPr>
          <w:rFonts w:ascii="Arial Nova" w:hAnsi="Arial Nova" w:cs="Arial"/>
          <w:sz w:val="22"/>
          <w:szCs w:val="22"/>
          <w:lang w:val="en-GB"/>
        </w:rPr>
      </w:pPr>
      <w:r w:rsidRPr="00754359">
        <w:rPr>
          <w:rFonts w:ascii="Arial Nova" w:hAnsi="Arial Nova" w:cs="Arial"/>
          <w:sz w:val="22"/>
          <w:szCs w:val="22"/>
          <w:lang w:val="en-GB"/>
        </w:rPr>
        <w:t xml:space="preserve">Significant changes in </w:t>
      </w:r>
      <w:r w:rsidR="00B348C0" w:rsidRPr="00754359">
        <w:rPr>
          <w:rFonts w:ascii="Arial Nova" w:hAnsi="Arial Nova" w:cs="Arial"/>
          <w:sz w:val="22"/>
          <w:szCs w:val="22"/>
          <w:lang w:val="en-GB"/>
        </w:rPr>
        <w:t xml:space="preserve">a </w:t>
      </w:r>
      <w:r w:rsidRPr="00754359">
        <w:rPr>
          <w:rFonts w:ascii="Arial Nova" w:hAnsi="Arial Nova" w:cs="Arial"/>
          <w:sz w:val="22"/>
          <w:szCs w:val="22"/>
          <w:lang w:val="en-GB"/>
        </w:rPr>
        <w:t xml:space="preserve">medical scheme’s membership may </w:t>
      </w:r>
      <w:r w:rsidR="00E861CA" w:rsidRPr="00754359">
        <w:rPr>
          <w:rFonts w:ascii="Arial Nova" w:hAnsi="Arial Nova" w:cs="Arial"/>
          <w:sz w:val="22"/>
          <w:szCs w:val="22"/>
          <w:lang w:val="en-GB"/>
        </w:rPr>
        <w:t xml:space="preserve">have an </w:t>
      </w:r>
      <w:r w:rsidRPr="00754359">
        <w:rPr>
          <w:rFonts w:ascii="Arial Nova" w:hAnsi="Arial Nova" w:cs="Arial"/>
          <w:sz w:val="22"/>
          <w:szCs w:val="22"/>
          <w:lang w:val="en-GB"/>
        </w:rPr>
        <w:t>impact on the claims experience and would need to be taken into account in arriving at the provision.</w:t>
      </w:r>
    </w:p>
    <w:p w14:paraId="7A7E38DC" w14:textId="77777777" w:rsidR="00153DE4" w:rsidRPr="00754359" w:rsidRDefault="00153DE4" w:rsidP="00EA42F5">
      <w:pPr>
        <w:pStyle w:val="Bulletsa"/>
        <w:numPr>
          <w:ilvl w:val="0"/>
          <w:numId w:val="24"/>
        </w:numPr>
        <w:tabs>
          <w:tab w:val="left" w:pos="993"/>
        </w:tabs>
        <w:spacing w:before="0" w:line="276" w:lineRule="auto"/>
        <w:ind w:left="993" w:hanging="426"/>
        <w:rPr>
          <w:rFonts w:ascii="Arial Nova" w:hAnsi="Arial Nova" w:cs="Arial"/>
          <w:sz w:val="22"/>
          <w:szCs w:val="22"/>
        </w:rPr>
      </w:pPr>
      <w:r w:rsidRPr="00754359">
        <w:rPr>
          <w:rFonts w:ascii="Arial Nova" w:hAnsi="Arial Nova" w:cs="Arial"/>
          <w:sz w:val="22"/>
          <w:szCs w:val="22"/>
        </w:rPr>
        <w:t xml:space="preserve">Changes in </w:t>
      </w:r>
      <w:r w:rsidR="00B348C0" w:rsidRPr="00754359">
        <w:rPr>
          <w:rFonts w:ascii="Arial Nova" w:hAnsi="Arial Nova" w:cs="Arial"/>
          <w:sz w:val="22"/>
          <w:szCs w:val="22"/>
        </w:rPr>
        <w:t xml:space="preserve">a </w:t>
      </w:r>
      <w:r w:rsidRPr="00754359">
        <w:rPr>
          <w:rFonts w:ascii="Arial Nova" w:hAnsi="Arial Nova" w:cs="Arial"/>
          <w:sz w:val="22"/>
          <w:szCs w:val="22"/>
        </w:rPr>
        <w:t xml:space="preserve">medical scheme’s administration. </w:t>
      </w:r>
    </w:p>
    <w:p w14:paraId="5758372C" w14:textId="19634FED" w:rsidR="00153DE4" w:rsidRPr="00754359" w:rsidRDefault="00153DE4" w:rsidP="00EA42F5">
      <w:pPr>
        <w:tabs>
          <w:tab w:val="left" w:pos="900"/>
        </w:tabs>
        <w:autoSpaceDE w:val="0"/>
        <w:autoSpaceDN w:val="0"/>
        <w:adjustRightInd w:val="0"/>
        <w:spacing w:before="0" w:line="276" w:lineRule="auto"/>
        <w:ind w:left="993"/>
        <w:rPr>
          <w:rFonts w:ascii="Arial Nova" w:hAnsi="Arial Nova" w:cs="Arial"/>
          <w:sz w:val="22"/>
          <w:szCs w:val="22"/>
          <w:lang w:val="en-GB"/>
        </w:rPr>
      </w:pPr>
      <w:r w:rsidRPr="00754359">
        <w:rPr>
          <w:rFonts w:ascii="Arial Nova" w:hAnsi="Arial Nova" w:cs="Arial"/>
          <w:sz w:val="22"/>
          <w:szCs w:val="22"/>
          <w:lang w:val="en-GB"/>
        </w:rPr>
        <w:t>Differing processes at different administrators may change the claims experience pattern. In a</w:t>
      </w:r>
      <w:r w:rsidR="008B2EF9" w:rsidRPr="00754359">
        <w:rPr>
          <w:rFonts w:ascii="Arial Nova" w:hAnsi="Arial Nova" w:cs="Arial"/>
          <w:sz w:val="22"/>
          <w:szCs w:val="22"/>
          <w:lang w:val="en-GB"/>
        </w:rPr>
        <w:t xml:space="preserve">ddition, a change </w:t>
      </w:r>
      <w:r w:rsidR="006231C6" w:rsidRPr="00754359">
        <w:rPr>
          <w:rFonts w:ascii="Arial Nova" w:hAnsi="Arial Nova" w:cs="Arial"/>
          <w:sz w:val="22"/>
          <w:szCs w:val="22"/>
          <w:lang w:val="en-GB"/>
        </w:rPr>
        <w:t xml:space="preserve">in administrators </w:t>
      </w:r>
      <w:r w:rsidR="008B2EF9" w:rsidRPr="00754359">
        <w:rPr>
          <w:rFonts w:ascii="Arial Nova" w:hAnsi="Arial Nova" w:cs="Arial"/>
          <w:sz w:val="22"/>
          <w:szCs w:val="22"/>
          <w:lang w:val="en-GB"/>
        </w:rPr>
        <w:t>close to year-</w:t>
      </w:r>
      <w:r w:rsidRPr="00754359">
        <w:rPr>
          <w:rFonts w:ascii="Arial Nova" w:hAnsi="Arial Nova" w:cs="Arial"/>
          <w:sz w:val="22"/>
          <w:szCs w:val="22"/>
          <w:lang w:val="en-GB"/>
        </w:rPr>
        <w:t xml:space="preserve">end may give rise to a backlog in </w:t>
      </w:r>
      <w:r w:rsidR="00E861CA" w:rsidRPr="00754359">
        <w:rPr>
          <w:rFonts w:ascii="Arial Nova" w:hAnsi="Arial Nova" w:cs="Arial"/>
          <w:sz w:val="22"/>
          <w:szCs w:val="22"/>
          <w:lang w:val="en-GB"/>
        </w:rPr>
        <w:t xml:space="preserve">the </w:t>
      </w:r>
      <w:r w:rsidRPr="00754359">
        <w:rPr>
          <w:rFonts w:ascii="Arial Nova" w:hAnsi="Arial Nova" w:cs="Arial"/>
          <w:sz w:val="22"/>
          <w:szCs w:val="22"/>
          <w:lang w:val="en-GB"/>
        </w:rPr>
        <w:t>receipt of claims</w:t>
      </w:r>
      <w:r w:rsidR="00E861CA" w:rsidRPr="00754359">
        <w:rPr>
          <w:rFonts w:ascii="Arial Nova" w:hAnsi="Arial Nova" w:cs="Arial"/>
          <w:sz w:val="22"/>
          <w:szCs w:val="22"/>
          <w:lang w:val="en-GB"/>
        </w:rPr>
        <w:t>,</w:t>
      </w:r>
      <w:r w:rsidRPr="00754359">
        <w:rPr>
          <w:rFonts w:ascii="Arial Nova" w:hAnsi="Arial Nova" w:cs="Arial"/>
          <w:sz w:val="22"/>
          <w:szCs w:val="22"/>
          <w:lang w:val="en-GB"/>
        </w:rPr>
        <w:t xml:space="preserve"> </w:t>
      </w:r>
      <w:r w:rsidR="00E861CA" w:rsidRPr="00754359">
        <w:rPr>
          <w:rFonts w:ascii="Arial Nova" w:hAnsi="Arial Nova" w:cs="Arial"/>
          <w:sz w:val="22"/>
          <w:szCs w:val="22"/>
          <w:lang w:val="en-GB"/>
        </w:rPr>
        <w:t>and this</w:t>
      </w:r>
      <w:r w:rsidRPr="00754359">
        <w:rPr>
          <w:rFonts w:ascii="Arial Nova" w:hAnsi="Arial Nova" w:cs="Arial"/>
          <w:sz w:val="22"/>
          <w:szCs w:val="22"/>
          <w:lang w:val="en-GB"/>
        </w:rPr>
        <w:t xml:space="preserve"> would need to be taken into account in computing the provision.</w:t>
      </w:r>
    </w:p>
    <w:p w14:paraId="6E497882" w14:textId="77777777" w:rsidR="00153DE4" w:rsidRPr="00754359" w:rsidRDefault="00153DE4" w:rsidP="00EA42F5">
      <w:pPr>
        <w:pStyle w:val="Bulletsa"/>
        <w:numPr>
          <w:ilvl w:val="0"/>
          <w:numId w:val="24"/>
        </w:numPr>
        <w:tabs>
          <w:tab w:val="left" w:pos="993"/>
        </w:tabs>
        <w:spacing w:before="0" w:line="276" w:lineRule="auto"/>
        <w:ind w:left="993" w:hanging="426"/>
        <w:rPr>
          <w:rFonts w:ascii="Arial Nova" w:hAnsi="Arial Nova" w:cs="Arial"/>
          <w:sz w:val="22"/>
          <w:szCs w:val="22"/>
        </w:rPr>
      </w:pPr>
      <w:r w:rsidRPr="00754359">
        <w:rPr>
          <w:rFonts w:ascii="Arial Nova" w:hAnsi="Arial Nova" w:cs="Arial"/>
          <w:sz w:val="22"/>
          <w:szCs w:val="22"/>
        </w:rPr>
        <w:t xml:space="preserve">A backlog in the processing of claims. </w:t>
      </w:r>
    </w:p>
    <w:p w14:paraId="13A11827" w14:textId="1D4758A3" w:rsidR="00153DE4" w:rsidRPr="00754359" w:rsidRDefault="00153DE4" w:rsidP="00EA42F5">
      <w:pPr>
        <w:tabs>
          <w:tab w:val="left" w:pos="900"/>
        </w:tabs>
        <w:autoSpaceDE w:val="0"/>
        <w:autoSpaceDN w:val="0"/>
        <w:adjustRightInd w:val="0"/>
        <w:spacing w:before="0" w:line="276" w:lineRule="auto"/>
        <w:ind w:left="993"/>
        <w:rPr>
          <w:rFonts w:ascii="Arial Nova" w:hAnsi="Arial Nova" w:cs="Arial"/>
          <w:sz w:val="22"/>
          <w:szCs w:val="22"/>
          <w:lang w:val="en-GB"/>
        </w:rPr>
      </w:pPr>
      <w:r w:rsidRPr="00754359">
        <w:rPr>
          <w:rFonts w:ascii="Arial Nova" w:hAnsi="Arial Nova" w:cs="Arial"/>
          <w:sz w:val="22"/>
          <w:szCs w:val="22"/>
          <w:lang w:val="en-GB"/>
        </w:rPr>
        <w:t>The backlog in processing will change the pattern of the claims experience</w:t>
      </w:r>
      <w:r w:rsidR="00E861CA" w:rsidRPr="00754359">
        <w:rPr>
          <w:rFonts w:ascii="Arial Nova" w:hAnsi="Arial Nova" w:cs="Arial"/>
          <w:sz w:val="22"/>
          <w:szCs w:val="22"/>
          <w:lang w:val="en-GB"/>
        </w:rPr>
        <w:t>,</w:t>
      </w:r>
      <w:r w:rsidRPr="00754359">
        <w:rPr>
          <w:rFonts w:ascii="Arial Nova" w:hAnsi="Arial Nova" w:cs="Arial"/>
          <w:sz w:val="22"/>
          <w:szCs w:val="22"/>
          <w:lang w:val="en-GB"/>
        </w:rPr>
        <w:t xml:space="preserve"> and incorrect projections may arise if these are not taken into account.</w:t>
      </w:r>
    </w:p>
    <w:p w14:paraId="26284CA3" w14:textId="77777777" w:rsidR="00153DE4" w:rsidRPr="00754359" w:rsidRDefault="00345087" w:rsidP="00EA42F5">
      <w:pPr>
        <w:pStyle w:val="Bulletsa"/>
        <w:keepNext/>
        <w:numPr>
          <w:ilvl w:val="0"/>
          <w:numId w:val="24"/>
        </w:numPr>
        <w:tabs>
          <w:tab w:val="left" w:pos="993"/>
        </w:tabs>
        <w:spacing w:before="0" w:line="276" w:lineRule="auto"/>
        <w:ind w:left="992" w:hanging="426"/>
        <w:rPr>
          <w:rFonts w:ascii="Arial Nova" w:hAnsi="Arial Nova" w:cs="Arial"/>
          <w:sz w:val="22"/>
          <w:szCs w:val="22"/>
        </w:rPr>
      </w:pPr>
      <w:r w:rsidRPr="00754359">
        <w:rPr>
          <w:rFonts w:ascii="Arial Nova" w:hAnsi="Arial Nova" w:cs="Arial"/>
          <w:sz w:val="22"/>
          <w:szCs w:val="22"/>
        </w:rPr>
        <w:lastRenderedPageBreak/>
        <w:t>Management</w:t>
      </w:r>
      <w:r w:rsidR="00330D91" w:rsidRPr="00754359">
        <w:rPr>
          <w:rFonts w:ascii="Arial Nova" w:hAnsi="Arial Nova" w:cs="Arial"/>
          <w:sz w:val="22"/>
          <w:szCs w:val="22"/>
        </w:rPr>
        <w:t xml:space="preserve"> controls.</w:t>
      </w:r>
    </w:p>
    <w:p w14:paraId="7310D317" w14:textId="60DDE500" w:rsidR="00153DE4" w:rsidRPr="00754359" w:rsidRDefault="005D1060" w:rsidP="00EA42F5">
      <w:pPr>
        <w:keepNext/>
        <w:tabs>
          <w:tab w:val="left" w:pos="900"/>
        </w:tabs>
        <w:autoSpaceDE w:val="0"/>
        <w:autoSpaceDN w:val="0"/>
        <w:adjustRightInd w:val="0"/>
        <w:spacing w:before="0" w:line="276" w:lineRule="auto"/>
        <w:ind w:left="992"/>
        <w:rPr>
          <w:rFonts w:ascii="Arial Nova" w:hAnsi="Arial Nova" w:cs="Arial"/>
          <w:sz w:val="22"/>
          <w:szCs w:val="22"/>
          <w:lang w:val="en-GB"/>
        </w:rPr>
      </w:pPr>
      <w:r w:rsidRPr="00754359">
        <w:rPr>
          <w:rFonts w:ascii="Arial Nova" w:hAnsi="Arial Nova" w:cs="Arial"/>
          <w:sz w:val="22"/>
          <w:szCs w:val="22"/>
          <w:lang w:val="en-GB"/>
        </w:rPr>
        <w:t xml:space="preserve">An </w:t>
      </w:r>
      <w:r w:rsidR="00153DE4" w:rsidRPr="00754359">
        <w:rPr>
          <w:rFonts w:ascii="Arial Nova" w:hAnsi="Arial Nova" w:cs="Arial"/>
          <w:sz w:val="22"/>
          <w:szCs w:val="22"/>
          <w:lang w:val="en-GB"/>
        </w:rPr>
        <w:t xml:space="preserve">auditor </w:t>
      </w:r>
      <w:r w:rsidR="00345087" w:rsidRPr="00754359">
        <w:rPr>
          <w:rFonts w:ascii="Arial Nova" w:hAnsi="Arial Nova" w:cs="Arial"/>
          <w:sz w:val="22"/>
          <w:szCs w:val="22"/>
          <w:lang w:val="en-GB"/>
        </w:rPr>
        <w:t>considers any management</w:t>
      </w:r>
      <w:r w:rsidR="00153DE4" w:rsidRPr="00754359">
        <w:rPr>
          <w:rFonts w:ascii="Arial Nova" w:hAnsi="Arial Nova" w:cs="Arial"/>
          <w:sz w:val="22"/>
          <w:szCs w:val="22"/>
          <w:lang w:val="en-GB"/>
        </w:rPr>
        <w:t xml:space="preserve"> controls over the computation</w:t>
      </w:r>
      <w:r w:rsidR="00E861CA" w:rsidRPr="00754359">
        <w:rPr>
          <w:rFonts w:ascii="Arial Nova" w:hAnsi="Arial Nova" w:cs="Arial"/>
          <w:sz w:val="22"/>
          <w:szCs w:val="22"/>
          <w:lang w:val="en-GB"/>
        </w:rPr>
        <w:t>,</w:t>
      </w:r>
      <w:r w:rsidR="00153DE4" w:rsidRPr="00754359">
        <w:rPr>
          <w:rFonts w:ascii="Arial Nova" w:hAnsi="Arial Nova" w:cs="Arial"/>
          <w:sz w:val="22"/>
          <w:szCs w:val="22"/>
          <w:lang w:val="en-GB"/>
        </w:rPr>
        <w:t xml:space="preserve"> including a consideration of significant changes between the current and prior year</w:t>
      </w:r>
      <w:r w:rsidR="00E861CA" w:rsidRPr="00754359">
        <w:rPr>
          <w:rFonts w:ascii="Arial Nova" w:hAnsi="Arial Nova" w:cs="Arial"/>
          <w:sz w:val="22"/>
          <w:szCs w:val="22"/>
          <w:lang w:val="en-GB"/>
        </w:rPr>
        <w:t>s</w:t>
      </w:r>
      <w:r w:rsidR="00153DE4" w:rsidRPr="00754359">
        <w:rPr>
          <w:rFonts w:ascii="Arial Nova" w:hAnsi="Arial Nova" w:cs="Arial"/>
          <w:sz w:val="22"/>
          <w:szCs w:val="22"/>
          <w:lang w:val="en-GB"/>
        </w:rPr>
        <w:t>.</w:t>
      </w:r>
    </w:p>
    <w:p w14:paraId="677F1D4D" w14:textId="77777777" w:rsidR="00153DE4" w:rsidRPr="00754359" w:rsidRDefault="005D1060" w:rsidP="00EA42F5">
      <w:pPr>
        <w:pStyle w:val="Bulletsa"/>
        <w:numPr>
          <w:ilvl w:val="0"/>
          <w:numId w:val="24"/>
        </w:numPr>
        <w:tabs>
          <w:tab w:val="left" w:pos="993"/>
        </w:tabs>
        <w:spacing w:before="0" w:line="276" w:lineRule="auto"/>
        <w:ind w:left="993" w:hanging="426"/>
        <w:rPr>
          <w:rFonts w:ascii="Arial Nova" w:hAnsi="Arial Nova" w:cs="Arial"/>
          <w:sz w:val="22"/>
          <w:szCs w:val="22"/>
        </w:rPr>
      </w:pPr>
      <w:r w:rsidRPr="00754359">
        <w:rPr>
          <w:rFonts w:ascii="Arial Nova" w:hAnsi="Arial Nova" w:cs="Arial"/>
          <w:sz w:val="22"/>
          <w:szCs w:val="22"/>
        </w:rPr>
        <w:t>A</w:t>
      </w:r>
      <w:r w:rsidR="00B348C0" w:rsidRPr="00754359">
        <w:rPr>
          <w:rFonts w:ascii="Arial Nova" w:hAnsi="Arial Nova" w:cs="Arial"/>
          <w:sz w:val="22"/>
          <w:szCs w:val="22"/>
        </w:rPr>
        <w:t xml:space="preserve"> </w:t>
      </w:r>
      <w:r w:rsidR="00153DE4" w:rsidRPr="00754359">
        <w:rPr>
          <w:rFonts w:ascii="Arial Nova" w:hAnsi="Arial Nova" w:cs="Arial"/>
          <w:sz w:val="22"/>
          <w:szCs w:val="22"/>
        </w:rPr>
        <w:t>medical scheme’s authorisation process</w:t>
      </w:r>
      <w:r w:rsidR="00330D91" w:rsidRPr="00754359">
        <w:rPr>
          <w:rFonts w:ascii="Arial Nova" w:hAnsi="Arial Nova" w:cs="Arial"/>
          <w:sz w:val="22"/>
          <w:szCs w:val="22"/>
        </w:rPr>
        <w:t>.</w:t>
      </w:r>
    </w:p>
    <w:p w14:paraId="12940E3C" w14:textId="77777777" w:rsidR="00153DE4" w:rsidRPr="00754359" w:rsidRDefault="00153DE4" w:rsidP="00EA42F5">
      <w:pPr>
        <w:tabs>
          <w:tab w:val="left" w:pos="1080"/>
        </w:tabs>
        <w:autoSpaceDE w:val="0"/>
        <w:autoSpaceDN w:val="0"/>
        <w:adjustRightInd w:val="0"/>
        <w:spacing w:before="0" w:line="276" w:lineRule="auto"/>
        <w:ind w:left="993"/>
        <w:rPr>
          <w:rFonts w:ascii="Arial Nova" w:hAnsi="Arial Nova" w:cs="Arial"/>
          <w:sz w:val="22"/>
          <w:szCs w:val="22"/>
          <w:lang w:val="en-GB"/>
        </w:rPr>
      </w:pPr>
      <w:r w:rsidRPr="00754359">
        <w:rPr>
          <w:rFonts w:ascii="Arial Nova" w:hAnsi="Arial Nova" w:cs="Arial"/>
          <w:sz w:val="22"/>
          <w:szCs w:val="22"/>
          <w:lang w:val="en-GB"/>
        </w:rPr>
        <w:t xml:space="preserve">A number of medical schemes operate on a pre-authorisation basis which requires potential claims to be pre-authorised before the service may be rendered. </w:t>
      </w:r>
    </w:p>
    <w:p w14:paraId="54F2BF8E" w14:textId="77777777" w:rsidR="00F13106" w:rsidRPr="00754359" w:rsidRDefault="00F02A11" w:rsidP="00EA42F5">
      <w:pPr>
        <w:pStyle w:val="Bulletsa"/>
        <w:keepNext/>
        <w:numPr>
          <w:ilvl w:val="0"/>
          <w:numId w:val="24"/>
        </w:numPr>
        <w:tabs>
          <w:tab w:val="left" w:pos="993"/>
        </w:tabs>
        <w:spacing w:before="0" w:line="276" w:lineRule="auto"/>
        <w:ind w:left="992" w:hanging="426"/>
        <w:rPr>
          <w:rFonts w:ascii="Arial Nova" w:hAnsi="Arial Nova" w:cs="Arial"/>
          <w:sz w:val="22"/>
          <w:szCs w:val="22"/>
        </w:rPr>
      </w:pPr>
      <w:r w:rsidRPr="00754359">
        <w:rPr>
          <w:rFonts w:ascii="Arial Nova" w:hAnsi="Arial Nova" w:cs="Arial"/>
          <w:sz w:val="22"/>
          <w:szCs w:val="22"/>
        </w:rPr>
        <w:t xml:space="preserve">Use of an expert. </w:t>
      </w:r>
    </w:p>
    <w:p w14:paraId="7FAB876B" w14:textId="57ED4262" w:rsidR="003D549A" w:rsidRPr="00754359" w:rsidRDefault="00F02A11" w:rsidP="00EA42F5">
      <w:pPr>
        <w:pStyle w:val="Bulletsa"/>
        <w:keepNext/>
        <w:tabs>
          <w:tab w:val="left" w:pos="993"/>
        </w:tabs>
        <w:spacing w:before="0" w:line="276" w:lineRule="auto"/>
        <w:ind w:left="992"/>
        <w:rPr>
          <w:rFonts w:ascii="Arial Nova" w:hAnsi="Arial Nova" w:cs="Arial"/>
          <w:sz w:val="22"/>
          <w:szCs w:val="22"/>
        </w:rPr>
      </w:pPr>
      <w:r w:rsidRPr="00754359">
        <w:rPr>
          <w:rFonts w:ascii="Arial Nova" w:hAnsi="Arial Nova" w:cs="Arial"/>
          <w:sz w:val="22"/>
          <w:szCs w:val="22"/>
        </w:rPr>
        <w:t>R</w:t>
      </w:r>
      <w:r w:rsidR="003D549A" w:rsidRPr="00754359">
        <w:rPr>
          <w:rFonts w:ascii="Arial Nova" w:hAnsi="Arial Nova" w:cs="Arial"/>
          <w:sz w:val="22"/>
          <w:szCs w:val="22"/>
        </w:rPr>
        <w:t xml:space="preserve">efer to </w:t>
      </w:r>
      <w:r w:rsidR="00731299" w:rsidRPr="00754359">
        <w:rPr>
          <w:rFonts w:ascii="Arial Nova" w:hAnsi="Arial Nova" w:cs="Arial"/>
          <w:sz w:val="22"/>
          <w:szCs w:val="22"/>
        </w:rPr>
        <w:t>the section</w:t>
      </w:r>
      <w:r w:rsidR="00077E86" w:rsidRPr="00754359">
        <w:rPr>
          <w:rFonts w:ascii="Arial Nova" w:hAnsi="Arial Nova" w:cs="Arial"/>
          <w:sz w:val="22"/>
          <w:szCs w:val="22"/>
        </w:rPr>
        <w:t xml:space="preserve"> on</w:t>
      </w:r>
      <w:r w:rsidR="00731299" w:rsidRPr="00754359">
        <w:rPr>
          <w:rFonts w:ascii="Arial Nova" w:hAnsi="Arial Nova" w:cs="Arial"/>
          <w:sz w:val="22"/>
          <w:szCs w:val="22"/>
        </w:rPr>
        <w:t xml:space="preserve"> </w:t>
      </w:r>
      <w:hyperlink w:anchor="_Auditor_and_management" w:history="1">
        <w:r w:rsidR="00731299" w:rsidRPr="00754359">
          <w:rPr>
            <w:rStyle w:val="Hyperlink"/>
            <w:rFonts w:ascii="Arial Nova" w:hAnsi="Arial Nova" w:cs="Arial"/>
            <w:sz w:val="22"/>
            <w:szCs w:val="22"/>
          </w:rPr>
          <w:t>Auditor and management experts</w:t>
        </w:r>
      </w:hyperlink>
      <w:r w:rsidR="00731299" w:rsidRPr="00754359">
        <w:rPr>
          <w:rFonts w:ascii="Arial Nova" w:hAnsi="Arial Nova" w:cs="Arial"/>
          <w:sz w:val="22"/>
          <w:szCs w:val="22"/>
        </w:rPr>
        <w:t>.</w:t>
      </w:r>
    </w:p>
    <w:p w14:paraId="5D978B3B" w14:textId="2420EB97" w:rsidR="00071D89" w:rsidRPr="00754359" w:rsidRDefault="00071D89" w:rsidP="00F21AB1">
      <w:pPr>
        <w:pStyle w:val="Heading2"/>
        <w:keepNext/>
        <w:spacing w:before="240" w:line="276" w:lineRule="auto"/>
        <w:rPr>
          <w:rFonts w:ascii="Arial Nova" w:hAnsi="Arial Nova"/>
        </w:rPr>
      </w:pPr>
      <w:bookmarkStart w:id="82" w:name="_Toc300572960"/>
      <w:bookmarkStart w:id="83" w:name="_Toc304897919"/>
      <w:bookmarkStart w:id="84" w:name="_Toc305083355"/>
      <w:bookmarkStart w:id="85" w:name="_Toc101779407"/>
      <w:r w:rsidRPr="00754359">
        <w:rPr>
          <w:rFonts w:ascii="Arial Nova" w:hAnsi="Arial Nova"/>
        </w:rPr>
        <w:t xml:space="preserve">Non-healthcare </w:t>
      </w:r>
      <w:r w:rsidR="00303EBC" w:rsidRPr="00754359">
        <w:rPr>
          <w:rFonts w:ascii="Arial Nova" w:hAnsi="Arial Nova"/>
        </w:rPr>
        <w:t>Expenditure – Broker Commissions</w:t>
      </w:r>
      <w:bookmarkEnd w:id="82"/>
      <w:bookmarkEnd w:id="83"/>
      <w:bookmarkEnd w:id="84"/>
      <w:bookmarkEnd w:id="85"/>
    </w:p>
    <w:p w14:paraId="19C541A9" w14:textId="77777777" w:rsidR="00071D89" w:rsidRPr="00754359" w:rsidRDefault="00071D89" w:rsidP="00EA42F5">
      <w:pPr>
        <w:pStyle w:val="Bulletnrs"/>
        <w:tabs>
          <w:tab w:val="left" w:pos="567"/>
        </w:tabs>
        <w:spacing w:before="0" w:line="276" w:lineRule="auto"/>
        <w:ind w:left="567" w:hanging="567"/>
        <w:rPr>
          <w:rFonts w:ascii="Arial Nova" w:hAnsi="Arial Nova" w:cs="Arial"/>
          <w:sz w:val="22"/>
          <w:szCs w:val="22"/>
        </w:rPr>
      </w:pPr>
      <w:r w:rsidRPr="00754359">
        <w:rPr>
          <w:rFonts w:ascii="Arial Nova" w:hAnsi="Arial Nova" w:cs="Arial"/>
          <w:sz w:val="22"/>
          <w:szCs w:val="22"/>
        </w:rPr>
        <w:t xml:space="preserve">The </w:t>
      </w:r>
      <w:r w:rsidR="009A3513" w:rsidRPr="00754359">
        <w:rPr>
          <w:rFonts w:ascii="Arial Nova" w:hAnsi="Arial Nova" w:cs="Arial"/>
          <w:sz w:val="22"/>
          <w:szCs w:val="22"/>
        </w:rPr>
        <w:t>risk of material misstatement</w:t>
      </w:r>
      <w:r w:rsidRPr="00754359">
        <w:rPr>
          <w:rFonts w:ascii="Arial Nova" w:hAnsi="Arial Nova" w:cs="Arial"/>
          <w:sz w:val="22"/>
          <w:szCs w:val="22"/>
        </w:rPr>
        <w:t xml:space="preserve"> related to broker commissions could include, but </w:t>
      </w:r>
      <w:r w:rsidR="009F6ABE" w:rsidRPr="00754359">
        <w:rPr>
          <w:rFonts w:ascii="Arial Nova" w:hAnsi="Arial Nova" w:cs="Arial"/>
          <w:sz w:val="22"/>
          <w:szCs w:val="22"/>
        </w:rPr>
        <w:t xml:space="preserve">is </w:t>
      </w:r>
      <w:r w:rsidRPr="00754359">
        <w:rPr>
          <w:rFonts w:ascii="Arial Nova" w:hAnsi="Arial Nova" w:cs="Arial"/>
          <w:sz w:val="22"/>
          <w:szCs w:val="22"/>
        </w:rPr>
        <w:t>not limited to:</w:t>
      </w:r>
    </w:p>
    <w:p w14:paraId="3F74A119" w14:textId="77777777" w:rsidR="00071D89" w:rsidRPr="00754359" w:rsidRDefault="00071D89" w:rsidP="00EA42F5">
      <w:pPr>
        <w:pStyle w:val="Bulletsa"/>
        <w:numPr>
          <w:ilvl w:val="0"/>
          <w:numId w:val="25"/>
        </w:numPr>
        <w:tabs>
          <w:tab w:val="left" w:pos="993"/>
        </w:tabs>
        <w:spacing w:before="0" w:line="276" w:lineRule="auto"/>
        <w:ind w:left="993" w:hanging="426"/>
        <w:rPr>
          <w:rFonts w:ascii="Arial Nova" w:hAnsi="Arial Nova" w:cs="Arial"/>
          <w:sz w:val="22"/>
          <w:szCs w:val="22"/>
        </w:rPr>
      </w:pPr>
      <w:r w:rsidRPr="00754359">
        <w:rPr>
          <w:rFonts w:ascii="Arial Nova" w:hAnsi="Arial Nova" w:cs="Arial"/>
          <w:sz w:val="22"/>
          <w:szCs w:val="22"/>
        </w:rPr>
        <w:t>No written agreement is in place between the broker and the medical scheme.</w:t>
      </w:r>
    </w:p>
    <w:p w14:paraId="78551877" w14:textId="77777777" w:rsidR="00071D89" w:rsidRPr="00754359" w:rsidRDefault="00071D89" w:rsidP="00EA42F5">
      <w:pPr>
        <w:pStyle w:val="Bulletsa"/>
        <w:numPr>
          <w:ilvl w:val="0"/>
          <w:numId w:val="24"/>
        </w:numPr>
        <w:tabs>
          <w:tab w:val="left" w:pos="993"/>
        </w:tabs>
        <w:spacing w:before="0" w:line="276" w:lineRule="auto"/>
        <w:ind w:left="993" w:hanging="426"/>
        <w:rPr>
          <w:rFonts w:ascii="Arial Nova" w:hAnsi="Arial Nova" w:cs="Arial"/>
          <w:sz w:val="22"/>
          <w:szCs w:val="22"/>
        </w:rPr>
      </w:pPr>
      <w:r w:rsidRPr="00754359">
        <w:rPr>
          <w:rFonts w:ascii="Arial Nova" w:hAnsi="Arial Nova" w:cs="Arial"/>
          <w:sz w:val="22"/>
          <w:szCs w:val="22"/>
        </w:rPr>
        <w:t>No written agreement is in place between the broker and the member.</w:t>
      </w:r>
    </w:p>
    <w:p w14:paraId="73988C02" w14:textId="77777777" w:rsidR="00071D89" w:rsidRPr="00754359" w:rsidRDefault="00071D89" w:rsidP="00EA42F5">
      <w:pPr>
        <w:pStyle w:val="Bulletsa"/>
        <w:numPr>
          <w:ilvl w:val="0"/>
          <w:numId w:val="24"/>
        </w:numPr>
        <w:tabs>
          <w:tab w:val="left" w:pos="993"/>
        </w:tabs>
        <w:spacing w:before="0" w:line="276" w:lineRule="auto"/>
        <w:ind w:left="993" w:hanging="426"/>
        <w:rPr>
          <w:rFonts w:ascii="Arial Nova" w:hAnsi="Arial Nova" w:cs="Arial"/>
          <w:sz w:val="22"/>
          <w:szCs w:val="22"/>
        </w:rPr>
      </w:pPr>
      <w:r w:rsidRPr="00754359">
        <w:rPr>
          <w:rFonts w:ascii="Arial Nova" w:hAnsi="Arial Nova" w:cs="Arial"/>
          <w:sz w:val="22"/>
          <w:szCs w:val="22"/>
        </w:rPr>
        <w:t>Broker commissions are calculated and paid based on contributions raised and not received.</w:t>
      </w:r>
    </w:p>
    <w:p w14:paraId="3E400F74" w14:textId="77777777" w:rsidR="00071D89" w:rsidRPr="00754359" w:rsidRDefault="00071D89" w:rsidP="00EA42F5">
      <w:pPr>
        <w:pStyle w:val="Bulletsa"/>
        <w:numPr>
          <w:ilvl w:val="0"/>
          <w:numId w:val="24"/>
        </w:numPr>
        <w:tabs>
          <w:tab w:val="left" w:pos="993"/>
        </w:tabs>
        <w:spacing w:before="0" w:line="276" w:lineRule="auto"/>
        <w:ind w:left="993" w:hanging="426"/>
        <w:rPr>
          <w:rFonts w:ascii="Arial Nova" w:hAnsi="Arial Nova" w:cs="Arial"/>
          <w:sz w:val="22"/>
          <w:szCs w:val="22"/>
        </w:rPr>
      </w:pPr>
      <w:r w:rsidRPr="00754359">
        <w:rPr>
          <w:rFonts w:ascii="Arial Nova" w:hAnsi="Arial Nova" w:cs="Arial"/>
          <w:sz w:val="22"/>
          <w:szCs w:val="22"/>
        </w:rPr>
        <w:t>Broker commissions are paid in advance in lieu of broker services to be provided.</w:t>
      </w:r>
    </w:p>
    <w:p w14:paraId="3A9DB02E" w14:textId="77777777" w:rsidR="00071D89" w:rsidRPr="00754359" w:rsidRDefault="00071D89" w:rsidP="00EA42F5">
      <w:pPr>
        <w:pStyle w:val="Bulletsa"/>
        <w:numPr>
          <w:ilvl w:val="0"/>
          <w:numId w:val="24"/>
        </w:numPr>
        <w:tabs>
          <w:tab w:val="left" w:pos="993"/>
        </w:tabs>
        <w:spacing w:before="0" w:line="276" w:lineRule="auto"/>
        <w:ind w:left="993" w:hanging="426"/>
        <w:rPr>
          <w:rFonts w:ascii="Arial Nova" w:hAnsi="Arial Nova" w:cs="Arial"/>
          <w:sz w:val="22"/>
          <w:szCs w:val="22"/>
        </w:rPr>
      </w:pPr>
      <w:r w:rsidRPr="00754359">
        <w:rPr>
          <w:rFonts w:ascii="Arial Nova" w:hAnsi="Arial Nova" w:cs="Arial"/>
          <w:sz w:val="22"/>
          <w:szCs w:val="22"/>
        </w:rPr>
        <w:t xml:space="preserve">Broker commissions paid are in excess of the maximum amount determined by the Minister </w:t>
      </w:r>
      <w:r w:rsidR="000D0C03" w:rsidRPr="00754359">
        <w:rPr>
          <w:rFonts w:ascii="Arial Nova" w:hAnsi="Arial Nova" w:cs="Arial"/>
          <w:sz w:val="22"/>
          <w:szCs w:val="22"/>
        </w:rPr>
        <w:t xml:space="preserve">of Health </w:t>
      </w:r>
      <w:r w:rsidRPr="00754359">
        <w:rPr>
          <w:rFonts w:ascii="Arial Nova" w:hAnsi="Arial Nova" w:cs="Arial"/>
          <w:sz w:val="22"/>
          <w:szCs w:val="22"/>
        </w:rPr>
        <w:t>in the Government Gazette.</w:t>
      </w:r>
    </w:p>
    <w:p w14:paraId="4E7CA2C9" w14:textId="2EF1A8E9" w:rsidR="00071D89" w:rsidRPr="00754359" w:rsidRDefault="00071D89" w:rsidP="00EA42F5">
      <w:pPr>
        <w:pStyle w:val="Bulletsa"/>
        <w:numPr>
          <w:ilvl w:val="0"/>
          <w:numId w:val="24"/>
        </w:numPr>
        <w:tabs>
          <w:tab w:val="left" w:pos="993"/>
        </w:tabs>
        <w:spacing w:before="0" w:line="276" w:lineRule="auto"/>
        <w:ind w:left="993" w:hanging="426"/>
        <w:rPr>
          <w:rFonts w:ascii="Arial Nova" w:hAnsi="Arial Nova" w:cs="Arial"/>
          <w:sz w:val="22"/>
          <w:szCs w:val="22"/>
        </w:rPr>
      </w:pPr>
      <w:r w:rsidRPr="00754359">
        <w:rPr>
          <w:rFonts w:ascii="Arial Nova" w:hAnsi="Arial Nova" w:cs="Arial"/>
          <w:sz w:val="22"/>
          <w:szCs w:val="22"/>
        </w:rPr>
        <w:t xml:space="preserve">Broker commissions are paid by a medical scheme to brokers who are not meeting service levels agreed with the </w:t>
      </w:r>
      <w:r w:rsidR="00904615" w:rsidRPr="00754359">
        <w:rPr>
          <w:rFonts w:ascii="Arial Nova" w:hAnsi="Arial Nova" w:cs="Arial"/>
          <w:sz w:val="22"/>
          <w:szCs w:val="22"/>
        </w:rPr>
        <w:t xml:space="preserve">medical </w:t>
      </w:r>
      <w:r w:rsidRPr="00754359">
        <w:rPr>
          <w:rFonts w:ascii="Arial Nova" w:hAnsi="Arial Nova" w:cs="Arial"/>
          <w:sz w:val="22"/>
          <w:szCs w:val="22"/>
        </w:rPr>
        <w:t>scheme.</w:t>
      </w:r>
    </w:p>
    <w:p w14:paraId="1E7DDD33" w14:textId="77777777" w:rsidR="00071D89" w:rsidRPr="00754359" w:rsidRDefault="00071D89" w:rsidP="00EA42F5">
      <w:pPr>
        <w:pStyle w:val="Bulletsa"/>
        <w:numPr>
          <w:ilvl w:val="0"/>
          <w:numId w:val="24"/>
        </w:numPr>
        <w:tabs>
          <w:tab w:val="left" w:pos="993"/>
        </w:tabs>
        <w:spacing w:before="0" w:line="276" w:lineRule="auto"/>
        <w:ind w:left="993" w:hanging="426"/>
        <w:rPr>
          <w:rFonts w:ascii="Arial Nova" w:hAnsi="Arial Nova" w:cs="Arial"/>
          <w:sz w:val="22"/>
          <w:szCs w:val="22"/>
        </w:rPr>
      </w:pPr>
      <w:r w:rsidRPr="00754359">
        <w:rPr>
          <w:rFonts w:ascii="Arial Nova" w:hAnsi="Arial Nova" w:cs="Arial"/>
          <w:sz w:val="22"/>
          <w:szCs w:val="22"/>
        </w:rPr>
        <w:t>Broker commissions are paid by a medical scheme in respect of unaccredited brokers.</w:t>
      </w:r>
    </w:p>
    <w:p w14:paraId="5D9BC1BF" w14:textId="3D242E5C" w:rsidR="00071D89" w:rsidRPr="00754359" w:rsidRDefault="00071D89" w:rsidP="00EA42F5">
      <w:pPr>
        <w:pStyle w:val="Bulletsa"/>
        <w:numPr>
          <w:ilvl w:val="0"/>
          <w:numId w:val="24"/>
        </w:numPr>
        <w:tabs>
          <w:tab w:val="left" w:pos="993"/>
        </w:tabs>
        <w:spacing w:before="0" w:line="276" w:lineRule="auto"/>
        <w:ind w:left="993" w:hanging="426"/>
        <w:rPr>
          <w:rFonts w:ascii="Arial Nova" w:hAnsi="Arial Nova" w:cs="Arial"/>
          <w:sz w:val="22"/>
          <w:szCs w:val="22"/>
        </w:rPr>
      </w:pPr>
      <w:r w:rsidRPr="00754359">
        <w:rPr>
          <w:rFonts w:ascii="Arial Nova" w:hAnsi="Arial Nova" w:cs="Arial"/>
          <w:sz w:val="22"/>
          <w:szCs w:val="22"/>
        </w:rPr>
        <w:t xml:space="preserve">Broker commissions are not discontinued when the </w:t>
      </w:r>
      <w:r w:rsidR="00904615" w:rsidRPr="00754359">
        <w:rPr>
          <w:rFonts w:ascii="Arial Nova" w:hAnsi="Arial Nova" w:cs="Arial"/>
          <w:sz w:val="22"/>
          <w:szCs w:val="22"/>
        </w:rPr>
        <w:t xml:space="preserve">medical </w:t>
      </w:r>
      <w:r w:rsidRPr="00754359">
        <w:rPr>
          <w:rFonts w:ascii="Arial Nova" w:hAnsi="Arial Nova" w:cs="Arial"/>
          <w:sz w:val="22"/>
          <w:szCs w:val="22"/>
        </w:rPr>
        <w:t>scheme receives notice from that member (or the relevant employer, in the case of an employer group) that the member or employer no longer requires the services of that broker.</w:t>
      </w:r>
    </w:p>
    <w:p w14:paraId="3B649C85" w14:textId="77777777" w:rsidR="00071D89" w:rsidRPr="00754359" w:rsidRDefault="00071D89" w:rsidP="00EA42F5">
      <w:pPr>
        <w:pStyle w:val="Bulletsa"/>
        <w:numPr>
          <w:ilvl w:val="0"/>
          <w:numId w:val="24"/>
        </w:numPr>
        <w:tabs>
          <w:tab w:val="left" w:pos="993"/>
        </w:tabs>
        <w:spacing w:before="0" w:line="276" w:lineRule="auto"/>
        <w:ind w:left="993" w:hanging="426"/>
        <w:rPr>
          <w:rFonts w:ascii="Arial Nova" w:hAnsi="Arial Nova" w:cs="Arial"/>
          <w:sz w:val="22"/>
          <w:szCs w:val="22"/>
        </w:rPr>
      </w:pPr>
      <w:r w:rsidRPr="00754359">
        <w:rPr>
          <w:rFonts w:ascii="Arial Nova" w:hAnsi="Arial Nova" w:cs="Arial"/>
          <w:sz w:val="22"/>
          <w:szCs w:val="22"/>
        </w:rPr>
        <w:t>More than one broker is compensated for the same member.</w:t>
      </w:r>
    </w:p>
    <w:p w14:paraId="2118113B" w14:textId="30D583F5" w:rsidR="00FA678B" w:rsidRPr="00754359" w:rsidRDefault="00EC7117" w:rsidP="00F21AB1">
      <w:pPr>
        <w:pStyle w:val="Heading2"/>
        <w:keepNext/>
        <w:spacing w:before="240" w:line="276" w:lineRule="auto"/>
        <w:rPr>
          <w:rFonts w:ascii="Arial Nova" w:hAnsi="Arial Nova"/>
        </w:rPr>
      </w:pPr>
      <w:bookmarkStart w:id="86" w:name="_Toc300572961"/>
      <w:bookmarkStart w:id="87" w:name="_Toc304897920"/>
      <w:bookmarkStart w:id="88" w:name="_Toc305083356"/>
      <w:bookmarkStart w:id="89" w:name="_Toc101779408"/>
      <w:r w:rsidRPr="00754359">
        <w:rPr>
          <w:rFonts w:ascii="Arial Nova" w:hAnsi="Arial Nova"/>
        </w:rPr>
        <w:t xml:space="preserve">Non-healthcare </w:t>
      </w:r>
      <w:r w:rsidR="00303EBC" w:rsidRPr="00754359">
        <w:rPr>
          <w:rFonts w:ascii="Arial Nova" w:hAnsi="Arial Nova"/>
        </w:rPr>
        <w:t>Expenditure Based on Membership</w:t>
      </w:r>
      <w:bookmarkEnd w:id="86"/>
      <w:bookmarkEnd w:id="87"/>
      <w:bookmarkEnd w:id="88"/>
      <w:bookmarkEnd w:id="89"/>
    </w:p>
    <w:p w14:paraId="3359CBC4" w14:textId="6FFCF2B3" w:rsidR="00EC7117" w:rsidRPr="00754359" w:rsidRDefault="00084D8E" w:rsidP="00EA42F5">
      <w:pPr>
        <w:pStyle w:val="Bulletnrs"/>
        <w:tabs>
          <w:tab w:val="left" w:pos="567"/>
        </w:tabs>
        <w:spacing w:before="0" w:line="276" w:lineRule="auto"/>
        <w:ind w:left="567" w:hanging="567"/>
        <w:rPr>
          <w:rFonts w:ascii="Arial Nova" w:hAnsi="Arial Nova" w:cs="Arial"/>
          <w:sz w:val="22"/>
          <w:szCs w:val="22"/>
        </w:rPr>
      </w:pPr>
      <w:r w:rsidRPr="00754359">
        <w:rPr>
          <w:rFonts w:ascii="Arial Nova" w:hAnsi="Arial Nova" w:cs="Arial"/>
          <w:sz w:val="22"/>
          <w:szCs w:val="22"/>
        </w:rPr>
        <w:t>Non-healthcare expenditure based on membership includes a risk of material misstatement through</w:t>
      </w:r>
      <w:r w:rsidR="00A90C3B" w:rsidRPr="00754359">
        <w:rPr>
          <w:rFonts w:ascii="Arial Nova" w:hAnsi="Arial Nova" w:cs="Arial"/>
          <w:sz w:val="22"/>
          <w:szCs w:val="22"/>
        </w:rPr>
        <w:t xml:space="preserve"> the</w:t>
      </w:r>
      <w:r w:rsidRPr="00754359">
        <w:rPr>
          <w:rFonts w:ascii="Arial Nova" w:hAnsi="Arial Nova" w:cs="Arial"/>
          <w:sz w:val="22"/>
          <w:szCs w:val="22"/>
        </w:rPr>
        <w:t xml:space="preserve"> incorrect back</w:t>
      </w:r>
      <w:r w:rsidR="009F6ABE" w:rsidRPr="00754359">
        <w:rPr>
          <w:rFonts w:ascii="Arial Nova" w:hAnsi="Arial Nova" w:cs="Arial"/>
          <w:sz w:val="22"/>
          <w:szCs w:val="22"/>
        </w:rPr>
        <w:t>-</w:t>
      </w:r>
      <w:r w:rsidRPr="00754359">
        <w:rPr>
          <w:rFonts w:ascii="Arial Nova" w:hAnsi="Arial Nova" w:cs="Arial"/>
          <w:sz w:val="22"/>
          <w:szCs w:val="22"/>
        </w:rPr>
        <w:t>dating of expenditure based on changes in membership numbers.</w:t>
      </w:r>
    </w:p>
    <w:p w14:paraId="4EC794D7" w14:textId="77777777" w:rsidR="00122B48" w:rsidRPr="00754359" w:rsidRDefault="001971A2" w:rsidP="00F21AB1">
      <w:pPr>
        <w:pStyle w:val="Heading2"/>
        <w:keepNext/>
        <w:spacing w:before="240" w:line="276" w:lineRule="auto"/>
        <w:rPr>
          <w:rFonts w:ascii="Arial Nova" w:hAnsi="Arial Nova"/>
        </w:rPr>
      </w:pPr>
      <w:bookmarkStart w:id="90" w:name="_Toc300572962"/>
      <w:bookmarkStart w:id="91" w:name="_Toc304897921"/>
      <w:bookmarkStart w:id="92" w:name="_Toc305083357"/>
      <w:bookmarkStart w:id="93" w:name="_Toc101779409"/>
      <w:r w:rsidRPr="00754359">
        <w:rPr>
          <w:rFonts w:ascii="Arial Nova" w:hAnsi="Arial Nova"/>
        </w:rPr>
        <w:t>Investments</w:t>
      </w:r>
      <w:bookmarkEnd w:id="90"/>
      <w:bookmarkEnd w:id="91"/>
      <w:bookmarkEnd w:id="92"/>
      <w:bookmarkEnd w:id="93"/>
    </w:p>
    <w:p w14:paraId="59A5E0E2" w14:textId="39782961" w:rsidR="00F21AB1" w:rsidRPr="00754359" w:rsidRDefault="009A2A14" w:rsidP="00EA42F5">
      <w:pPr>
        <w:pStyle w:val="Bulletnrs"/>
        <w:keepNext/>
        <w:tabs>
          <w:tab w:val="left" w:pos="567"/>
        </w:tabs>
        <w:spacing w:before="0" w:line="276" w:lineRule="auto"/>
        <w:ind w:left="567" w:hanging="567"/>
        <w:rPr>
          <w:rFonts w:ascii="Arial Nova" w:hAnsi="Arial Nova" w:cs="Arial"/>
          <w:sz w:val="22"/>
          <w:szCs w:val="22"/>
        </w:rPr>
      </w:pPr>
      <w:r w:rsidRPr="00754359">
        <w:rPr>
          <w:rFonts w:ascii="Arial Nova" w:hAnsi="Arial Nova" w:cs="Arial"/>
          <w:sz w:val="22"/>
          <w:szCs w:val="22"/>
        </w:rPr>
        <w:t xml:space="preserve">The following is not an exhaustive list of all </w:t>
      </w:r>
      <w:r w:rsidR="00C93231" w:rsidRPr="00754359">
        <w:rPr>
          <w:rFonts w:ascii="Arial Nova" w:hAnsi="Arial Nova" w:cs="Arial"/>
          <w:sz w:val="22"/>
          <w:szCs w:val="22"/>
        </w:rPr>
        <w:t xml:space="preserve">the </w:t>
      </w:r>
      <w:r w:rsidRPr="00754359">
        <w:rPr>
          <w:rFonts w:ascii="Arial Nova" w:hAnsi="Arial Nova" w:cs="Arial"/>
          <w:sz w:val="22"/>
          <w:szCs w:val="22"/>
        </w:rPr>
        <w:t>risks</w:t>
      </w:r>
      <w:r w:rsidR="00C93231" w:rsidRPr="00754359">
        <w:rPr>
          <w:rFonts w:ascii="Arial Nova" w:hAnsi="Arial Nova" w:cs="Arial"/>
          <w:sz w:val="22"/>
          <w:szCs w:val="22"/>
        </w:rPr>
        <w:t xml:space="preserve"> of material misstatement</w:t>
      </w:r>
      <w:r w:rsidRPr="00754359">
        <w:rPr>
          <w:rFonts w:ascii="Arial Nova" w:hAnsi="Arial Nova" w:cs="Arial"/>
          <w:sz w:val="22"/>
          <w:szCs w:val="22"/>
        </w:rPr>
        <w:t xml:space="preserve"> applicable to the investment cycle</w:t>
      </w:r>
      <w:r w:rsidR="00A90C3B" w:rsidRPr="00754359">
        <w:rPr>
          <w:rFonts w:ascii="Arial Nova" w:hAnsi="Arial Nova" w:cs="Arial"/>
          <w:sz w:val="22"/>
          <w:szCs w:val="22"/>
        </w:rPr>
        <w:t>; rather, the list</w:t>
      </w:r>
      <w:r w:rsidR="00C93231" w:rsidRPr="00754359">
        <w:rPr>
          <w:rFonts w:ascii="Arial Nova" w:hAnsi="Arial Nova" w:cs="Arial"/>
          <w:sz w:val="22"/>
          <w:szCs w:val="22"/>
        </w:rPr>
        <w:t xml:space="preserve"> only </w:t>
      </w:r>
      <w:r w:rsidRPr="00754359">
        <w:rPr>
          <w:rFonts w:ascii="Arial Nova" w:hAnsi="Arial Nova" w:cs="Arial"/>
          <w:sz w:val="22"/>
          <w:szCs w:val="22"/>
        </w:rPr>
        <w:t>include</w:t>
      </w:r>
      <w:r w:rsidR="00330D91" w:rsidRPr="00754359">
        <w:rPr>
          <w:rFonts w:ascii="Arial Nova" w:hAnsi="Arial Nova" w:cs="Arial"/>
          <w:sz w:val="22"/>
          <w:szCs w:val="22"/>
        </w:rPr>
        <w:t>s</w:t>
      </w:r>
      <w:r w:rsidRPr="00754359">
        <w:rPr>
          <w:rFonts w:ascii="Arial Nova" w:hAnsi="Arial Nova" w:cs="Arial"/>
          <w:sz w:val="22"/>
          <w:szCs w:val="22"/>
        </w:rPr>
        <w:t xml:space="preserve"> risks that are specific to </w:t>
      </w:r>
      <w:r w:rsidR="00D70211" w:rsidRPr="00754359">
        <w:rPr>
          <w:rFonts w:ascii="Arial Nova" w:hAnsi="Arial Nova" w:cs="Arial"/>
          <w:sz w:val="22"/>
          <w:szCs w:val="22"/>
        </w:rPr>
        <w:t xml:space="preserve">a </w:t>
      </w:r>
      <w:r w:rsidRPr="00754359">
        <w:rPr>
          <w:rFonts w:ascii="Arial Nova" w:hAnsi="Arial Nova" w:cs="Arial"/>
          <w:sz w:val="22"/>
          <w:szCs w:val="22"/>
        </w:rPr>
        <w:t xml:space="preserve">medical scheme. </w:t>
      </w:r>
    </w:p>
    <w:p w14:paraId="51D84348" w14:textId="77777777" w:rsidR="00F21AB1" w:rsidRPr="00754359" w:rsidRDefault="00F21AB1">
      <w:pPr>
        <w:spacing w:before="0" w:after="0"/>
        <w:jc w:val="left"/>
        <w:rPr>
          <w:rFonts w:ascii="Arial Nova" w:hAnsi="Arial Nova" w:cs="Arial"/>
          <w:sz w:val="22"/>
          <w:szCs w:val="22"/>
          <w:lang w:val="en-GB"/>
        </w:rPr>
      </w:pPr>
      <w:r w:rsidRPr="00754359">
        <w:rPr>
          <w:rFonts w:ascii="Arial Nova" w:hAnsi="Arial Nova" w:cs="Arial"/>
          <w:sz w:val="22"/>
          <w:szCs w:val="22"/>
        </w:rPr>
        <w:br w:type="page"/>
      </w:r>
    </w:p>
    <w:p w14:paraId="4BB123B4" w14:textId="77777777" w:rsidR="009A2A14" w:rsidRPr="00754359" w:rsidRDefault="009A2A14" w:rsidP="00754359">
      <w:pPr>
        <w:pStyle w:val="Heading41"/>
      </w:pPr>
      <w:bookmarkStart w:id="94" w:name="_Toc304897922"/>
      <w:r w:rsidRPr="00754359">
        <w:lastRenderedPageBreak/>
        <w:t>Investments held not in compliance with the Act</w:t>
      </w:r>
      <w:bookmarkEnd w:id="94"/>
    </w:p>
    <w:p w14:paraId="65B395EB" w14:textId="7E12D2D5" w:rsidR="00FD7B5E" w:rsidRPr="00754359" w:rsidRDefault="00FD7B5E" w:rsidP="00EA42F5">
      <w:pPr>
        <w:pStyle w:val="Bulletnrs"/>
        <w:tabs>
          <w:tab w:val="left" w:pos="567"/>
        </w:tabs>
        <w:spacing w:before="0" w:line="276" w:lineRule="auto"/>
        <w:ind w:left="567" w:hanging="567"/>
        <w:rPr>
          <w:rFonts w:ascii="Arial Nova" w:hAnsi="Arial Nova" w:cs="Arial"/>
          <w:sz w:val="22"/>
          <w:szCs w:val="22"/>
        </w:rPr>
      </w:pPr>
      <w:r w:rsidRPr="00754359">
        <w:rPr>
          <w:rFonts w:ascii="Arial Nova" w:hAnsi="Arial Nova" w:cs="Arial"/>
          <w:sz w:val="22"/>
          <w:szCs w:val="22"/>
        </w:rPr>
        <w:t xml:space="preserve">Section 35(6) of the Act prohibits a </w:t>
      </w:r>
      <w:r w:rsidR="00904615" w:rsidRPr="00754359">
        <w:rPr>
          <w:rFonts w:ascii="Arial Nova" w:hAnsi="Arial Nova" w:cs="Arial"/>
          <w:sz w:val="22"/>
          <w:szCs w:val="22"/>
        </w:rPr>
        <w:t xml:space="preserve">medical </w:t>
      </w:r>
      <w:r w:rsidRPr="00754359">
        <w:rPr>
          <w:rFonts w:ascii="Arial Nova" w:hAnsi="Arial Nova" w:cs="Arial"/>
          <w:sz w:val="22"/>
          <w:szCs w:val="22"/>
        </w:rPr>
        <w:t>scheme from:</w:t>
      </w:r>
    </w:p>
    <w:p w14:paraId="358B36EE" w14:textId="77777777" w:rsidR="00FD7B5E" w:rsidRPr="00754359" w:rsidRDefault="00FD7B5E" w:rsidP="00EA42F5">
      <w:pPr>
        <w:pStyle w:val="Bulletsa"/>
        <w:numPr>
          <w:ilvl w:val="0"/>
          <w:numId w:val="26"/>
        </w:numPr>
        <w:tabs>
          <w:tab w:val="left" w:pos="993"/>
        </w:tabs>
        <w:spacing w:before="0" w:line="276" w:lineRule="auto"/>
        <w:ind w:left="993" w:hanging="426"/>
        <w:rPr>
          <w:rFonts w:ascii="Arial Nova" w:hAnsi="Arial Nova" w:cs="Arial"/>
          <w:sz w:val="22"/>
          <w:szCs w:val="22"/>
        </w:rPr>
      </w:pPr>
      <w:r w:rsidRPr="00754359">
        <w:rPr>
          <w:rFonts w:ascii="Arial Nova" w:hAnsi="Arial Nova" w:cs="Arial"/>
          <w:sz w:val="22"/>
          <w:szCs w:val="22"/>
        </w:rPr>
        <w:t>Encumbering its assets;</w:t>
      </w:r>
    </w:p>
    <w:p w14:paraId="38C72B24" w14:textId="77777777" w:rsidR="00FD7B5E" w:rsidRPr="00754359" w:rsidRDefault="00FD7B5E" w:rsidP="00EA42F5">
      <w:pPr>
        <w:pStyle w:val="Bulletsa"/>
        <w:numPr>
          <w:ilvl w:val="0"/>
          <w:numId w:val="26"/>
        </w:numPr>
        <w:tabs>
          <w:tab w:val="left" w:pos="993"/>
        </w:tabs>
        <w:spacing w:before="0" w:line="276" w:lineRule="auto"/>
        <w:ind w:left="993" w:hanging="426"/>
        <w:rPr>
          <w:rFonts w:ascii="Arial Nova" w:hAnsi="Arial Nova" w:cs="Arial"/>
          <w:sz w:val="22"/>
          <w:szCs w:val="22"/>
        </w:rPr>
      </w:pPr>
      <w:r w:rsidRPr="00754359">
        <w:rPr>
          <w:rFonts w:ascii="Arial Nova" w:hAnsi="Arial Nova" w:cs="Arial"/>
          <w:sz w:val="22"/>
          <w:szCs w:val="22"/>
        </w:rPr>
        <w:t>Allowing its assets to be held by another person on its behalf;</w:t>
      </w:r>
    </w:p>
    <w:p w14:paraId="4BCEE662" w14:textId="77777777" w:rsidR="00FD7B5E" w:rsidRPr="00754359" w:rsidRDefault="00FD7B5E" w:rsidP="00EA42F5">
      <w:pPr>
        <w:pStyle w:val="Bulletsa"/>
        <w:numPr>
          <w:ilvl w:val="0"/>
          <w:numId w:val="26"/>
        </w:numPr>
        <w:tabs>
          <w:tab w:val="left" w:pos="993"/>
        </w:tabs>
        <w:spacing w:before="0" w:line="276" w:lineRule="auto"/>
        <w:ind w:left="993" w:hanging="426"/>
        <w:rPr>
          <w:rFonts w:ascii="Arial Nova" w:hAnsi="Arial Nova" w:cs="Arial"/>
          <w:sz w:val="22"/>
          <w:szCs w:val="22"/>
        </w:rPr>
      </w:pPr>
      <w:r w:rsidRPr="00754359">
        <w:rPr>
          <w:rFonts w:ascii="Arial Nova" w:hAnsi="Arial Nova" w:cs="Arial"/>
          <w:sz w:val="22"/>
          <w:szCs w:val="22"/>
        </w:rPr>
        <w:t>Directly or indirectly borrowing money; or</w:t>
      </w:r>
    </w:p>
    <w:p w14:paraId="5B69236E" w14:textId="015D80B6" w:rsidR="00FD7B5E" w:rsidRPr="00754359" w:rsidRDefault="00FD7B5E" w:rsidP="00EA42F5">
      <w:pPr>
        <w:pStyle w:val="Bulletsa"/>
        <w:numPr>
          <w:ilvl w:val="0"/>
          <w:numId w:val="26"/>
        </w:numPr>
        <w:tabs>
          <w:tab w:val="left" w:pos="993"/>
        </w:tabs>
        <w:spacing w:before="0" w:line="276" w:lineRule="auto"/>
        <w:ind w:left="993" w:hanging="426"/>
        <w:rPr>
          <w:rFonts w:ascii="Arial Nova" w:hAnsi="Arial Nova" w:cs="Arial"/>
          <w:sz w:val="22"/>
          <w:szCs w:val="22"/>
        </w:rPr>
      </w:pPr>
      <w:r w:rsidRPr="00754359">
        <w:rPr>
          <w:rFonts w:ascii="Arial Nova" w:hAnsi="Arial Nova" w:cs="Arial"/>
          <w:sz w:val="22"/>
          <w:szCs w:val="22"/>
        </w:rPr>
        <w:t>By means of suretyship or any other form of personal security, whether under a primary or accessory obligation</w:t>
      </w:r>
      <w:r w:rsidR="00A72D7A" w:rsidRPr="00754359">
        <w:rPr>
          <w:rFonts w:ascii="Arial Nova" w:hAnsi="Arial Nova" w:cs="Arial"/>
          <w:sz w:val="22"/>
          <w:szCs w:val="22"/>
        </w:rPr>
        <w:t>,</w:t>
      </w:r>
      <w:r w:rsidRPr="00754359">
        <w:rPr>
          <w:rFonts w:ascii="Arial Nova" w:hAnsi="Arial Nova" w:cs="Arial"/>
          <w:sz w:val="22"/>
          <w:szCs w:val="22"/>
        </w:rPr>
        <w:t xml:space="preserve"> giving security in relation to obligations between other persons</w:t>
      </w:r>
    </w:p>
    <w:p w14:paraId="6B810707" w14:textId="42DD7128" w:rsidR="00FD7B5E" w:rsidRPr="00754359" w:rsidRDefault="00077E86" w:rsidP="00EA42F5">
      <w:pPr>
        <w:pStyle w:val="Bulletsa"/>
        <w:tabs>
          <w:tab w:val="left" w:pos="993"/>
        </w:tabs>
        <w:spacing w:before="0" w:line="276" w:lineRule="auto"/>
        <w:ind w:left="993"/>
        <w:rPr>
          <w:rFonts w:ascii="Arial Nova" w:hAnsi="Arial Nova" w:cs="Arial"/>
          <w:sz w:val="22"/>
          <w:szCs w:val="22"/>
        </w:rPr>
      </w:pPr>
      <w:r w:rsidRPr="00754359">
        <w:rPr>
          <w:rFonts w:ascii="Arial Nova" w:hAnsi="Arial Nova" w:cs="Arial"/>
          <w:sz w:val="22"/>
          <w:szCs w:val="22"/>
        </w:rPr>
        <w:t>w</w:t>
      </w:r>
      <w:r w:rsidR="00FD7B5E" w:rsidRPr="00754359">
        <w:rPr>
          <w:rFonts w:ascii="Arial Nova" w:hAnsi="Arial Nova" w:cs="Arial"/>
          <w:sz w:val="22"/>
          <w:szCs w:val="22"/>
        </w:rPr>
        <w:t>ithout the prior approval of the Council.</w:t>
      </w:r>
    </w:p>
    <w:p w14:paraId="4FF7901A" w14:textId="3E7EF72A" w:rsidR="009A2A14" w:rsidRPr="00754359" w:rsidRDefault="009A2A14" w:rsidP="00EA42F5">
      <w:pPr>
        <w:pStyle w:val="Bulletnrs"/>
        <w:tabs>
          <w:tab w:val="left" w:pos="567"/>
        </w:tabs>
        <w:spacing w:before="0" w:line="276" w:lineRule="auto"/>
        <w:ind w:left="567" w:hanging="567"/>
        <w:rPr>
          <w:rFonts w:ascii="Arial Nova" w:hAnsi="Arial Nova" w:cs="Arial"/>
          <w:sz w:val="22"/>
          <w:szCs w:val="22"/>
        </w:rPr>
      </w:pPr>
      <w:r w:rsidRPr="00754359">
        <w:rPr>
          <w:rFonts w:ascii="Arial Nova" w:hAnsi="Arial Nova" w:cs="Arial"/>
          <w:sz w:val="22"/>
          <w:szCs w:val="22"/>
        </w:rPr>
        <w:t xml:space="preserve">Section 35(8) of the Act precludes a </w:t>
      </w:r>
      <w:r w:rsidR="00904615" w:rsidRPr="00754359">
        <w:rPr>
          <w:rFonts w:ascii="Arial Nova" w:hAnsi="Arial Nova" w:cs="Arial"/>
          <w:sz w:val="22"/>
          <w:szCs w:val="22"/>
        </w:rPr>
        <w:t xml:space="preserve">medical </w:t>
      </w:r>
      <w:r w:rsidRPr="00754359">
        <w:rPr>
          <w:rFonts w:ascii="Arial Nova" w:hAnsi="Arial Nova" w:cs="Arial"/>
          <w:sz w:val="22"/>
          <w:szCs w:val="22"/>
        </w:rPr>
        <w:t>scheme from holding investments (including the granting of loans to) in:</w:t>
      </w:r>
    </w:p>
    <w:p w14:paraId="67601953" w14:textId="77777777" w:rsidR="009A2A14" w:rsidRPr="00754359" w:rsidRDefault="009A2A14" w:rsidP="00EA42F5">
      <w:pPr>
        <w:pStyle w:val="Bulletsa"/>
        <w:numPr>
          <w:ilvl w:val="0"/>
          <w:numId w:val="69"/>
        </w:numPr>
        <w:spacing w:before="0" w:line="276" w:lineRule="auto"/>
        <w:ind w:left="993" w:hanging="426"/>
        <w:rPr>
          <w:rFonts w:ascii="Arial Nova" w:hAnsi="Arial Nova" w:cs="Arial"/>
          <w:sz w:val="22"/>
          <w:szCs w:val="22"/>
        </w:rPr>
      </w:pPr>
      <w:r w:rsidRPr="00754359">
        <w:rPr>
          <w:rFonts w:ascii="Arial Nova" w:hAnsi="Arial Nova" w:cs="Arial"/>
          <w:sz w:val="22"/>
          <w:szCs w:val="22"/>
        </w:rPr>
        <w:t xml:space="preserve">A participating employer; </w:t>
      </w:r>
    </w:p>
    <w:p w14:paraId="6CB863DC" w14:textId="5EAE6D6B" w:rsidR="009A2A14" w:rsidRPr="00754359" w:rsidRDefault="009A2A14" w:rsidP="00EA42F5">
      <w:pPr>
        <w:pStyle w:val="Bulletsa"/>
        <w:numPr>
          <w:ilvl w:val="0"/>
          <w:numId w:val="69"/>
        </w:numPr>
        <w:tabs>
          <w:tab w:val="left" w:pos="993"/>
        </w:tabs>
        <w:spacing w:before="0" w:line="276" w:lineRule="auto"/>
        <w:ind w:left="993" w:hanging="426"/>
        <w:rPr>
          <w:rFonts w:ascii="Arial Nova" w:hAnsi="Arial Nova" w:cs="Arial"/>
          <w:sz w:val="22"/>
          <w:szCs w:val="22"/>
        </w:rPr>
      </w:pPr>
      <w:r w:rsidRPr="00754359">
        <w:rPr>
          <w:rFonts w:ascii="Arial Nova" w:hAnsi="Arial Nova" w:cs="Arial"/>
          <w:sz w:val="22"/>
          <w:szCs w:val="22"/>
        </w:rPr>
        <w:t xml:space="preserve">Any administrator or arrangement associated with the </w:t>
      </w:r>
      <w:r w:rsidR="00904615" w:rsidRPr="00754359">
        <w:rPr>
          <w:rFonts w:ascii="Arial Nova" w:hAnsi="Arial Nova" w:cs="Arial"/>
          <w:sz w:val="22"/>
          <w:szCs w:val="22"/>
        </w:rPr>
        <w:t xml:space="preserve">medical </w:t>
      </w:r>
      <w:r w:rsidRPr="00754359">
        <w:rPr>
          <w:rFonts w:ascii="Arial Nova" w:hAnsi="Arial Nova" w:cs="Arial"/>
          <w:sz w:val="22"/>
          <w:szCs w:val="22"/>
        </w:rPr>
        <w:t>scheme;</w:t>
      </w:r>
    </w:p>
    <w:p w14:paraId="78DBDF89" w14:textId="77777777" w:rsidR="009A2A14" w:rsidRPr="00754359" w:rsidRDefault="009A2A14" w:rsidP="00EA42F5">
      <w:pPr>
        <w:pStyle w:val="Bulletsa"/>
        <w:numPr>
          <w:ilvl w:val="0"/>
          <w:numId w:val="69"/>
        </w:numPr>
        <w:tabs>
          <w:tab w:val="left" w:pos="993"/>
        </w:tabs>
        <w:spacing w:before="0" w:line="276" w:lineRule="auto"/>
        <w:ind w:left="993" w:hanging="426"/>
        <w:rPr>
          <w:rFonts w:ascii="Arial Nova" w:hAnsi="Arial Nova" w:cs="Arial"/>
          <w:sz w:val="22"/>
          <w:szCs w:val="22"/>
        </w:rPr>
      </w:pPr>
      <w:r w:rsidRPr="00754359">
        <w:rPr>
          <w:rFonts w:ascii="Arial Nova" w:hAnsi="Arial Nova" w:cs="Arial"/>
          <w:sz w:val="22"/>
          <w:szCs w:val="22"/>
        </w:rPr>
        <w:t>Any other medical scheme;</w:t>
      </w:r>
    </w:p>
    <w:p w14:paraId="261B8B46" w14:textId="77777777" w:rsidR="009A2A14" w:rsidRPr="00754359" w:rsidRDefault="009A2A14" w:rsidP="00EA42F5">
      <w:pPr>
        <w:pStyle w:val="Bulletsa"/>
        <w:numPr>
          <w:ilvl w:val="0"/>
          <w:numId w:val="69"/>
        </w:numPr>
        <w:tabs>
          <w:tab w:val="left" w:pos="993"/>
        </w:tabs>
        <w:spacing w:before="0" w:line="276" w:lineRule="auto"/>
        <w:ind w:left="993" w:hanging="426"/>
        <w:rPr>
          <w:rFonts w:ascii="Arial Nova" w:hAnsi="Arial Nova" w:cs="Arial"/>
          <w:sz w:val="22"/>
          <w:szCs w:val="22"/>
        </w:rPr>
      </w:pPr>
      <w:r w:rsidRPr="00754359">
        <w:rPr>
          <w:rFonts w:ascii="Arial Nova" w:hAnsi="Arial Nova" w:cs="Arial"/>
          <w:sz w:val="22"/>
          <w:szCs w:val="22"/>
        </w:rPr>
        <w:t>Any administrator; and</w:t>
      </w:r>
    </w:p>
    <w:p w14:paraId="09BAC3B1" w14:textId="7B1F6C07" w:rsidR="009A2A14" w:rsidRPr="00754359" w:rsidRDefault="009A2A14" w:rsidP="00EA42F5">
      <w:pPr>
        <w:pStyle w:val="Bulletsa"/>
        <w:numPr>
          <w:ilvl w:val="0"/>
          <w:numId w:val="69"/>
        </w:numPr>
        <w:tabs>
          <w:tab w:val="left" w:pos="993"/>
        </w:tabs>
        <w:spacing w:before="0" w:line="276" w:lineRule="auto"/>
        <w:ind w:left="993" w:hanging="426"/>
        <w:rPr>
          <w:rFonts w:ascii="Arial Nova" w:hAnsi="Arial Nova" w:cs="Arial"/>
          <w:sz w:val="22"/>
          <w:szCs w:val="22"/>
        </w:rPr>
      </w:pPr>
      <w:r w:rsidRPr="00754359">
        <w:rPr>
          <w:rFonts w:ascii="Arial Nova" w:hAnsi="Arial Nova" w:cs="Arial"/>
          <w:sz w:val="22"/>
          <w:szCs w:val="22"/>
        </w:rPr>
        <w:t>Any person associated with the abovementioned parties.</w:t>
      </w:r>
    </w:p>
    <w:p w14:paraId="5CF206CF" w14:textId="76EF6A9E" w:rsidR="009A2A14" w:rsidRPr="00754359" w:rsidRDefault="009A2A14" w:rsidP="00EA42F5">
      <w:pPr>
        <w:pStyle w:val="Bulletnrs"/>
        <w:tabs>
          <w:tab w:val="left" w:pos="567"/>
        </w:tabs>
        <w:spacing w:before="0" w:line="276" w:lineRule="auto"/>
        <w:ind w:left="567" w:hanging="567"/>
        <w:rPr>
          <w:rFonts w:ascii="Arial Nova" w:hAnsi="Arial Nova" w:cs="Arial"/>
          <w:sz w:val="22"/>
          <w:szCs w:val="22"/>
        </w:rPr>
      </w:pPr>
      <w:r w:rsidRPr="00754359">
        <w:rPr>
          <w:rFonts w:ascii="Arial Nova" w:hAnsi="Arial Nova" w:cs="Arial"/>
          <w:sz w:val="22"/>
          <w:szCs w:val="22"/>
        </w:rPr>
        <w:t xml:space="preserve">Regulation 30 prescribes limits for the kinds and categories of assets to be held by a medical scheme. Over and above the risk that the </w:t>
      </w:r>
      <w:r w:rsidR="00904615" w:rsidRPr="00754359">
        <w:rPr>
          <w:rFonts w:ascii="Arial Nova" w:hAnsi="Arial Nova" w:cs="Arial"/>
          <w:sz w:val="22"/>
          <w:szCs w:val="22"/>
        </w:rPr>
        <w:t xml:space="preserve">medical </w:t>
      </w:r>
      <w:r w:rsidRPr="00754359">
        <w:rPr>
          <w:rFonts w:ascii="Arial Nova" w:hAnsi="Arial Nova" w:cs="Arial"/>
          <w:sz w:val="22"/>
          <w:szCs w:val="22"/>
        </w:rPr>
        <w:t xml:space="preserve">scheme </w:t>
      </w:r>
      <w:r w:rsidR="00FA2CC3" w:rsidRPr="00754359">
        <w:rPr>
          <w:rFonts w:ascii="Arial Nova" w:hAnsi="Arial Nova" w:cs="Arial"/>
          <w:sz w:val="22"/>
          <w:szCs w:val="22"/>
        </w:rPr>
        <w:t>may</w:t>
      </w:r>
      <w:r w:rsidRPr="00754359">
        <w:rPr>
          <w:rFonts w:ascii="Arial Nova" w:hAnsi="Arial Nova" w:cs="Arial"/>
          <w:sz w:val="22"/>
          <w:szCs w:val="22"/>
        </w:rPr>
        <w:t xml:space="preserve"> not</w:t>
      </w:r>
      <w:r w:rsidR="00FA2CC3" w:rsidRPr="00754359">
        <w:rPr>
          <w:rFonts w:ascii="Arial Nova" w:hAnsi="Arial Nova" w:cs="Arial"/>
          <w:sz w:val="22"/>
          <w:szCs w:val="22"/>
        </w:rPr>
        <w:t xml:space="preserve"> have</w:t>
      </w:r>
      <w:r w:rsidRPr="00754359">
        <w:rPr>
          <w:rFonts w:ascii="Arial Nova" w:hAnsi="Arial Nova" w:cs="Arial"/>
          <w:sz w:val="22"/>
          <w:szCs w:val="22"/>
        </w:rPr>
        <w:t xml:space="preserve"> complied with the limitations</w:t>
      </w:r>
      <w:r w:rsidR="00FA2CC3" w:rsidRPr="00754359">
        <w:rPr>
          <w:rFonts w:ascii="Arial Nova" w:hAnsi="Arial Nova" w:cs="Arial"/>
          <w:sz w:val="22"/>
          <w:szCs w:val="22"/>
        </w:rPr>
        <w:t>,</w:t>
      </w:r>
      <w:r w:rsidRPr="00754359">
        <w:rPr>
          <w:rFonts w:ascii="Arial Nova" w:hAnsi="Arial Nova" w:cs="Arial"/>
          <w:sz w:val="22"/>
          <w:szCs w:val="22"/>
        </w:rPr>
        <w:t xml:space="preserve"> </w:t>
      </w:r>
      <w:r w:rsidR="005D1060" w:rsidRPr="00754359">
        <w:rPr>
          <w:rFonts w:ascii="Arial Nova" w:hAnsi="Arial Nova" w:cs="Arial"/>
          <w:sz w:val="22"/>
          <w:szCs w:val="22"/>
        </w:rPr>
        <w:t xml:space="preserve">an </w:t>
      </w:r>
      <w:r w:rsidRPr="00754359">
        <w:rPr>
          <w:rFonts w:ascii="Arial Nova" w:hAnsi="Arial Nova" w:cs="Arial"/>
          <w:sz w:val="22"/>
          <w:szCs w:val="22"/>
        </w:rPr>
        <w:t>auditor also needs to consider whether the assets have been looked-th</w:t>
      </w:r>
      <w:r w:rsidR="00E11401" w:rsidRPr="00754359">
        <w:rPr>
          <w:rFonts w:ascii="Arial Nova" w:hAnsi="Arial Nova" w:cs="Arial"/>
          <w:sz w:val="22"/>
          <w:szCs w:val="22"/>
        </w:rPr>
        <w:t>r</w:t>
      </w:r>
      <w:r w:rsidRPr="00754359">
        <w:rPr>
          <w:rFonts w:ascii="Arial Nova" w:hAnsi="Arial Nova" w:cs="Arial"/>
          <w:sz w:val="22"/>
          <w:szCs w:val="22"/>
        </w:rPr>
        <w:t xml:space="preserve">ough correctly for the purposes </w:t>
      </w:r>
      <w:r w:rsidR="003D0B56" w:rsidRPr="00754359">
        <w:rPr>
          <w:rFonts w:ascii="Arial Nova" w:hAnsi="Arial Nova" w:cs="Arial"/>
          <w:sz w:val="22"/>
          <w:szCs w:val="22"/>
        </w:rPr>
        <w:t xml:space="preserve">of </w:t>
      </w:r>
      <w:r w:rsidRPr="00754359">
        <w:rPr>
          <w:rFonts w:ascii="Arial Nova" w:hAnsi="Arial Nova" w:cs="Arial"/>
          <w:sz w:val="22"/>
          <w:szCs w:val="22"/>
        </w:rPr>
        <w:t>th</w:t>
      </w:r>
      <w:r w:rsidR="00664E55" w:rsidRPr="00754359">
        <w:rPr>
          <w:rFonts w:ascii="Arial Nova" w:hAnsi="Arial Nova" w:cs="Arial"/>
          <w:sz w:val="22"/>
          <w:szCs w:val="22"/>
        </w:rPr>
        <w:t>is</w:t>
      </w:r>
      <w:r w:rsidRPr="00754359">
        <w:rPr>
          <w:rFonts w:ascii="Arial Nova" w:hAnsi="Arial Nova" w:cs="Arial"/>
          <w:sz w:val="22"/>
          <w:szCs w:val="22"/>
        </w:rPr>
        <w:t xml:space="preserve"> assessment. The information obtained for the purposes of this assessment is usually from investment managers</w:t>
      </w:r>
      <w:r w:rsidR="008F7710" w:rsidRPr="00754359">
        <w:rPr>
          <w:rFonts w:ascii="Arial Nova" w:hAnsi="Arial Nova" w:cs="Arial"/>
          <w:sz w:val="22"/>
          <w:szCs w:val="22"/>
        </w:rPr>
        <w:t>; so,</w:t>
      </w:r>
      <w:r w:rsidRPr="00754359">
        <w:rPr>
          <w:rFonts w:ascii="Arial Nova" w:hAnsi="Arial Nova" w:cs="Arial"/>
          <w:sz w:val="22"/>
          <w:szCs w:val="22"/>
        </w:rPr>
        <w:t xml:space="preserve"> </w:t>
      </w:r>
      <w:r w:rsidR="007C1C08" w:rsidRPr="00754359">
        <w:rPr>
          <w:rFonts w:ascii="Arial Nova" w:hAnsi="Arial Nova" w:cs="Arial"/>
          <w:sz w:val="22"/>
          <w:szCs w:val="22"/>
        </w:rPr>
        <w:t xml:space="preserve">an </w:t>
      </w:r>
      <w:r w:rsidRPr="00754359">
        <w:rPr>
          <w:rFonts w:ascii="Arial Nova" w:hAnsi="Arial Nova" w:cs="Arial"/>
          <w:sz w:val="22"/>
          <w:szCs w:val="22"/>
        </w:rPr>
        <w:t xml:space="preserve">auditor will also need to consider the implications of dealing with information obtained from a service organisation. </w:t>
      </w:r>
    </w:p>
    <w:p w14:paraId="4BFC252A" w14:textId="77777777" w:rsidR="006A2359" w:rsidRPr="00754359" w:rsidRDefault="006A2359" w:rsidP="00754359">
      <w:pPr>
        <w:pStyle w:val="Heading41"/>
      </w:pPr>
      <w:bookmarkStart w:id="95" w:name="_Toc304897923"/>
      <w:r w:rsidRPr="00754359">
        <w:t>Derivative compliance testing based on incorrect values</w:t>
      </w:r>
    </w:p>
    <w:p w14:paraId="232AA0AA" w14:textId="77777777" w:rsidR="006A2359" w:rsidRPr="00754359" w:rsidRDefault="006A2359" w:rsidP="00EA42F5">
      <w:pPr>
        <w:pStyle w:val="Bulletnrs"/>
        <w:tabs>
          <w:tab w:val="left" w:pos="567"/>
        </w:tabs>
        <w:spacing w:before="0" w:line="276" w:lineRule="auto"/>
        <w:ind w:left="567" w:hanging="567"/>
        <w:rPr>
          <w:rFonts w:ascii="Arial Nova" w:hAnsi="Arial Nova" w:cs="Arial"/>
          <w:sz w:val="22"/>
          <w:szCs w:val="22"/>
        </w:rPr>
      </w:pPr>
      <w:r w:rsidRPr="00754359">
        <w:rPr>
          <w:rFonts w:ascii="Arial Nova" w:hAnsi="Arial Nova" w:cs="Arial"/>
          <w:sz w:val="22"/>
          <w:szCs w:val="22"/>
        </w:rPr>
        <w:t>Derivatives are included in category 7 of Annexure B. There is a risk that the derivatives are not included at their gross position, but that compliance to the limitations imposed by Annexure B is tested based on their net effective exposure value.</w:t>
      </w:r>
    </w:p>
    <w:p w14:paraId="35625C85" w14:textId="32A7CFC8" w:rsidR="00303EBC" w:rsidRPr="00754359" w:rsidRDefault="006A2359" w:rsidP="00EA42F5">
      <w:pPr>
        <w:pStyle w:val="Bulletnrs"/>
        <w:tabs>
          <w:tab w:val="left" w:pos="567"/>
        </w:tabs>
        <w:spacing w:before="0" w:line="276" w:lineRule="auto"/>
        <w:ind w:left="567" w:hanging="567"/>
        <w:rPr>
          <w:rFonts w:ascii="Arial Nova" w:hAnsi="Arial Nova" w:cs="Arial"/>
          <w:sz w:val="22"/>
          <w:szCs w:val="22"/>
        </w:rPr>
      </w:pPr>
      <w:r w:rsidRPr="00754359">
        <w:rPr>
          <w:rFonts w:ascii="Arial Nova" w:hAnsi="Arial Nova" w:cs="Arial"/>
          <w:sz w:val="22"/>
          <w:szCs w:val="22"/>
        </w:rPr>
        <w:t>Compliance is separately tested on the total negative derivative position held, and on the total positive derivative position held, i.e. the two positions are not offset.</w:t>
      </w:r>
    </w:p>
    <w:p w14:paraId="19842E17" w14:textId="71452147" w:rsidR="009A2A14" w:rsidRPr="00754359" w:rsidRDefault="009A2A14" w:rsidP="00754359">
      <w:pPr>
        <w:pStyle w:val="Heading41"/>
      </w:pPr>
      <w:r w:rsidRPr="00754359">
        <w:t>Investments incorrectly derecognised</w:t>
      </w:r>
      <w:bookmarkEnd w:id="95"/>
      <w:r w:rsidRPr="00754359">
        <w:t xml:space="preserve"> </w:t>
      </w:r>
    </w:p>
    <w:p w14:paraId="7EE8DEAD" w14:textId="31A1F502" w:rsidR="009A2A14" w:rsidRPr="00754359" w:rsidRDefault="00084D8E" w:rsidP="00EA42F5">
      <w:pPr>
        <w:pStyle w:val="Bulletnrs"/>
        <w:tabs>
          <w:tab w:val="left" w:pos="567"/>
        </w:tabs>
        <w:spacing w:before="0" w:line="276" w:lineRule="auto"/>
        <w:ind w:left="567" w:hanging="567"/>
        <w:rPr>
          <w:rFonts w:ascii="Arial Nova" w:hAnsi="Arial Nova" w:cs="Arial"/>
          <w:sz w:val="22"/>
          <w:szCs w:val="22"/>
        </w:rPr>
      </w:pPr>
      <w:r w:rsidRPr="00754359">
        <w:rPr>
          <w:rFonts w:ascii="Arial Nova" w:hAnsi="Arial Nova" w:cs="Arial"/>
          <w:sz w:val="22"/>
          <w:szCs w:val="22"/>
        </w:rPr>
        <w:t>A</w:t>
      </w:r>
      <w:r w:rsidR="009A2A14" w:rsidRPr="00754359">
        <w:rPr>
          <w:rFonts w:ascii="Arial Nova" w:hAnsi="Arial Nova" w:cs="Arial"/>
          <w:sz w:val="22"/>
          <w:szCs w:val="22"/>
        </w:rPr>
        <w:t xml:space="preserve"> risk </w:t>
      </w:r>
      <w:r w:rsidRPr="00754359">
        <w:rPr>
          <w:rFonts w:ascii="Arial Nova" w:hAnsi="Arial Nova" w:cs="Arial"/>
          <w:sz w:val="22"/>
          <w:szCs w:val="22"/>
        </w:rPr>
        <w:t xml:space="preserve">exists </w:t>
      </w:r>
      <w:r w:rsidR="009A2A14" w:rsidRPr="00754359">
        <w:rPr>
          <w:rFonts w:ascii="Arial Nova" w:hAnsi="Arial Nova" w:cs="Arial"/>
          <w:sz w:val="22"/>
          <w:szCs w:val="22"/>
        </w:rPr>
        <w:t xml:space="preserve">that </w:t>
      </w:r>
      <w:r w:rsidRPr="00754359">
        <w:rPr>
          <w:rFonts w:ascii="Arial Nova" w:hAnsi="Arial Nova" w:cs="Arial"/>
          <w:sz w:val="22"/>
          <w:szCs w:val="22"/>
        </w:rPr>
        <w:t xml:space="preserve">a </w:t>
      </w:r>
      <w:r w:rsidR="00904615" w:rsidRPr="00754359">
        <w:rPr>
          <w:rFonts w:ascii="Arial Nova" w:hAnsi="Arial Nova" w:cs="Arial"/>
          <w:sz w:val="22"/>
          <w:szCs w:val="22"/>
        </w:rPr>
        <w:t xml:space="preserve">medical </w:t>
      </w:r>
      <w:r w:rsidR="009A2A14" w:rsidRPr="00754359">
        <w:rPr>
          <w:rFonts w:ascii="Arial Nova" w:hAnsi="Arial Nova" w:cs="Arial"/>
          <w:sz w:val="22"/>
          <w:szCs w:val="22"/>
        </w:rPr>
        <w:t xml:space="preserve">scheme may manipulate its solvency calculations by disinvesting from portfolios with the intention of releasing unrealised fair value gains, and then </w:t>
      </w:r>
      <w:r w:rsidRPr="00754359">
        <w:rPr>
          <w:rFonts w:ascii="Arial Nova" w:hAnsi="Arial Nova" w:cs="Arial"/>
          <w:sz w:val="22"/>
          <w:szCs w:val="22"/>
        </w:rPr>
        <w:t xml:space="preserve">immediately </w:t>
      </w:r>
      <w:r w:rsidR="009A2A14" w:rsidRPr="00754359">
        <w:rPr>
          <w:rFonts w:ascii="Arial Nova" w:hAnsi="Arial Nova" w:cs="Arial"/>
          <w:sz w:val="22"/>
          <w:szCs w:val="22"/>
        </w:rPr>
        <w:t xml:space="preserve">reinvesting into the same investment risk profile. This type of transaction is commonly known as a wash-sale transaction. Assuming all other variables in the calculation being constant, realised gains would have a positive impact on the solvency calculation of a </w:t>
      </w:r>
      <w:r w:rsidR="00904615" w:rsidRPr="00754359">
        <w:rPr>
          <w:rFonts w:ascii="Arial Nova" w:hAnsi="Arial Nova" w:cs="Arial"/>
          <w:sz w:val="22"/>
          <w:szCs w:val="22"/>
        </w:rPr>
        <w:t xml:space="preserve">medical </w:t>
      </w:r>
      <w:r w:rsidR="009A2A14" w:rsidRPr="00754359">
        <w:rPr>
          <w:rFonts w:ascii="Arial Nova" w:hAnsi="Arial Nova" w:cs="Arial"/>
          <w:sz w:val="22"/>
          <w:szCs w:val="22"/>
        </w:rPr>
        <w:t>scheme. This is</w:t>
      </w:r>
      <w:r w:rsidR="0081382E" w:rsidRPr="00754359">
        <w:rPr>
          <w:rFonts w:ascii="Arial Nova" w:hAnsi="Arial Nova" w:cs="Arial"/>
          <w:sz w:val="22"/>
          <w:szCs w:val="22"/>
        </w:rPr>
        <w:t>,</w:t>
      </w:r>
      <w:r w:rsidR="009A2A14" w:rsidRPr="00754359">
        <w:rPr>
          <w:rFonts w:ascii="Arial Nova" w:hAnsi="Arial Nova" w:cs="Arial"/>
          <w:sz w:val="22"/>
          <w:szCs w:val="22"/>
        </w:rPr>
        <w:t xml:space="preserve"> </w:t>
      </w:r>
      <w:r w:rsidR="00E11401" w:rsidRPr="00754359">
        <w:rPr>
          <w:rFonts w:ascii="Arial Nova" w:hAnsi="Arial Nova" w:cs="Arial"/>
          <w:sz w:val="22"/>
          <w:szCs w:val="22"/>
        </w:rPr>
        <w:t>therefore</w:t>
      </w:r>
      <w:r w:rsidR="0081382E" w:rsidRPr="00754359">
        <w:rPr>
          <w:rFonts w:ascii="Arial Nova" w:hAnsi="Arial Nova" w:cs="Arial"/>
          <w:sz w:val="22"/>
          <w:szCs w:val="22"/>
        </w:rPr>
        <w:t>,</w:t>
      </w:r>
      <w:r w:rsidR="00E11401" w:rsidRPr="00754359">
        <w:rPr>
          <w:rFonts w:ascii="Arial Nova" w:hAnsi="Arial Nova" w:cs="Arial"/>
          <w:sz w:val="22"/>
          <w:szCs w:val="22"/>
        </w:rPr>
        <w:t xml:space="preserve"> </w:t>
      </w:r>
      <w:r w:rsidR="009A2A14" w:rsidRPr="00754359">
        <w:rPr>
          <w:rFonts w:ascii="Arial Nova" w:hAnsi="Arial Nova" w:cs="Arial"/>
          <w:sz w:val="22"/>
          <w:szCs w:val="22"/>
        </w:rPr>
        <w:t xml:space="preserve">an avenue through which </w:t>
      </w:r>
      <w:r w:rsidR="00904615" w:rsidRPr="00754359">
        <w:rPr>
          <w:rFonts w:ascii="Arial Nova" w:hAnsi="Arial Nova" w:cs="Arial"/>
          <w:sz w:val="22"/>
          <w:szCs w:val="22"/>
        </w:rPr>
        <w:lastRenderedPageBreak/>
        <w:t xml:space="preserve">medical </w:t>
      </w:r>
      <w:r w:rsidR="009A2A14" w:rsidRPr="00754359">
        <w:rPr>
          <w:rFonts w:ascii="Arial Nova" w:hAnsi="Arial Nova" w:cs="Arial"/>
          <w:sz w:val="22"/>
          <w:szCs w:val="22"/>
        </w:rPr>
        <w:t>schemes could manipulate their solvency ratio.</w:t>
      </w:r>
      <w:r w:rsidR="00E859E3" w:rsidRPr="00754359">
        <w:rPr>
          <w:rFonts w:ascii="Arial Nova" w:hAnsi="Arial Nova" w:cs="Arial"/>
          <w:sz w:val="22"/>
          <w:szCs w:val="22"/>
        </w:rPr>
        <w:t xml:space="preserve"> </w:t>
      </w:r>
      <w:r w:rsidR="009A2A14" w:rsidRPr="00754359">
        <w:rPr>
          <w:rFonts w:ascii="Arial Nova" w:hAnsi="Arial Nova" w:cs="Arial"/>
          <w:sz w:val="22"/>
          <w:szCs w:val="22"/>
        </w:rPr>
        <w:t>Having regard for the derecognition criteria</w:t>
      </w:r>
      <w:r w:rsidR="00E859E3" w:rsidRPr="00754359">
        <w:rPr>
          <w:rFonts w:ascii="Arial Nova" w:hAnsi="Arial Nova" w:cs="Arial"/>
          <w:sz w:val="22"/>
          <w:szCs w:val="22"/>
        </w:rPr>
        <w:t xml:space="preserve">, </w:t>
      </w:r>
      <w:r w:rsidR="009A2A14" w:rsidRPr="00754359">
        <w:rPr>
          <w:rFonts w:ascii="Arial Nova" w:hAnsi="Arial Nova" w:cs="Arial"/>
          <w:sz w:val="22"/>
          <w:szCs w:val="22"/>
        </w:rPr>
        <w:t>such transactions would typically need to be reversed.</w:t>
      </w:r>
    </w:p>
    <w:p w14:paraId="70541FF4" w14:textId="73C2419C" w:rsidR="006010A8" w:rsidRPr="00754359" w:rsidRDefault="00227896" w:rsidP="00F21AB1">
      <w:pPr>
        <w:pStyle w:val="Heading2"/>
        <w:keepNext/>
        <w:spacing w:before="240" w:line="276" w:lineRule="auto"/>
        <w:rPr>
          <w:rFonts w:ascii="Arial Nova" w:hAnsi="Arial Nova"/>
        </w:rPr>
      </w:pPr>
      <w:bookmarkStart w:id="96" w:name="_Toc300572963"/>
      <w:bookmarkStart w:id="97" w:name="_Toc304897924"/>
      <w:bookmarkStart w:id="98" w:name="_Toc305083358"/>
      <w:bookmarkStart w:id="99" w:name="_Toc101779410"/>
      <w:r w:rsidRPr="00754359">
        <w:rPr>
          <w:rFonts w:ascii="Arial Nova" w:hAnsi="Arial Nova"/>
        </w:rPr>
        <w:t xml:space="preserve">Personal </w:t>
      </w:r>
      <w:r w:rsidR="00303EBC" w:rsidRPr="00754359">
        <w:rPr>
          <w:rFonts w:ascii="Arial Nova" w:hAnsi="Arial Nova"/>
        </w:rPr>
        <w:t>Medical Savings Accounts</w:t>
      </w:r>
      <w:bookmarkEnd w:id="96"/>
      <w:bookmarkEnd w:id="97"/>
      <w:bookmarkEnd w:id="98"/>
      <w:r w:rsidR="00303EBC" w:rsidRPr="00754359">
        <w:rPr>
          <w:rFonts w:ascii="Arial Nova" w:hAnsi="Arial Nova"/>
        </w:rPr>
        <w:t xml:space="preserve"> </w:t>
      </w:r>
      <w:r w:rsidR="002F0A50" w:rsidRPr="00754359">
        <w:rPr>
          <w:rFonts w:ascii="Arial Nova" w:hAnsi="Arial Nova"/>
        </w:rPr>
        <w:t>(PMSAs)</w:t>
      </w:r>
      <w:bookmarkEnd w:id="99"/>
    </w:p>
    <w:p w14:paraId="665AD677" w14:textId="0900B997" w:rsidR="006010A8" w:rsidRPr="00754359" w:rsidRDefault="00FA0678" w:rsidP="00EA42F5">
      <w:pPr>
        <w:pStyle w:val="Bulletnrs"/>
        <w:tabs>
          <w:tab w:val="left" w:pos="567"/>
        </w:tabs>
        <w:spacing w:before="0" w:line="276" w:lineRule="auto"/>
        <w:ind w:left="567" w:hanging="567"/>
        <w:rPr>
          <w:rFonts w:ascii="Arial Nova" w:hAnsi="Arial Nova"/>
          <w:sz w:val="22"/>
          <w:szCs w:val="22"/>
        </w:rPr>
      </w:pPr>
      <w:r w:rsidRPr="00754359">
        <w:rPr>
          <w:rFonts w:ascii="Arial Nova" w:hAnsi="Arial Nova" w:cs="Arial"/>
          <w:sz w:val="22"/>
          <w:szCs w:val="22"/>
        </w:rPr>
        <w:t xml:space="preserve">Medical schemes are required to manage PMSAs in accordance with the Act and Rules of the medical scheme. </w:t>
      </w:r>
      <w:r w:rsidR="0081382E" w:rsidRPr="00754359">
        <w:rPr>
          <w:rFonts w:ascii="Arial Nova" w:hAnsi="Arial Nova" w:cs="Arial"/>
          <w:sz w:val="22"/>
          <w:szCs w:val="22"/>
        </w:rPr>
        <w:t>Below</w:t>
      </w:r>
      <w:r w:rsidRPr="00754359">
        <w:rPr>
          <w:rFonts w:ascii="Arial Nova" w:hAnsi="Arial Nova" w:cs="Arial"/>
          <w:sz w:val="22"/>
          <w:szCs w:val="22"/>
        </w:rPr>
        <w:t xml:space="preserve"> is a list of potential risks of material misstatements applicable to PMSAs</w:t>
      </w:r>
      <w:r w:rsidR="0081382E" w:rsidRPr="00754359">
        <w:rPr>
          <w:rFonts w:ascii="Arial Nova" w:hAnsi="Arial Nova" w:cs="Arial"/>
          <w:sz w:val="22"/>
          <w:szCs w:val="22"/>
        </w:rPr>
        <w:t>.</w:t>
      </w:r>
    </w:p>
    <w:p w14:paraId="45E272C4" w14:textId="77777777" w:rsidR="001971A2" w:rsidRPr="00754359" w:rsidRDefault="001971A2" w:rsidP="00754359">
      <w:pPr>
        <w:pStyle w:val="Heading41"/>
      </w:pPr>
      <w:bookmarkStart w:id="100" w:name="_Toc304897925"/>
      <w:r w:rsidRPr="00754359">
        <w:t xml:space="preserve">Restrictions on </w:t>
      </w:r>
      <w:r w:rsidR="00227896" w:rsidRPr="00754359">
        <w:t>PMSA</w:t>
      </w:r>
      <w:r w:rsidRPr="00754359">
        <w:t xml:space="preserve"> contributions</w:t>
      </w:r>
      <w:bookmarkEnd w:id="100"/>
      <w:r w:rsidR="00B1585D" w:rsidRPr="00754359">
        <w:t xml:space="preserve"> and claims</w:t>
      </w:r>
    </w:p>
    <w:p w14:paraId="1B599362" w14:textId="0E053D9D" w:rsidR="001971A2" w:rsidRPr="00754359" w:rsidRDefault="001971A2" w:rsidP="00EA42F5">
      <w:pPr>
        <w:pStyle w:val="Bulletnrs"/>
        <w:tabs>
          <w:tab w:val="left" w:pos="567"/>
        </w:tabs>
        <w:spacing w:before="0" w:line="276" w:lineRule="auto"/>
        <w:ind w:left="567" w:hanging="567"/>
        <w:rPr>
          <w:rFonts w:ascii="Arial Nova" w:hAnsi="Arial Nova" w:cs="Arial"/>
          <w:sz w:val="22"/>
          <w:szCs w:val="22"/>
        </w:rPr>
      </w:pPr>
      <w:r w:rsidRPr="00754359">
        <w:rPr>
          <w:rFonts w:ascii="Arial Nova" w:hAnsi="Arial Nova" w:cs="Arial"/>
          <w:sz w:val="22"/>
          <w:szCs w:val="22"/>
        </w:rPr>
        <w:t xml:space="preserve">In accordance with </w:t>
      </w:r>
      <w:r w:rsidR="0081382E" w:rsidRPr="00754359">
        <w:rPr>
          <w:rFonts w:ascii="Arial Nova" w:hAnsi="Arial Nova" w:cs="Arial"/>
          <w:sz w:val="22"/>
          <w:szCs w:val="22"/>
        </w:rPr>
        <w:t xml:space="preserve">Section </w:t>
      </w:r>
      <w:r w:rsidR="000D0C03" w:rsidRPr="00754359">
        <w:rPr>
          <w:rFonts w:ascii="Arial Nova" w:hAnsi="Arial Nova" w:cs="Arial"/>
          <w:sz w:val="22"/>
          <w:szCs w:val="22"/>
        </w:rPr>
        <w:t xml:space="preserve">10 of </w:t>
      </w:r>
      <w:r w:rsidRPr="00754359">
        <w:rPr>
          <w:rFonts w:ascii="Arial Nova" w:hAnsi="Arial Nova" w:cs="Arial"/>
          <w:sz w:val="22"/>
          <w:szCs w:val="22"/>
        </w:rPr>
        <w:t xml:space="preserve">the Act, a maximum of 25% of the total gross contribution in respect of a member can be allocated to a </w:t>
      </w:r>
      <w:r w:rsidR="00227896" w:rsidRPr="00754359">
        <w:rPr>
          <w:rFonts w:ascii="Arial Nova" w:hAnsi="Arial Nova" w:cs="Arial"/>
          <w:sz w:val="22"/>
          <w:szCs w:val="22"/>
        </w:rPr>
        <w:t>PMSA</w:t>
      </w:r>
      <w:r w:rsidRPr="00754359">
        <w:rPr>
          <w:rFonts w:ascii="Arial Nova" w:hAnsi="Arial Nova" w:cs="Arial"/>
          <w:sz w:val="22"/>
          <w:szCs w:val="22"/>
        </w:rPr>
        <w:t xml:space="preserve">. This limit needs to be applied at an individual member level. The </w:t>
      </w:r>
      <w:r w:rsidR="00227896" w:rsidRPr="00754359">
        <w:rPr>
          <w:rFonts w:ascii="Arial Nova" w:hAnsi="Arial Nova" w:cs="Arial"/>
          <w:sz w:val="22"/>
          <w:szCs w:val="22"/>
        </w:rPr>
        <w:t>percentage</w:t>
      </w:r>
      <w:r w:rsidRPr="00754359">
        <w:rPr>
          <w:rFonts w:ascii="Arial Nova" w:hAnsi="Arial Nova" w:cs="Arial"/>
          <w:sz w:val="22"/>
          <w:szCs w:val="22"/>
        </w:rPr>
        <w:t xml:space="preserve"> of total gross contributions in respect of a </w:t>
      </w:r>
      <w:r w:rsidR="00227896" w:rsidRPr="00754359">
        <w:rPr>
          <w:rFonts w:ascii="Arial Nova" w:hAnsi="Arial Nova" w:cs="Arial"/>
          <w:sz w:val="22"/>
          <w:szCs w:val="22"/>
        </w:rPr>
        <w:t>PMSA</w:t>
      </w:r>
      <w:r w:rsidRPr="00754359">
        <w:rPr>
          <w:rFonts w:ascii="Arial Nova" w:hAnsi="Arial Nova" w:cs="Arial"/>
          <w:sz w:val="22"/>
          <w:szCs w:val="22"/>
        </w:rPr>
        <w:t xml:space="preserve"> will also be prescribed in the registered </w:t>
      </w:r>
      <w:r w:rsidR="00EA3C6A" w:rsidRPr="00754359">
        <w:rPr>
          <w:rFonts w:ascii="Arial Nova" w:hAnsi="Arial Nova" w:cs="Arial"/>
          <w:sz w:val="22"/>
          <w:szCs w:val="22"/>
        </w:rPr>
        <w:t>Rule</w:t>
      </w:r>
      <w:r w:rsidRPr="00754359">
        <w:rPr>
          <w:rFonts w:ascii="Arial Nova" w:hAnsi="Arial Nova" w:cs="Arial"/>
          <w:sz w:val="22"/>
          <w:szCs w:val="22"/>
        </w:rPr>
        <w:t xml:space="preserve">s. </w:t>
      </w:r>
      <w:r w:rsidR="009276D5" w:rsidRPr="00754359">
        <w:rPr>
          <w:rFonts w:ascii="Arial Nova" w:hAnsi="Arial Nova" w:cs="Arial"/>
          <w:sz w:val="22"/>
          <w:szCs w:val="22"/>
        </w:rPr>
        <w:t>T</w:t>
      </w:r>
      <w:r w:rsidRPr="00754359">
        <w:rPr>
          <w:rFonts w:ascii="Arial Nova" w:hAnsi="Arial Nova" w:cs="Arial"/>
          <w:sz w:val="22"/>
          <w:szCs w:val="22"/>
        </w:rPr>
        <w:t xml:space="preserve">hese savings may only be used for healthcare services </w:t>
      </w:r>
      <w:r w:rsidR="00FD2B90" w:rsidRPr="00754359">
        <w:rPr>
          <w:rFonts w:ascii="Arial Nova" w:hAnsi="Arial Nova" w:cs="Arial"/>
          <w:sz w:val="22"/>
          <w:szCs w:val="22"/>
        </w:rPr>
        <w:t xml:space="preserve">as provided for in the </w:t>
      </w:r>
      <w:r w:rsidR="00904615" w:rsidRPr="00754359">
        <w:rPr>
          <w:rFonts w:ascii="Arial Nova" w:hAnsi="Arial Nova" w:cs="Arial"/>
          <w:sz w:val="22"/>
          <w:szCs w:val="22"/>
        </w:rPr>
        <w:t xml:space="preserve">medical </w:t>
      </w:r>
      <w:r w:rsidR="00FD2B90" w:rsidRPr="00754359">
        <w:rPr>
          <w:rFonts w:ascii="Arial Nova" w:hAnsi="Arial Nova" w:cs="Arial"/>
          <w:sz w:val="22"/>
          <w:szCs w:val="22"/>
        </w:rPr>
        <w:t xml:space="preserve">scheme’s </w:t>
      </w:r>
      <w:r w:rsidR="00EA3C6A" w:rsidRPr="00754359">
        <w:rPr>
          <w:rFonts w:ascii="Arial Nova" w:hAnsi="Arial Nova" w:cs="Arial"/>
          <w:sz w:val="22"/>
          <w:szCs w:val="22"/>
        </w:rPr>
        <w:t>Rule</w:t>
      </w:r>
      <w:r w:rsidR="00FD2B90" w:rsidRPr="00754359">
        <w:rPr>
          <w:rFonts w:ascii="Arial Nova" w:hAnsi="Arial Nova" w:cs="Arial"/>
          <w:sz w:val="22"/>
          <w:szCs w:val="22"/>
        </w:rPr>
        <w:t xml:space="preserve">s </w:t>
      </w:r>
      <w:r w:rsidRPr="00754359">
        <w:rPr>
          <w:rFonts w:ascii="Arial Nova" w:hAnsi="Arial Nova" w:cs="Arial"/>
          <w:sz w:val="22"/>
          <w:szCs w:val="22"/>
        </w:rPr>
        <w:t xml:space="preserve">and are only refundable as provided for in Regulation 10. The funds in a </w:t>
      </w:r>
      <w:r w:rsidR="00227896" w:rsidRPr="00754359">
        <w:rPr>
          <w:rFonts w:ascii="Arial Nova" w:hAnsi="Arial Nova" w:cs="Arial"/>
          <w:sz w:val="22"/>
          <w:szCs w:val="22"/>
        </w:rPr>
        <w:t>PMSA</w:t>
      </w:r>
      <w:r w:rsidRPr="00754359">
        <w:rPr>
          <w:rFonts w:ascii="Arial Nova" w:hAnsi="Arial Nova" w:cs="Arial"/>
          <w:sz w:val="22"/>
          <w:szCs w:val="22"/>
        </w:rPr>
        <w:t xml:space="preserve"> shall not be used to pay for the costs of a </w:t>
      </w:r>
      <w:r w:rsidR="00227896" w:rsidRPr="00754359">
        <w:rPr>
          <w:rFonts w:ascii="Arial Nova" w:hAnsi="Arial Nova" w:cs="Arial"/>
          <w:sz w:val="22"/>
          <w:szCs w:val="22"/>
        </w:rPr>
        <w:t>PMB</w:t>
      </w:r>
      <w:r w:rsidR="00FD2B90" w:rsidRPr="00754359">
        <w:rPr>
          <w:rFonts w:ascii="Arial Nova" w:hAnsi="Arial Nova" w:cs="Arial"/>
          <w:sz w:val="22"/>
          <w:szCs w:val="22"/>
        </w:rPr>
        <w:t xml:space="preserve"> or a member’s portion relating to a PMB</w:t>
      </w:r>
      <w:r w:rsidR="00227896" w:rsidRPr="00754359">
        <w:rPr>
          <w:rFonts w:ascii="Arial Nova" w:hAnsi="Arial Nova" w:cs="Arial"/>
          <w:sz w:val="22"/>
          <w:szCs w:val="22"/>
        </w:rPr>
        <w:t>.</w:t>
      </w:r>
    </w:p>
    <w:p w14:paraId="5677E9B2" w14:textId="19CBE781" w:rsidR="001971A2" w:rsidRPr="00754359" w:rsidRDefault="001971A2" w:rsidP="00EA42F5">
      <w:pPr>
        <w:pStyle w:val="Bulletnrs"/>
        <w:tabs>
          <w:tab w:val="left" w:pos="567"/>
        </w:tabs>
        <w:spacing w:before="0" w:line="276" w:lineRule="auto"/>
        <w:ind w:left="567" w:hanging="567"/>
        <w:rPr>
          <w:rFonts w:ascii="Arial Nova" w:hAnsi="Arial Nova" w:cs="Arial"/>
          <w:sz w:val="22"/>
          <w:szCs w:val="22"/>
        </w:rPr>
      </w:pPr>
      <w:r w:rsidRPr="00754359">
        <w:rPr>
          <w:rFonts w:ascii="Arial Nova" w:hAnsi="Arial Nova" w:cs="Arial"/>
          <w:sz w:val="22"/>
          <w:szCs w:val="22"/>
        </w:rPr>
        <w:t>Accordingly</w:t>
      </w:r>
      <w:r w:rsidR="00120DC0" w:rsidRPr="00754359">
        <w:rPr>
          <w:rFonts w:ascii="Arial Nova" w:hAnsi="Arial Nova" w:cs="Arial"/>
          <w:sz w:val="22"/>
          <w:szCs w:val="22"/>
        </w:rPr>
        <w:t>,</w:t>
      </w:r>
      <w:r w:rsidRPr="00754359">
        <w:rPr>
          <w:rFonts w:ascii="Arial Nova" w:hAnsi="Arial Nova" w:cs="Arial"/>
          <w:sz w:val="22"/>
          <w:szCs w:val="22"/>
        </w:rPr>
        <w:t xml:space="preserve"> the following risk</w:t>
      </w:r>
      <w:r w:rsidR="00E11401" w:rsidRPr="00754359">
        <w:rPr>
          <w:rFonts w:ascii="Arial Nova" w:hAnsi="Arial Nova" w:cs="Arial"/>
          <w:sz w:val="22"/>
          <w:szCs w:val="22"/>
        </w:rPr>
        <w:t>s</w:t>
      </w:r>
      <w:r w:rsidR="00E43D9A" w:rsidRPr="00754359">
        <w:rPr>
          <w:rFonts w:ascii="Arial Nova" w:hAnsi="Arial Nova" w:cs="Arial"/>
          <w:sz w:val="22"/>
          <w:szCs w:val="22"/>
        </w:rPr>
        <w:t xml:space="preserve"> of material misstatement</w:t>
      </w:r>
      <w:r w:rsidRPr="00754359">
        <w:rPr>
          <w:rFonts w:ascii="Arial Nova" w:hAnsi="Arial Nova" w:cs="Arial"/>
          <w:sz w:val="22"/>
          <w:szCs w:val="22"/>
        </w:rPr>
        <w:t xml:space="preserve"> may arise:</w:t>
      </w:r>
    </w:p>
    <w:p w14:paraId="514D3C5C" w14:textId="4D8964C2" w:rsidR="001B3000" w:rsidRPr="00754359" w:rsidRDefault="001971A2" w:rsidP="00EA42F5">
      <w:pPr>
        <w:pStyle w:val="Bulletsa"/>
        <w:numPr>
          <w:ilvl w:val="0"/>
          <w:numId w:val="27"/>
        </w:numPr>
        <w:tabs>
          <w:tab w:val="left" w:pos="993"/>
        </w:tabs>
        <w:spacing w:before="0" w:line="276" w:lineRule="auto"/>
        <w:ind w:left="993" w:hanging="426"/>
        <w:rPr>
          <w:rFonts w:ascii="Arial Nova" w:hAnsi="Arial Nova" w:cs="Arial"/>
          <w:sz w:val="22"/>
          <w:szCs w:val="22"/>
        </w:rPr>
      </w:pPr>
      <w:r w:rsidRPr="00754359">
        <w:rPr>
          <w:rFonts w:ascii="Arial Nova" w:hAnsi="Arial Nova" w:cs="Arial"/>
          <w:sz w:val="22"/>
          <w:szCs w:val="22"/>
        </w:rPr>
        <w:t xml:space="preserve">Inaccurate member records impacting on the accuracy of </w:t>
      </w:r>
      <w:r w:rsidR="007E712F" w:rsidRPr="00754359">
        <w:rPr>
          <w:rFonts w:ascii="Arial Nova" w:hAnsi="Arial Nova" w:cs="Arial"/>
          <w:sz w:val="22"/>
          <w:szCs w:val="22"/>
        </w:rPr>
        <w:t>PMSA</w:t>
      </w:r>
      <w:r w:rsidRPr="00754359">
        <w:rPr>
          <w:rFonts w:ascii="Arial Nova" w:hAnsi="Arial Nova" w:cs="Arial"/>
          <w:sz w:val="22"/>
          <w:szCs w:val="22"/>
        </w:rPr>
        <w:t xml:space="preserve"> balances or claims being paid from </w:t>
      </w:r>
      <w:r w:rsidR="007E712F" w:rsidRPr="00754359">
        <w:rPr>
          <w:rFonts w:ascii="Arial Nova" w:hAnsi="Arial Nova" w:cs="Arial"/>
          <w:sz w:val="22"/>
          <w:szCs w:val="22"/>
        </w:rPr>
        <w:t>PMSA</w:t>
      </w:r>
      <w:r w:rsidRPr="00754359">
        <w:rPr>
          <w:rFonts w:ascii="Arial Nova" w:hAnsi="Arial Nova" w:cs="Arial"/>
          <w:sz w:val="22"/>
          <w:szCs w:val="22"/>
        </w:rPr>
        <w:t xml:space="preserve"> balances where the member in fact still has available benefits. </w:t>
      </w:r>
    </w:p>
    <w:p w14:paraId="1B118870" w14:textId="6D1B40F5" w:rsidR="001971A2" w:rsidRPr="00754359" w:rsidRDefault="007E712F" w:rsidP="00EA42F5">
      <w:pPr>
        <w:pStyle w:val="Bulletsa"/>
        <w:numPr>
          <w:ilvl w:val="0"/>
          <w:numId w:val="27"/>
        </w:numPr>
        <w:tabs>
          <w:tab w:val="left" w:pos="993"/>
        </w:tabs>
        <w:spacing w:before="0" w:line="276" w:lineRule="auto"/>
        <w:ind w:left="993" w:hanging="426"/>
        <w:rPr>
          <w:rFonts w:ascii="Arial Nova" w:hAnsi="Arial Nova" w:cs="Arial"/>
          <w:sz w:val="22"/>
          <w:szCs w:val="22"/>
        </w:rPr>
      </w:pPr>
      <w:r w:rsidRPr="00754359">
        <w:rPr>
          <w:rFonts w:ascii="Arial Nova" w:hAnsi="Arial Nova" w:cs="Arial"/>
          <w:sz w:val="22"/>
          <w:szCs w:val="22"/>
        </w:rPr>
        <w:t>PMSA</w:t>
      </w:r>
      <w:r w:rsidR="001971A2" w:rsidRPr="00754359">
        <w:rPr>
          <w:rFonts w:ascii="Arial Nova" w:hAnsi="Arial Nova" w:cs="Arial"/>
          <w:sz w:val="22"/>
          <w:szCs w:val="22"/>
        </w:rPr>
        <w:t xml:space="preserve"> balances are not refunded to the intended recipient. This risk is exacerbated where the account relates to a member </w:t>
      </w:r>
      <w:r w:rsidR="00522245" w:rsidRPr="00754359">
        <w:rPr>
          <w:rFonts w:ascii="Arial Nova" w:hAnsi="Arial Nova" w:cs="Arial"/>
          <w:sz w:val="22"/>
          <w:szCs w:val="22"/>
        </w:rPr>
        <w:t>who</w:t>
      </w:r>
      <w:r w:rsidR="001971A2" w:rsidRPr="00754359">
        <w:rPr>
          <w:rFonts w:ascii="Arial Nova" w:hAnsi="Arial Nova" w:cs="Arial"/>
          <w:sz w:val="22"/>
          <w:szCs w:val="22"/>
        </w:rPr>
        <w:t xml:space="preserve"> has been inactive for an extended period of time.</w:t>
      </w:r>
    </w:p>
    <w:p w14:paraId="0AAC0390" w14:textId="45C5303F" w:rsidR="001971A2" w:rsidRPr="00754359" w:rsidRDefault="00617636" w:rsidP="00EA42F5">
      <w:pPr>
        <w:pStyle w:val="Bulletsa"/>
        <w:numPr>
          <w:ilvl w:val="0"/>
          <w:numId w:val="27"/>
        </w:numPr>
        <w:tabs>
          <w:tab w:val="left" w:pos="993"/>
        </w:tabs>
        <w:spacing w:before="0" w:line="276" w:lineRule="auto"/>
        <w:ind w:left="993" w:hanging="426"/>
        <w:rPr>
          <w:rFonts w:ascii="Arial Nova" w:hAnsi="Arial Nova" w:cs="Arial"/>
          <w:sz w:val="22"/>
          <w:szCs w:val="22"/>
        </w:rPr>
      </w:pPr>
      <w:r w:rsidRPr="00754359">
        <w:rPr>
          <w:rFonts w:ascii="Arial Nova" w:hAnsi="Arial Nova" w:cs="Arial"/>
          <w:sz w:val="22"/>
          <w:szCs w:val="22"/>
        </w:rPr>
        <w:t>Savings c</w:t>
      </w:r>
      <w:r w:rsidR="001971A2" w:rsidRPr="00754359">
        <w:rPr>
          <w:rFonts w:ascii="Arial Nova" w:hAnsi="Arial Nova" w:cs="Arial"/>
          <w:sz w:val="22"/>
          <w:szCs w:val="22"/>
        </w:rPr>
        <w:t xml:space="preserve">ontributions allocated, at a member level, may not be in accordance with the requirements of the Act or the registered </w:t>
      </w:r>
      <w:r w:rsidR="00EA3C6A" w:rsidRPr="00754359">
        <w:rPr>
          <w:rFonts w:ascii="Arial Nova" w:hAnsi="Arial Nova" w:cs="Arial"/>
          <w:sz w:val="22"/>
          <w:szCs w:val="22"/>
        </w:rPr>
        <w:t>Rule</w:t>
      </w:r>
      <w:r w:rsidR="001971A2" w:rsidRPr="00754359">
        <w:rPr>
          <w:rFonts w:ascii="Arial Nova" w:hAnsi="Arial Nova" w:cs="Arial"/>
          <w:sz w:val="22"/>
          <w:szCs w:val="22"/>
        </w:rPr>
        <w:t>s.</w:t>
      </w:r>
    </w:p>
    <w:p w14:paraId="04115ABF" w14:textId="46CC2F9F" w:rsidR="001971A2" w:rsidRPr="00754359" w:rsidRDefault="00F5263C" w:rsidP="00EA42F5">
      <w:pPr>
        <w:pStyle w:val="Bulletsa"/>
        <w:numPr>
          <w:ilvl w:val="0"/>
          <w:numId w:val="27"/>
        </w:numPr>
        <w:tabs>
          <w:tab w:val="left" w:pos="993"/>
        </w:tabs>
        <w:spacing w:before="0" w:line="276" w:lineRule="auto"/>
        <w:ind w:left="993" w:hanging="426"/>
        <w:rPr>
          <w:rFonts w:ascii="Arial Nova" w:hAnsi="Arial Nova" w:cs="Arial"/>
          <w:sz w:val="22"/>
          <w:szCs w:val="22"/>
        </w:rPr>
      </w:pPr>
      <w:r w:rsidRPr="00754359">
        <w:rPr>
          <w:rFonts w:ascii="Arial Nova" w:hAnsi="Arial Nova" w:cs="Arial"/>
          <w:sz w:val="22"/>
          <w:szCs w:val="22"/>
        </w:rPr>
        <w:t>PMSA</w:t>
      </w:r>
      <w:r w:rsidR="00F97CBF" w:rsidRPr="00754359">
        <w:rPr>
          <w:rFonts w:ascii="Arial Nova" w:hAnsi="Arial Nova" w:cs="Arial"/>
          <w:sz w:val="22"/>
          <w:szCs w:val="22"/>
        </w:rPr>
        <w:t>s</w:t>
      </w:r>
      <w:r w:rsidR="001971A2" w:rsidRPr="00754359">
        <w:rPr>
          <w:rFonts w:ascii="Arial Nova" w:hAnsi="Arial Nova" w:cs="Arial"/>
          <w:sz w:val="22"/>
          <w:szCs w:val="22"/>
        </w:rPr>
        <w:t xml:space="preserve"> </w:t>
      </w:r>
      <w:r w:rsidR="004E6F2B" w:rsidRPr="00754359">
        <w:rPr>
          <w:rFonts w:ascii="Arial Nova" w:hAnsi="Arial Nova" w:cs="Arial"/>
          <w:sz w:val="22"/>
          <w:szCs w:val="22"/>
        </w:rPr>
        <w:t>may</w:t>
      </w:r>
      <w:r w:rsidR="001971A2" w:rsidRPr="00754359">
        <w:rPr>
          <w:rFonts w:ascii="Arial Nova" w:hAnsi="Arial Nova" w:cs="Arial"/>
          <w:sz w:val="22"/>
          <w:szCs w:val="22"/>
        </w:rPr>
        <w:t xml:space="preserve"> be used for the payment of non-healthcare services.</w:t>
      </w:r>
    </w:p>
    <w:p w14:paraId="28D3040A" w14:textId="4997E24D" w:rsidR="001971A2" w:rsidRPr="00754359" w:rsidRDefault="001971A2" w:rsidP="00EA42F5">
      <w:pPr>
        <w:pStyle w:val="Bulletsa"/>
        <w:numPr>
          <w:ilvl w:val="0"/>
          <w:numId w:val="27"/>
        </w:numPr>
        <w:tabs>
          <w:tab w:val="left" w:pos="993"/>
        </w:tabs>
        <w:spacing w:before="0" w:line="276" w:lineRule="auto"/>
        <w:ind w:left="993" w:hanging="426"/>
        <w:rPr>
          <w:rFonts w:ascii="Arial Nova" w:hAnsi="Arial Nova" w:cs="Arial"/>
          <w:sz w:val="22"/>
          <w:szCs w:val="22"/>
        </w:rPr>
      </w:pPr>
      <w:r w:rsidRPr="00754359">
        <w:rPr>
          <w:rFonts w:ascii="Arial Nova" w:hAnsi="Arial Nova" w:cs="Arial"/>
          <w:sz w:val="22"/>
          <w:szCs w:val="22"/>
        </w:rPr>
        <w:t xml:space="preserve">PMBs </w:t>
      </w:r>
      <w:r w:rsidR="00FF5286" w:rsidRPr="00754359">
        <w:rPr>
          <w:rFonts w:ascii="Arial Nova" w:hAnsi="Arial Nova" w:cs="Arial"/>
          <w:sz w:val="22"/>
          <w:szCs w:val="22"/>
        </w:rPr>
        <w:t xml:space="preserve">and </w:t>
      </w:r>
      <w:r w:rsidR="00184505" w:rsidRPr="00754359">
        <w:rPr>
          <w:rFonts w:ascii="Arial Nova" w:hAnsi="Arial Nova" w:cs="Arial"/>
          <w:sz w:val="22"/>
          <w:szCs w:val="22"/>
        </w:rPr>
        <w:t>members’ portions</w:t>
      </w:r>
      <w:r w:rsidR="00FF5286" w:rsidRPr="00754359">
        <w:rPr>
          <w:rFonts w:ascii="Arial Nova" w:hAnsi="Arial Nova" w:cs="Arial"/>
          <w:sz w:val="22"/>
          <w:szCs w:val="22"/>
        </w:rPr>
        <w:t xml:space="preserve"> of PMBs </w:t>
      </w:r>
      <w:r w:rsidRPr="00754359">
        <w:rPr>
          <w:rFonts w:ascii="Arial Nova" w:hAnsi="Arial Nova" w:cs="Arial"/>
          <w:sz w:val="22"/>
          <w:szCs w:val="22"/>
        </w:rPr>
        <w:t xml:space="preserve">are paid from </w:t>
      </w:r>
      <w:r w:rsidR="00227896" w:rsidRPr="00754359">
        <w:rPr>
          <w:rFonts w:ascii="Arial Nova" w:hAnsi="Arial Nova" w:cs="Arial"/>
          <w:sz w:val="22"/>
          <w:szCs w:val="22"/>
        </w:rPr>
        <w:t>PMSAs</w:t>
      </w:r>
      <w:r w:rsidRPr="00754359">
        <w:rPr>
          <w:rFonts w:ascii="Arial Nova" w:hAnsi="Arial Nova" w:cs="Arial"/>
          <w:sz w:val="22"/>
          <w:szCs w:val="22"/>
        </w:rPr>
        <w:t xml:space="preserve">. </w:t>
      </w:r>
    </w:p>
    <w:p w14:paraId="424EC561" w14:textId="62D18202" w:rsidR="001971A2" w:rsidRPr="00754359" w:rsidRDefault="00F5263C" w:rsidP="00EA42F5">
      <w:pPr>
        <w:pStyle w:val="Bulletsa"/>
        <w:numPr>
          <w:ilvl w:val="0"/>
          <w:numId w:val="27"/>
        </w:numPr>
        <w:tabs>
          <w:tab w:val="left" w:pos="993"/>
        </w:tabs>
        <w:spacing w:before="0" w:line="276" w:lineRule="auto"/>
        <w:ind w:left="993" w:hanging="426"/>
        <w:rPr>
          <w:rFonts w:ascii="Arial Nova" w:hAnsi="Arial Nova" w:cs="Arial"/>
          <w:sz w:val="22"/>
          <w:szCs w:val="22"/>
        </w:rPr>
      </w:pPr>
      <w:r w:rsidRPr="00754359">
        <w:rPr>
          <w:rFonts w:ascii="Arial Nova" w:hAnsi="Arial Nova" w:cs="Arial"/>
          <w:sz w:val="22"/>
          <w:szCs w:val="22"/>
        </w:rPr>
        <w:t>PMSA</w:t>
      </w:r>
      <w:r w:rsidR="001971A2" w:rsidRPr="00754359">
        <w:rPr>
          <w:rFonts w:ascii="Arial Nova" w:hAnsi="Arial Nova" w:cs="Arial"/>
          <w:sz w:val="22"/>
          <w:szCs w:val="22"/>
        </w:rPr>
        <w:t xml:space="preserve"> balances are inappropriately </w:t>
      </w:r>
      <w:r w:rsidR="000D0C03" w:rsidRPr="00754359">
        <w:rPr>
          <w:rFonts w:ascii="Arial Nova" w:hAnsi="Arial Nova" w:cs="Arial"/>
          <w:sz w:val="22"/>
          <w:szCs w:val="22"/>
        </w:rPr>
        <w:t xml:space="preserve">set </w:t>
      </w:r>
      <w:r w:rsidR="001971A2" w:rsidRPr="00754359">
        <w:rPr>
          <w:rFonts w:ascii="Arial Nova" w:hAnsi="Arial Nova" w:cs="Arial"/>
          <w:sz w:val="22"/>
          <w:szCs w:val="22"/>
        </w:rPr>
        <w:t>off against arrear contribution debt or credit savings account balances. Regulation 10(</w:t>
      </w:r>
      <w:r w:rsidR="00892719" w:rsidRPr="00754359">
        <w:rPr>
          <w:rFonts w:ascii="Arial Nova" w:hAnsi="Arial Nova" w:cs="Arial"/>
          <w:sz w:val="22"/>
          <w:szCs w:val="22"/>
        </w:rPr>
        <w:t>5</w:t>
      </w:r>
      <w:r w:rsidR="001971A2" w:rsidRPr="00754359">
        <w:rPr>
          <w:rFonts w:ascii="Arial Nova" w:hAnsi="Arial Nova" w:cs="Arial"/>
          <w:sz w:val="22"/>
          <w:szCs w:val="22"/>
        </w:rPr>
        <w:t>) states</w:t>
      </w:r>
      <w:r w:rsidR="00522245" w:rsidRPr="00754359">
        <w:rPr>
          <w:rFonts w:ascii="Arial Nova" w:hAnsi="Arial Nova" w:cs="Arial"/>
          <w:sz w:val="22"/>
          <w:szCs w:val="22"/>
        </w:rPr>
        <w:t>:</w:t>
      </w:r>
      <w:r w:rsidR="001971A2" w:rsidRPr="00754359">
        <w:rPr>
          <w:rFonts w:ascii="Arial Nova" w:hAnsi="Arial Nova" w:cs="Arial"/>
          <w:sz w:val="22"/>
          <w:szCs w:val="22"/>
        </w:rPr>
        <w:t xml:space="preserve"> “Funds deposited in a member’s personal medical savings account shall be available for the exclusive benefit of the member and his or her dependants but may not be used to offset contributions, provided that the medical scheme may use funds in a member’s personal medical savings account to offset debt owed by the member to the medical scheme following that member’s termination of membership of the medical scheme.” </w:t>
      </w:r>
    </w:p>
    <w:p w14:paraId="62F6FA98" w14:textId="32209986" w:rsidR="001971A2" w:rsidRPr="00754359" w:rsidRDefault="00542CF6" w:rsidP="00754359">
      <w:pPr>
        <w:pStyle w:val="Heading41"/>
      </w:pPr>
      <w:bookmarkStart w:id="101" w:name="_Toc304897926"/>
      <w:r w:rsidRPr="00754359">
        <w:t>PMSA</w:t>
      </w:r>
      <w:r w:rsidR="001971A2" w:rsidRPr="00754359">
        <w:t xml:space="preserve"> balances written off</w:t>
      </w:r>
      <w:bookmarkEnd w:id="101"/>
    </w:p>
    <w:p w14:paraId="37F889B0" w14:textId="27AE8685" w:rsidR="00880A56" w:rsidRPr="00754359" w:rsidRDefault="00712DA6" w:rsidP="00EA42F5">
      <w:pPr>
        <w:pStyle w:val="Bulletnrs"/>
        <w:tabs>
          <w:tab w:val="left" w:pos="567"/>
        </w:tabs>
        <w:spacing w:before="0" w:line="276" w:lineRule="auto"/>
        <w:ind w:left="567" w:hanging="567"/>
        <w:rPr>
          <w:rFonts w:ascii="Arial Nova" w:hAnsi="Arial Nova" w:cs="Arial"/>
          <w:sz w:val="22"/>
          <w:szCs w:val="22"/>
        </w:rPr>
      </w:pPr>
      <w:r w:rsidRPr="00754359">
        <w:rPr>
          <w:rFonts w:ascii="Arial Nova" w:hAnsi="Arial Nova" w:cs="Arial"/>
          <w:sz w:val="22"/>
          <w:szCs w:val="22"/>
        </w:rPr>
        <w:t xml:space="preserve">There is a risk that long outstanding </w:t>
      </w:r>
      <w:r w:rsidR="00542CF6" w:rsidRPr="00754359">
        <w:rPr>
          <w:rFonts w:ascii="Arial Nova" w:hAnsi="Arial Nova" w:cs="Arial"/>
          <w:sz w:val="22"/>
          <w:szCs w:val="22"/>
        </w:rPr>
        <w:t>PMSA</w:t>
      </w:r>
      <w:r w:rsidRPr="00754359">
        <w:rPr>
          <w:rFonts w:ascii="Arial Nova" w:hAnsi="Arial Nova" w:cs="Arial"/>
          <w:sz w:val="22"/>
          <w:szCs w:val="22"/>
        </w:rPr>
        <w:t xml:space="preserve"> balances (credit balances)</w:t>
      </w:r>
      <w:r w:rsidR="0056382C" w:rsidRPr="00754359">
        <w:rPr>
          <w:rFonts w:ascii="Arial Nova" w:hAnsi="Arial Nova" w:cs="Arial"/>
          <w:sz w:val="22"/>
          <w:szCs w:val="22"/>
        </w:rPr>
        <w:t xml:space="preserve"> </w:t>
      </w:r>
      <w:r w:rsidR="00AC3148" w:rsidRPr="00754359">
        <w:rPr>
          <w:rFonts w:ascii="Arial Nova" w:hAnsi="Arial Nova" w:cs="Arial"/>
          <w:sz w:val="22"/>
          <w:szCs w:val="22"/>
        </w:rPr>
        <w:t xml:space="preserve">are written </w:t>
      </w:r>
      <w:r w:rsidR="002C50EB" w:rsidRPr="00754359">
        <w:rPr>
          <w:rFonts w:ascii="Arial Nova" w:hAnsi="Arial Nova" w:cs="Arial"/>
          <w:sz w:val="22"/>
          <w:szCs w:val="22"/>
        </w:rPr>
        <w:t>off</w:t>
      </w:r>
      <w:r w:rsidR="00AC3148" w:rsidRPr="00754359">
        <w:rPr>
          <w:rFonts w:ascii="Arial Nova" w:hAnsi="Arial Nova" w:cs="Arial"/>
          <w:sz w:val="22"/>
          <w:szCs w:val="22"/>
        </w:rPr>
        <w:t xml:space="preserve"> </w:t>
      </w:r>
      <w:r w:rsidR="0056382C" w:rsidRPr="00754359">
        <w:rPr>
          <w:rFonts w:ascii="Arial Nova" w:hAnsi="Arial Nova" w:cs="Arial"/>
          <w:sz w:val="22"/>
          <w:szCs w:val="22"/>
        </w:rPr>
        <w:t>prior to the claim having prescribed</w:t>
      </w:r>
      <w:r w:rsidR="00AC3148" w:rsidRPr="00754359">
        <w:rPr>
          <w:rFonts w:ascii="Arial Nova" w:hAnsi="Arial Nova" w:cs="Arial"/>
          <w:sz w:val="22"/>
          <w:szCs w:val="22"/>
        </w:rPr>
        <w:t>,</w:t>
      </w:r>
      <w:r w:rsidR="0056382C" w:rsidRPr="00754359">
        <w:rPr>
          <w:rFonts w:ascii="Arial Nova" w:hAnsi="Arial Nova" w:cs="Arial"/>
          <w:sz w:val="22"/>
          <w:szCs w:val="22"/>
        </w:rPr>
        <w:t xml:space="preserve"> in contravention of the Prescription Act 68 of 1969</w:t>
      </w:r>
      <w:r w:rsidRPr="00754359">
        <w:rPr>
          <w:rFonts w:ascii="Arial Nova" w:hAnsi="Arial Nova" w:cs="Arial"/>
          <w:sz w:val="22"/>
          <w:szCs w:val="22"/>
        </w:rPr>
        <w:t xml:space="preserve">. </w:t>
      </w:r>
    </w:p>
    <w:p w14:paraId="54C6F110" w14:textId="18D8D69E" w:rsidR="00712DA6" w:rsidRPr="00754359" w:rsidRDefault="00712DA6" w:rsidP="00EA42F5">
      <w:pPr>
        <w:pStyle w:val="Bulletnrs"/>
        <w:tabs>
          <w:tab w:val="left" w:pos="567"/>
        </w:tabs>
        <w:spacing w:before="0" w:line="276" w:lineRule="auto"/>
        <w:ind w:left="567" w:hanging="567"/>
        <w:rPr>
          <w:rFonts w:ascii="Arial Nova" w:hAnsi="Arial Nova" w:cs="Arial"/>
          <w:sz w:val="22"/>
          <w:szCs w:val="22"/>
        </w:rPr>
      </w:pPr>
      <w:r w:rsidRPr="00754359">
        <w:rPr>
          <w:rFonts w:ascii="Arial Nova" w:hAnsi="Arial Nova" w:cs="Arial"/>
          <w:sz w:val="22"/>
          <w:szCs w:val="22"/>
        </w:rPr>
        <w:t xml:space="preserve">Old credit balances </w:t>
      </w:r>
      <w:r w:rsidR="006D3A25" w:rsidRPr="00754359">
        <w:rPr>
          <w:rFonts w:ascii="Arial Nova" w:hAnsi="Arial Nova" w:cs="Arial"/>
          <w:sz w:val="22"/>
          <w:szCs w:val="22"/>
        </w:rPr>
        <w:t xml:space="preserve">may </w:t>
      </w:r>
      <w:r w:rsidRPr="00754359">
        <w:rPr>
          <w:rFonts w:ascii="Arial Nova" w:hAnsi="Arial Nova" w:cs="Arial"/>
          <w:sz w:val="22"/>
          <w:szCs w:val="22"/>
        </w:rPr>
        <w:t>be</w:t>
      </w:r>
      <w:r w:rsidR="006D3A25" w:rsidRPr="00754359">
        <w:rPr>
          <w:rFonts w:ascii="Arial Nova" w:hAnsi="Arial Nova" w:cs="Arial"/>
          <w:sz w:val="22"/>
          <w:szCs w:val="22"/>
        </w:rPr>
        <w:t xml:space="preserve"> written back to </w:t>
      </w:r>
      <w:r w:rsidR="00904615" w:rsidRPr="00754359">
        <w:rPr>
          <w:rFonts w:ascii="Arial Nova" w:hAnsi="Arial Nova" w:cs="Arial"/>
          <w:sz w:val="22"/>
          <w:szCs w:val="22"/>
        </w:rPr>
        <w:t xml:space="preserve">medical </w:t>
      </w:r>
      <w:r w:rsidR="006D3A25" w:rsidRPr="00754359">
        <w:rPr>
          <w:rFonts w:ascii="Arial Nova" w:hAnsi="Arial Nova" w:cs="Arial"/>
          <w:sz w:val="22"/>
          <w:szCs w:val="22"/>
        </w:rPr>
        <w:t>scheme funds</w:t>
      </w:r>
      <w:r w:rsidR="00F91298" w:rsidRPr="00754359">
        <w:rPr>
          <w:rFonts w:ascii="Arial Nova" w:hAnsi="Arial Nova" w:cs="Arial"/>
          <w:sz w:val="22"/>
          <w:szCs w:val="22"/>
        </w:rPr>
        <w:t xml:space="preserve"> </w:t>
      </w:r>
      <w:r w:rsidR="00A53CB4" w:rsidRPr="00754359">
        <w:rPr>
          <w:rFonts w:ascii="Arial Nova" w:hAnsi="Arial Nova" w:cs="Arial"/>
          <w:sz w:val="22"/>
          <w:szCs w:val="22"/>
        </w:rPr>
        <w:t xml:space="preserve">to the extent that </w:t>
      </w:r>
      <w:r w:rsidR="00522245" w:rsidRPr="00754359">
        <w:rPr>
          <w:rFonts w:ascii="Arial Nova" w:hAnsi="Arial Nova" w:cs="Arial"/>
          <w:sz w:val="22"/>
          <w:szCs w:val="22"/>
        </w:rPr>
        <w:t>they have</w:t>
      </w:r>
      <w:r w:rsidR="00A53CB4" w:rsidRPr="00754359">
        <w:rPr>
          <w:rFonts w:ascii="Arial Nova" w:hAnsi="Arial Nova" w:cs="Arial"/>
          <w:sz w:val="22"/>
          <w:szCs w:val="22"/>
        </w:rPr>
        <w:t xml:space="preserve"> prescribed in terms of the Prescription Act 68 of 1969</w:t>
      </w:r>
      <w:r w:rsidRPr="00754359">
        <w:rPr>
          <w:rFonts w:ascii="Arial Nova" w:hAnsi="Arial Nova" w:cs="Arial"/>
          <w:sz w:val="22"/>
          <w:szCs w:val="22"/>
        </w:rPr>
        <w:t>.</w:t>
      </w:r>
    </w:p>
    <w:p w14:paraId="6F1AE1A1" w14:textId="004F2030" w:rsidR="00393559" w:rsidRPr="00754359" w:rsidRDefault="00393559" w:rsidP="00EA42F5">
      <w:pPr>
        <w:pStyle w:val="Bulletnrs"/>
        <w:tabs>
          <w:tab w:val="left" w:pos="567"/>
        </w:tabs>
        <w:spacing w:before="0" w:line="276" w:lineRule="auto"/>
        <w:ind w:left="567" w:hanging="567"/>
        <w:rPr>
          <w:rFonts w:ascii="Arial Nova" w:hAnsi="Arial Nova" w:cs="Arial"/>
          <w:sz w:val="22"/>
          <w:szCs w:val="22"/>
        </w:rPr>
      </w:pPr>
      <w:r w:rsidRPr="00754359">
        <w:rPr>
          <w:rFonts w:ascii="Arial Nova" w:hAnsi="Arial Nova" w:cs="Arial"/>
          <w:sz w:val="22"/>
          <w:szCs w:val="22"/>
        </w:rPr>
        <w:lastRenderedPageBreak/>
        <w:t xml:space="preserve">Should the Rules have created a trust agreement between the member and the </w:t>
      </w:r>
      <w:r w:rsidR="00904615" w:rsidRPr="00754359">
        <w:rPr>
          <w:rFonts w:ascii="Arial Nova" w:hAnsi="Arial Nova" w:cs="Arial"/>
          <w:sz w:val="22"/>
          <w:szCs w:val="22"/>
        </w:rPr>
        <w:t xml:space="preserve">medical </w:t>
      </w:r>
      <w:r w:rsidRPr="00754359">
        <w:rPr>
          <w:rFonts w:ascii="Arial Nova" w:hAnsi="Arial Nova" w:cs="Arial"/>
          <w:sz w:val="22"/>
          <w:szCs w:val="22"/>
        </w:rPr>
        <w:t xml:space="preserve">scheme in terms of which savings belong to the member, a risk exists that long outstanding </w:t>
      </w:r>
      <w:r w:rsidR="006C2FED" w:rsidRPr="00754359">
        <w:rPr>
          <w:rFonts w:ascii="Arial Nova" w:hAnsi="Arial Nova" w:cs="Arial"/>
          <w:sz w:val="22"/>
          <w:szCs w:val="22"/>
        </w:rPr>
        <w:t>PMSA</w:t>
      </w:r>
      <w:r w:rsidRPr="00754359">
        <w:rPr>
          <w:rFonts w:ascii="Arial Nova" w:hAnsi="Arial Nova" w:cs="Arial"/>
          <w:sz w:val="22"/>
          <w:szCs w:val="22"/>
        </w:rPr>
        <w:t xml:space="preserve"> balances (credit balances) are written off thereby contravening Regulation 10(3) of the Act. Old credit balances (longer than </w:t>
      </w:r>
      <w:r w:rsidR="00522245" w:rsidRPr="00754359">
        <w:rPr>
          <w:rFonts w:ascii="Arial Nova" w:hAnsi="Arial Nova" w:cs="Arial"/>
          <w:sz w:val="22"/>
          <w:szCs w:val="22"/>
        </w:rPr>
        <w:t>five</w:t>
      </w:r>
      <w:r w:rsidRPr="00754359">
        <w:rPr>
          <w:rFonts w:ascii="Arial Nova" w:hAnsi="Arial Nova" w:cs="Arial"/>
          <w:sz w:val="22"/>
          <w:szCs w:val="22"/>
        </w:rPr>
        <w:t xml:space="preserve"> years) must be paid over to the Guardian’s Fund</w:t>
      </w:r>
      <w:r w:rsidR="009757AD" w:rsidRPr="00754359">
        <w:rPr>
          <w:rFonts w:ascii="Arial Nova" w:hAnsi="Arial Nova" w:cs="Arial"/>
          <w:sz w:val="22"/>
          <w:szCs w:val="22"/>
        </w:rPr>
        <w:t>,</w:t>
      </w:r>
      <w:r w:rsidRPr="00754359">
        <w:rPr>
          <w:rFonts w:ascii="Arial Nova" w:hAnsi="Arial Nova" w:cs="Arial"/>
          <w:sz w:val="22"/>
          <w:szCs w:val="22"/>
        </w:rPr>
        <w:t xml:space="preserve"> in terms of </w:t>
      </w:r>
      <w:r w:rsidR="00522245" w:rsidRPr="00754359">
        <w:rPr>
          <w:rFonts w:ascii="Arial Nova" w:hAnsi="Arial Nova" w:cs="Arial"/>
          <w:sz w:val="22"/>
          <w:szCs w:val="22"/>
        </w:rPr>
        <w:t xml:space="preserve">Section </w:t>
      </w:r>
      <w:r w:rsidRPr="00754359">
        <w:rPr>
          <w:rFonts w:ascii="Arial Nova" w:hAnsi="Arial Nova" w:cs="Arial"/>
          <w:sz w:val="22"/>
          <w:szCs w:val="22"/>
        </w:rPr>
        <w:t>93 of the Administration of Estates Act 66 of 1965.</w:t>
      </w:r>
      <w:r w:rsidR="00B90451" w:rsidRPr="00754359">
        <w:rPr>
          <w:rStyle w:val="FootnoteReference"/>
          <w:rFonts w:ascii="Arial Nova" w:hAnsi="Arial Nova" w:cs="Arial"/>
          <w:sz w:val="22"/>
          <w:szCs w:val="22"/>
        </w:rPr>
        <w:footnoteReference w:id="22"/>
      </w:r>
    </w:p>
    <w:p w14:paraId="754ED020" w14:textId="492E8CED" w:rsidR="00712DA6" w:rsidRPr="00754359" w:rsidRDefault="00712DA6" w:rsidP="00754359">
      <w:pPr>
        <w:pStyle w:val="Heading41"/>
      </w:pPr>
      <w:r w:rsidRPr="00754359">
        <w:t xml:space="preserve">Incorrect interest allocated to </w:t>
      </w:r>
      <w:r w:rsidR="004E42ED" w:rsidRPr="00754359">
        <w:t>PMSA</w:t>
      </w:r>
      <w:r w:rsidR="00CE4C21" w:rsidRPr="00754359">
        <w:t>s</w:t>
      </w:r>
      <w:r w:rsidR="00393559" w:rsidRPr="00754359">
        <w:t xml:space="preserve"> (where trust agreement was created in the Rules)</w:t>
      </w:r>
      <w:r w:rsidRPr="00754359">
        <w:t xml:space="preserve"> </w:t>
      </w:r>
    </w:p>
    <w:p w14:paraId="6B935887" w14:textId="19E13D63" w:rsidR="00712DA6" w:rsidRPr="00754359" w:rsidRDefault="0050692E" w:rsidP="00EA42F5">
      <w:pPr>
        <w:pStyle w:val="Bulletnrs"/>
        <w:tabs>
          <w:tab w:val="left" w:pos="567"/>
        </w:tabs>
        <w:spacing w:before="0" w:line="276" w:lineRule="auto"/>
        <w:ind w:left="567" w:hanging="567"/>
        <w:rPr>
          <w:rFonts w:ascii="Arial Nova" w:hAnsi="Arial Nova" w:cs="Arial"/>
          <w:sz w:val="22"/>
          <w:szCs w:val="22"/>
        </w:rPr>
      </w:pPr>
      <w:r w:rsidRPr="00754359">
        <w:rPr>
          <w:rFonts w:ascii="Arial Nova" w:hAnsi="Arial Nova" w:cs="Arial"/>
          <w:sz w:val="22"/>
          <w:szCs w:val="22"/>
        </w:rPr>
        <w:t>There is a risk that i</w:t>
      </w:r>
      <w:r w:rsidR="00712DA6" w:rsidRPr="00754359">
        <w:rPr>
          <w:rFonts w:ascii="Arial Nova" w:hAnsi="Arial Nova" w:cs="Arial"/>
          <w:sz w:val="22"/>
          <w:szCs w:val="22"/>
        </w:rPr>
        <w:t xml:space="preserve">nterest accrued on </w:t>
      </w:r>
      <w:r w:rsidR="004E42ED" w:rsidRPr="00754359">
        <w:rPr>
          <w:rFonts w:ascii="Arial Nova" w:hAnsi="Arial Nova" w:cs="Arial"/>
          <w:sz w:val="22"/>
          <w:szCs w:val="22"/>
        </w:rPr>
        <w:t>PMSA</w:t>
      </w:r>
      <w:r w:rsidR="00905F0D" w:rsidRPr="00754359">
        <w:rPr>
          <w:rFonts w:ascii="Arial Nova" w:hAnsi="Arial Nova" w:cs="Arial"/>
          <w:sz w:val="22"/>
          <w:szCs w:val="22"/>
        </w:rPr>
        <w:t>s</w:t>
      </w:r>
      <w:r w:rsidR="00712DA6" w:rsidRPr="00754359">
        <w:rPr>
          <w:rFonts w:ascii="Arial Nova" w:hAnsi="Arial Nova" w:cs="Arial"/>
          <w:sz w:val="22"/>
          <w:szCs w:val="22"/>
        </w:rPr>
        <w:t xml:space="preserve"> to the credit of members may not be based on the effective interest method.</w:t>
      </w:r>
    </w:p>
    <w:p w14:paraId="0EB82B75" w14:textId="70FCB7E8" w:rsidR="00712DA6" w:rsidRPr="00754359" w:rsidRDefault="0050692E" w:rsidP="00EA42F5">
      <w:pPr>
        <w:pStyle w:val="Bulletnrs"/>
        <w:tabs>
          <w:tab w:val="left" w:pos="567"/>
        </w:tabs>
        <w:spacing w:before="0" w:line="276" w:lineRule="auto"/>
        <w:ind w:left="567" w:hanging="567"/>
        <w:rPr>
          <w:rFonts w:ascii="Arial Nova" w:hAnsi="Arial Nova" w:cs="Arial"/>
          <w:sz w:val="22"/>
          <w:szCs w:val="22"/>
        </w:rPr>
      </w:pPr>
      <w:r w:rsidRPr="00754359">
        <w:rPr>
          <w:rFonts w:ascii="Arial Nova" w:hAnsi="Arial Nova" w:cs="Arial"/>
          <w:sz w:val="22"/>
          <w:szCs w:val="22"/>
        </w:rPr>
        <w:t>There is a risk that i</w:t>
      </w:r>
      <w:r w:rsidR="00712DA6" w:rsidRPr="00754359">
        <w:rPr>
          <w:rFonts w:ascii="Arial Nova" w:hAnsi="Arial Nova" w:cs="Arial"/>
          <w:sz w:val="22"/>
          <w:szCs w:val="22"/>
        </w:rPr>
        <w:t xml:space="preserve">nterest may be charged on </w:t>
      </w:r>
      <w:r w:rsidR="00A8714B" w:rsidRPr="00754359">
        <w:rPr>
          <w:rFonts w:ascii="Arial Nova" w:hAnsi="Arial Nova" w:cs="Arial"/>
          <w:sz w:val="22"/>
          <w:szCs w:val="22"/>
        </w:rPr>
        <w:t>PMSA</w:t>
      </w:r>
      <w:r w:rsidR="00C928FE" w:rsidRPr="00754359">
        <w:rPr>
          <w:rFonts w:ascii="Arial Nova" w:hAnsi="Arial Nova" w:cs="Arial"/>
          <w:sz w:val="22"/>
          <w:szCs w:val="22"/>
        </w:rPr>
        <w:t>s</w:t>
      </w:r>
      <w:r w:rsidR="000563E2" w:rsidRPr="00754359">
        <w:rPr>
          <w:rFonts w:ascii="Arial Nova" w:hAnsi="Arial Nova" w:cs="Arial"/>
          <w:sz w:val="22"/>
          <w:szCs w:val="22"/>
        </w:rPr>
        <w:t xml:space="preserve"> funded by the trust monies</w:t>
      </w:r>
      <w:r w:rsidR="00712DA6" w:rsidRPr="00754359">
        <w:rPr>
          <w:rFonts w:ascii="Arial Nova" w:hAnsi="Arial Nova" w:cs="Arial"/>
          <w:sz w:val="22"/>
          <w:szCs w:val="22"/>
        </w:rPr>
        <w:t xml:space="preserve"> in contravention of Circular 38 of 2011</w:t>
      </w:r>
      <w:r w:rsidR="002004A8" w:rsidRPr="00754359">
        <w:rPr>
          <w:rStyle w:val="FootnoteReference"/>
          <w:rFonts w:ascii="Arial Nova" w:hAnsi="Arial Nova" w:cs="Arial"/>
          <w:sz w:val="22"/>
          <w:szCs w:val="22"/>
        </w:rPr>
        <w:footnoteReference w:id="23"/>
      </w:r>
      <w:r w:rsidR="00712DA6" w:rsidRPr="00754359">
        <w:rPr>
          <w:rFonts w:ascii="Arial Nova" w:hAnsi="Arial Nova" w:cs="Arial"/>
          <w:sz w:val="22"/>
          <w:szCs w:val="22"/>
        </w:rPr>
        <w:t>.</w:t>
      </w:r>
    </w:p>
    <w:p w14:paraId="500248A2" w14:textId="7B3147C7" w:rsidR="00712DA6" w:rsidRPr="00754359" w:rsidRDefault="0050233A" w:rsidP="00754359">
      <w:pPr>
        <w:pStyle w:val="Heading41"/>
      </w:pPr>
      <w:r w:rsidRPr="00754359">
        <w:t>PMSA</w:t>
      </w:r>
      <w:r w:rsidR="00F01455" w:rsidRPr="00754359">
        <w:t>s</w:t>
      </w:r>
      <w:r w:rsidR="00712DA6" w:rsidRPr="00754359">
        <w:t xml:space="preserve"> </w:t>
      </w:r>
      <w:r w:rsidR="00E05AC8" w:rsidRPr="00754359">
        <w:t>monies</w:t>
      </w:r>
      <w:r w:rsidR="00712DA6" w:rsidRPr="00754359">
        <w:t xml:space="preserve"> not invested separately</w:t>
      </w:r>
      <w:r w:rsidR="009C4673" w:rsidRPr="00754359">
        <w:t xml:space="preserve"> (where </w:t>
      </w:r>
      <w:r w:rsidR="00C8452E" w:rsidRPr="00754359">
        <w:t xml:space="preserve">a </w:t>
      </w:r>
      <w:r w:rsidR="009C4673" w:rsidRPr="00754359">
        <w:t>trust agreement was created in the Rules)</w:t>
      </w:r>
    </w:p>
    <w:p w14:paraId="02A94FF6" w14:textId="5A638C3A" w:rsidR="00712DA6" w:rsidRPr="00754359" w:rsidRDefault="0050692E" w:rsidP="00EA42F5">
      <w:pPr>
        <w:pStyle w:val="Bulletnrs"/>
        <w:tabs>
          <w:tab w:val="left" w:pos="567"/>
        </w:tabs>
        <w:spacing w:before="0" w:line="276" w:lineRule="auto"/>
        <w:ind w:left="567" w:hanging="567"/>
        <w:rPr>
          <w:rFonts w:ascii="Arial Nova" w:hAnsi="Arial Nova" w:cs="Arial"/>
          <w:sz w:val="22"/>
          <w:szCs w:val="22"/>
        </w:rPr>
      </w:pPr>
      <w:r w:rsidRPr="00754359">
        <w:rPr>
          <w:rFonts w:ascii="Arial Nova" w:hAnsi="Arial Nova" w:cs="Arial"/>
          <w:sz w:val="22"/>
          <w:szCs w:val="22"/>
        </w:rPr>
        <w:t xml:space="preserve">There is a risk that </w:t>
      </w:r>
      <w:r w:rsidR="00712DA6" w:rsidRPr="00754359">
        <w:rPr>
          <w:rFonts w:ascii="Arial Nova" w:hAnsi="Arial Nova" w:cs="Arial"/>
          <w:sz w:val="22"/>
          <w:szCs w:val="22"/>
        </w:rPr>
        <w:t xml:space="preserve">PMSAs may not be invested separately from </w:t>
      </w:r>
      <w:r w:rsidR="00904615" w:rsidRPr="00754359">
        <w:rPr>
          <w:rFonts w:ascii="Arial Nova" w:hAnsi="Arial Nova" w:cs="Arial"/>
          <w:sz w:val="22"/>
          <w:szCs w:val="22"/>
        </w:rPr>
        <w:t xml:space="preserve">medical </w:t>
      </w:r>
      <w:r w:rsidR="00712DA6" w:rsidRPr="00754359">
        <w:rPr>
          <w:rFonts w:ascii="Arial Nova" w:hAnsi="Arial Nova" w:cs="Arial"/>
          <w:sz w:val="22"/>
          <w:szCs w:val="22"/>
        </w:rPr>
        <w:t>scheme assets</w:t>
      </w:r>
      <w:r w:rsidR="009757AD" w:rsidRPr="00754359">
        <w:rPr>
          <w:rFonts w:ascii="Arial Nova" w:hAnsi="Arial Nova" w:cs="Arial"/>
          <w:sz w:val="22"/>
          <w:szCs w:val="22"/>
        </w:rPr>
        <w:t>,</w:t>
      </w:r>
      <w:r w:rsidR="00712DA6" w:rsidRPr="00754359">
        <w:rPr>
          <w:rFonts w:ascii="Arial Nova" w:hAnsi="Arial Nova" w:cs="Arial"/>
          <w:sz w:val="22"/>
          <w:szCs w:val="22"/>
        </w:rPr>
        <w:t xml:space="preserve"> as required in terms of the Protection of Funds Act</w:t>
      </w:r>
      <w:r w:rsidR="00C9287D" w:rsidRPr="00754359">
        <w:rPr>
          <w:rFonts w:ascii="Arial Nova" w:hAnsi="Arial Nova" w:cs="Arial"/>
          <w:sz w:val="22"/>
          <w:szCs w:val="22"/>
        </w:rPr>
        <w:t>.</w:t>
      </w:r>
    </w:p>
    <w:p w14:paraId="346D536E" w14:textId="77777777" w:rsidR="00BC45CB" w:rsidRPr="00754359" w:rsidRDefault="00BC45CB" w:rsidP="00EA42F5">
      <w:pPr>
        <w:pStyle w:val="Bulletnrs"/>
        <w:tabs>
          <w:tab w:val="left" w:pos="567"/>
        </w:tabs>
        <w:spacing w:before="0" w:line="276" w:lineRule="auto"/>
        <w:ind w:left="567" w:hanging="567"/>
        <w:rPr>
          <w:rFonts w:ascii="Arial Nova" w:hAnsi="Arial Nova" w:cs="Arial"/>
          <w:sz w:val="22"/>
          <w:szCs w:val="22"/>
        </w:rPr>
      </w:pPr>
      <w:r w:rsidRPr="00754359">
        <w:rPr>
          <w:rFonts w:ascii="Arial Nova" w:hAnsi="Arial Nova" w:cs="Arial"/>
          <w:sz w:val="22"/>
          <w:szCs w:val="22"/>
        </w:rPr>
        <w:t>There is a risk that there are mismatches between the PMSA assets and the related PMSA liability.</w:t>
      </w:r>
    </w:p>
    <w:p w14:paraId="61266C3E" w14:textId="38077EAA" w:rsidR="00712DA6" w:rsidRPr="00754359" w:rsidRDefault="0050692E" w:rsidP="00EA42F5">
      <w:pPr>
        <w:pStyle w:val="Bulletnrs"/>
        <w:tabs>
          <w:tab w:val="left" w:pos="567"/>
        </w:tabs>
        <w:spacing w:before="0" w:line="276" w:lineRule="auto"/>
        <w:ind w:left="567" w:hanging="567"/>
        <w:rPr>
          <w:rFonts w:ascii="Arial Nova" w:hAnsi="Arial Nova" w:cs="Arial"/>
          <w:sz w:val="22"/>
          <w:szCs w:val="22"/>
        </w:rPr>
      </w:pPr>
      <w:r w:rsidRPr="00754359">
        <w:rPr>
          <w:rFonts w:ascii="Arial Nova" w:hAnsi="Arial Nova" w:cs="Arial"/>
          <w:sz w:val="22"/>
          <w:szCs w:val="22"/>
        </w:rPr>
        <w:t xml:space="preserve">There is a risk that </w:t>
      </w:r>
      <w:r w:rsidR="00712DA6" w:rsidRPr="00754359">
        <w:rPr>
          <w:rFonts w:ascii="Arial Nova" w:hAnsi="Arial Nova" w:cs="Arial"/>
          <w:sz w:val="22"/>
          <w:szCs w:val="22"/>
        </w:rPr>
        <w:t>PMSAs may not be invested in bank deposits and call accounts or instruments with similar risk and liquidity characteristics</w:t>
      </w:r>
      <w:r w:rsidR="009757AD" w:rsidRPr="00754359">
        <w:rPr>
          <w:rFonts w:ascii="Arial Nova" w:hAnsi="Arial Nova" w:cs="Arial"/>
          <w:sz w:val="22"/>
          <w:szCs w:val="22"/>
        </w:rPr>
        <w:t>,</w:t>
      </w:r>
      <w:r w:rsidR="00712DA6" w:rsidRPr="00754359">
        <w:rPr>
          <w:rFonts w:ascii="Arial Nova" w:hAnsi="Arial Nova" w:cs="Arial"/>
          <w:sz w:val="22"/>
          <w:szCs w:val="22"/>
        </w:rPr>
        <w:t xml:space="preserve"> as required by Circular 38 of 2011.</w:t>
      </w:r>
    </w:p>
    <w:p w14:paraId="1A1369BB" w14:textId="46B0E9D6" w:rsidR="00712DA6" w:rsidRPr="00754359" w:rsidRDefault="00712DA6" w:rsidP="00754359">
      <w:pPr>
        <w:pStyle w:val="Heading41"/>
      </w:pPr>
      <w:r w:rsidRPr="00754359">
        <w:t>Prescribed disclosure not adhered to</w:t>
      </w:r>
      <w:r w:rsidR="009C4673" w:rsidRPr="00754359">
        <w:t xml:space="preserve"> (where</w:t>
      </w:r>
      <w:r w:rsidR="00C8452E" w:rsidRPr="00754359">
        <w:t xml:space="preserve"> a </w:t>
      </w:r>
      <w:r w:rsidR="009C4673" w:rsidRPr="00754359">
        <w:t>trust agreement was created in the Rules)</w:t>
      </w:r>
    </w:p>
    <w:p w14:paraId="75CBF14A" w14:textId="16A6CF79" w:rsidR="000C2E78" w:rsidRPr="00754359" w:rsidRDefault="00712DA6" w:rsidP="00EA42F5">
      <w:pPr>
        <w:pStyle w:val="Bulletnrs"/>
        <w:tabs>
          <w:tab w:val="left" w:pos="567"/>
        </w:tabs>
        <w:spacing w:before="0" w:line="276" w:lineRule="auto"/>
        <w:ind w:left="567" w:hanging="567"/>
        <w:rPr>
          <w:rFonts w:ascii="Arial Nova" w:hAnsi="Arial Nova" w:cs="Arial"/>
          <w:sz w:val="22"/>
          <w:szCs w:val="22"/>
        </w:rPr>
      </w:pPr>
      <w:r w:rsidRPr="00754359">
        <w:rPr>
          <w:rFonts w:ascii="Arial Nova" w:hAnsi="Arial Nova" w:cs="Arial"/>
          <w:sz w:val="22"/>
          <w:szCs w:val="22"/>
        </w:rPr>
        <w:t xml:space="preserve">There is a risk that the </w:t>
      </w:r>
      <w:r w:rsidR="00904615" w:rsidRPr="00754359">
        <w:rPr>
          <w:rFonts w:ascii="Arial Nova" w:hAnsi="Arial Nova" w:cs="Arial"/>
          <w:sz w:val="22"/>
          <w:szCs w:val="22"/>
        </w:rPr>
        <w:t xml:space="preserve">medical </w:t>
      </w:r>
      <w:r w:rsidRPr="00754359">
        <w:rPr>
          <w:rFonts w:ascii="Arial Nova" w:hAnsi="Arial Nova" w:cs="Arial"/>
          <w:sz w:val="22"/>
          <w:szCs w:val="22"/>
        </w:rPr>
        <w:t xml:space="preserve">scheme does not adhere to </w:t>
      </w:r>
      <w:r w:rsidR="0050692E" w:rsidRPr="00754359">
        <w:rPr>
          <w:rFonts w:ascii="Arial Nova" w:hAnsi="Arial Nova" w:cs="Arial"/>
          <w:sz w:val="22"/>
          <w:szCs w:val="22"/>
        </w:rPr>
        <w:t xml:space="preserve">the </w:t>
      </w:r>
      <w:r w:rsidRPr="00754359">
        <w:rPr>
          <w:rFonts w:ascii="Arial Nova" w:hAnsi="Arial Nova" w:cs="Arial"/>
          <w:sz w:val="22"/>
          <w:szCs w:val="22"/>
        </w:rPr>
        <w:t>Circular 5 of 2012</w:t>
      </w:r>
      <w:r w:rsidR="00226802" w:rsidRPr="00754359">
        <w:rPr>
          <w:rFonts w:ascii="Arial Nova" w:hAnsi="Arial Nova" w:cs="Arial"/>
          <w:vertAlign w:val="superscript"/>
        </w:rPr>
        <w:footnoteReference w:id="24"/>
      </w:r>
      <w:r w:rsidRPr="00754359">
        <w:rPr>
          <w:rFonts w:ascii="Arial Nova" w:hAnsi="Arial Nova" w:cs="Arial"/>
          <w:sz w:val="22"/>
          <w:szCs w:val="22"/>
        </w:rPr>
        <w:t xml:space="preserve"> prescribed minimum disclosure requirements relating to PMSA trust investments and trust liabilities.</w:t>
      </w:r>
    </w:p>
    <w:p w14:paraId="68A66869" w14:textId="77777777" w:rsidR="00C94662" w:rsidRPr="00754359" w:rsidRDefault="00C94662" w:rsidP="00754359">
      <w:pPr>
        <w:pStyle w:val="Heading41"/>
      </w:pPr>
      <w:r w:rsidRPr="00754359">
        <w:t>Overdrawn PMSAs</w:t>
      </w:r>
    </w:p>
    <w:p w14:paraId="53006986" w14:textId="77777777" w:rsidR="00C94662" w:rsidRPr="00754359" w:rsidRDefault="00C94662" w:rsidP="00EA42F5">
      <w:pPr>
        <w:pStyle w:val="Bulletnrs"/>
        <w:tabs>
          <w:tab w:val="left" w:pos="567"/>
        </w:tabs>
        <w:spacing w:before="0" w:line="276" w:lineRule="auto"/>
        <w:ind w:left="567" w:hanging="567"/>
        <w:rPr>
          <w:rFonts w:ascii="Arial Nova" w:hAnsi="Arial Nova" w:cs="Arial"/>
          <w:sz w:val="22"/>
          <w:szCs w:val="22"/>
        </w:rPr>
      </w:pPr>
      <w:r w:rsidRPr="00754359">
        <w:rPr>
          <w:rFonts w:ascii="Arial Nova" w:hAnsi="Arial Nova" w:cs="Arial"/>
          <w:sz w:val="22"/>
          <w:szCs w:val="22"/>
        </w:rPr>
        <w:t>There is a risk that advances are made from PMSAs plan monies and not from a medical scheme’s funds.</w:t>
      </w:r>
    </w:p>
    <w:p w14:paraId="60C0EEE9" w14:textId="32158375" w:rsidR="007A6B01" w:rsidRPr="00754359" w:rsidRDefault="00304D8E" w:rsidP="00F21AB1">
      <w:pPr>
        <w:pStyle w:val="Heading2"/>
        <w:spacing w:before="240" w:line="276" w:lineRule="auto"/>
        <w:rPr>
          <w:rFonts w:ascii="Arial Nova" w:hAnsi="Arial Nova"/>
        </w:rPr>
      </w:pPr>
      <w:bookmarkStart w:id="102" w:name="_Part_E_–"/>
      <w:bookmarkStart w:id="103" w:name="_Auditor_and_management"/>
      <w:bookmarkStart w:id="104" w:name="_Ref299641985"/>
      <w:bookmarkStart w:id="105" w:name="_Toc300572965"/>
      <w:bookmarkStart w:id="106" w:name="_Toc304897932"/>
      <w:bookmarkStart w:id="107" w:name="_Toc305083360"/>
      <w:bookmarkStart w:id="108" w:name="_Toc101779411"/>
      <w:bookmarkEnd w:id="102"/>
      <w:bookmarkEnd w:id="103"/>
      <w:r w:rsidRPr="00754359">
        <w:rPr>
          <w:rFonts w:ascii="Arial Nova" w:hAnsi="Arial Nova"/>
        </w:rPr>
        <w:t xml:space="preserve">Auditor and </w:t>
      </w:r>
      <w:r w:rsidR="00303EBC" w:rsidRPr="00754359">
        <w:rPr>
          <w:rFonts w:ascii="Arial Nova" w:hAnsi="Arial Nova"/>
        </w:rPr>
        <w:t>Management Experts</w:t>
      </w:r>
      <w:bookmarkEnd w:id="104"/>
      <w:bookmarkEnd w:id="105"/>
      <w:bookmarkEnd w:id="106"/>
      <w:bookmarkEnd w:id="107"/>
      <w:bookmarkEnd w:id="108"/>
    </w:p>
    <w:p w14:paraId="649A4E7D" w14:textId="7A4DE4B4" w:rsidR="00F03CD4" w:rsidRPr="00754359" w:rsidRDefault="00F03CD4" w:rsidP="00EA42F5">
      <w:pPr>
        <w:pStyle w:val="Bulletnrs"/>
        <w:tabs>
          <w:tab w:val="left" w:pos="567"/>
        </w:tabs>
        <w:spacing w:before="0" w:line="276" w:lineRule="auto"/>
        <w:ind w:left="567" w:hanging="567"/>
        <w:rPr>
          <w:rFonts w:ascii="Arial Nova" w:hAnsi="Arial Nova" w:cs="Arial"/>
          <w:sz w:val="22"/>
          <w:szCs w:val="22"/>
        </w:rPr>
      </w:pPr>
      <w:r w:rsidRPr="00754359">
        <w:rPr>
          <w:rFonts w:ascii="Arial Nova" w:hAnsi="Arial Nova" w:cs="Arial"/>
          <w:sz w:val="22"/>
          <w:szCs w:val="22"/>
        </w:rPr>
        <w:t xml:space="preserve">An auditor applies </w:t>
      </w:r>
      <w:r w:rsidRPr="00754359">
        <w:rPr>
          <w:rFonts w:ascii="Arial Nova" w:hAnsi="Arial Nova" w:cs="Arial"/>
          <w:sz w:val="22"/>
          <w:szCs w:val="22"/>
          <w:lang w:eastAsia="en-US"/>
        </w:rPr>
        <w:t xml:space="preserve">ISA 620, </w:t>
      </w:r>
      <w:r w:rsidRPr="00754359">
        <w:rPr>
          <w:rFonts w:ascii="Arial Nova" w:hAnsi="Arial Nova" w:cs="Arial"/>
          <w:i/>
          <w:sz w:val="22"/>
          <w:szCs w:val="22"/>
          <w:lang w:eastAsia="en-US"/>
        </w:rPr>
        <w:t>Using the Work of an Auditor’s Expert</w:t>
      </w:r>
      <w:r w:rsidR="006B25B5" w:rsidRPr="00754359">
        <w:rPr>
          <w:rFonts w:ascii="Arial Nova" w:hAnsi="Arial Nova" w:cs="Arial"/>
          <w:sz w:val="22"/>
          <w:szCs w:val="22"/>
          <w:lang w:eastAsia="en-US"/>
        </w:rPr>
        <w:t>;</w:t>
      </w:r>
      <w:r w:rsidRPr="00754359">
        <w:rPr>
          <w:rFonts w:ascii="Arial Nova" w:hAnsi="Arial Nova" w:cs="Arial"/>
          <w:i/>
          <w:sz w:val="22"/>
          <w:szCs w:val="22"/>
          <w:lang w:eastAsia="en-US"/>
        </w:rPr>
        <w:t xml:space="preserve"> </w:t>
      </w:r>
      <w:r w:rsidRPr="00754359">
        <w:rPr>
          <w:rFonts w:ascii="Arial Nova" w:hAnsi="Arial Nova" w:cs="Arial"/>
          <w:sz w:val="22"/>
          <w:szCs w:val="22"/>
          <w:lang w:eastAsia="en-US"/>
        </w:rPr>
        <w:t xml:space="preserve">ISA 500, </w:t>
      </w:r>
      <w:r w:rsidRPr="00754359">
        <w:rPr>
          <w:rFonts w:ascii="Arial Nova" w:hAnsi="Arial Nova" w:cs="Arial"/>
          <w:i/>
          <w:sz w:val="22"/>
          <w:szCs w:val="22"/>
          <w:lang w:eastAsia="en-US"/>
        </w:rPr>
        <w:t>Audit Evidence</w:t>
      </w:r>
      <w:r w:rsidR="006B25B5" w:rsidRPr="00754359">
        <w:rPr>
          <w:rFonts w:ascii="Arial Nova" w:hAnsi="Arial Nova" w:cs="Arial"/>
          <w:sz w:val="22"/>
          <w:szCs w:val="22"/>
          <w:lang w:eastAsia="en-US"/>
        </w:rPr>
        <w:t>;</w:t>
      </w:r>
      <w:r w:rsidRPr="00754359">
        <w:rPr>
          <w:rFonts w:ascii="Arial Nova" w:hAnsi="Arial Nova" w:cs="Arial"/>
          <w:sz w:val="22"/>
          <w:szCs w:val="22"/>
          <w:lang w:eastAsia="en-US"/>
        </w:rPr>
        <w:t xml:space="preserve"> and ISA 540, </w:t>
      </w:r>
      <w:r w:rsidRPr="00754359">
        <w:rPr>
          <w:rFonts w:ascii="Arial Nova" w:hAnsi="Arial Nova" w:cs="Arial"/>
          <w:i/>
          <w:sz w:val="22"/>
          <w:szCs w:val="22"/>
          <w:lang w:eastAsia="en-US"/>
        </w:rPr>
        <w:t>Auditing Accounting Estimates, Including Fair Value Accounting Estimates, and Related Disclosures.</w:t>
      </w:r>
    </w:p>
    <w:p w14:paraId="0EC1F631" w14:textId="77777777" w:rsidR="007A6B01" w:rsidRPr="00754359" w:rsidRDefault="00F03CD4" w:rsidP="00EA42F5">
      <w:pPr>
        <w:pStyle w:val="Bulletnrs"/>
        <w:tabs>
          <w:tab w:val="left" w:pos="567"/>
        </w:tabs>
        <w:spacing w:before="0" w:line="276" w:lineRule="auto"/>
        <w:ind w:left="567" w:hanging="567"/>
        <w:rPr>
          <w:rFonts w:ascii="Arial Nova" w:hAnsi="Arial Nova" w:cs="Arial"/>
          <w:sz w:val="22"/>
          <w:szCs w:val="22"/>
        </w:rPr>
      </w:pPr>
      <w:r w:rsidRPr="00754359">
        <w:rPr>
          <w:rFonts w:ascii="Arial Nova" w:hAnsi="Arial Nova" w:cs="Arial"/>
          <w:sz w:val="22"/>
          <w:szCs w:val="22"/>
        </w:rPr>
        <w:lastRenderedPageBreak/>
        <w:t xml:space="preserve">An auditor </w:t>
      </w:r>
      <w:r w:rsidR="00B74B6B" w:rsidRPr="00754359">
        <w:rPr>
          <w:rFonts w:ascii="Arial Nova" w:hAnsi="Arial Nova" w:cs="Arial"/>
          <w:sz w:val="22"/>
          <w:szCs w:val="22"/>
        </w:rPr>
        <w:t xml:space="preserve">may use experts in order to obtain evidence. </w:t>
      </w:r>
      <w:r w:rsidR="007A6B01" w:rsidRPr="00754359">
        <w:rPr>
          <w:rFonts w:ascii="Arial Nova" w:hAnsi="Arial Nova" w:cs="Arial"/>
          <w:sz w:val="22"/>
          <w:szCs w:val="22"/>
        </w:rPr>
        <w:t xml:space="preserve">Experts within </w:t>
      </w:r>
      <w:r w:rsidR="00B348C0" w:rsidRPr="00754359">
        <w:rPr>
          <w:rFonts w:ascii="Arial Nova" w:hAnsi="Arial Nova" w:cs="Arial"/>
          <w:sz w:val="22"/>
          <w:szCs w:val="22"/>
        </w:rPr>
        <w:t xml:space="preserve">a </w:t>
      </w:r>
      <w:r w:rsidR="007A6B01" w:rsidRPr="00754359">
        <w:rPr>
          <w:rFonts w:ascii="Arial Nova" w:hAnsi="Arial Nova" w:cs="Arial"/>
          <w:sz w:val="22"/>
          <w:szCs w:val="22"/>
        </w:rPr>
        <w:t xml:space="preserve">medical scheme environment </w:t>
      </w:r>
      <w:r w:rsidR="00330D91" w:rsidRPr="00754359">
        <w:rPr>
          <w:rFonts w:ascii="Arial Nova" w:hAnsi="Arial Nova" w:cs="Arial"/>
          <w:sz w:val="22"/>
          <w:szCs w:val="22"/>
        </w:rPr>
        <w:t xml:space="preserve">may </w:t>
      </w:r>
      <w:r w:rsidR="007A6B01" w:rsidRPr="00754359">
        <w:rPr>
          <w:rFonts w:ascii="Arial Nova" w:hAnsi="Arial Nova" w:cs="Arial"/>
          <w:sz w:val="22"/>
          <w:szCs w:val="22"/>
        </w:rPr>
        <w:t>include</w:t>
      </w:r>
      <w:r w:rsidR="002032CF" w:rsidRPr="00754359">
        <w:rPr>
          <w:rFonts w:ascii="Arial Nova" w:hAnsi="Arial Nova" w:cs="Arial"/>
          <w:sz w:val="22"/>
          <w:szCs w:val="22"/>
        </w:rPr>
        <w:t>, but are not limited to,</w:t>
      </w:r>
      <w:r w:rsidR="007A6B01" w:rsidRPr="00754359">
        <w:rPr>
          <w:rFonts w:ascii="Arial Nova" w:hAnsi="Arial Nova" w:cs="Arial"/>
          <w:sz w:val="22"/>
          <w:szCs w:val="22"/>
        </w:rPr>
        <w:t xml:space="preserve"> the following:</w:t>
      </w:r>
    </w:p>
    <w:p w14:paraId="420E750A" w14:textId="77777777" w:rsidR="00822688" w:rsidRPr="00754359" w:rsidRDefault="001F4D71" w:rsidP="00EA42F5">
      <w:pPr>
        <w:pStyle w:val="Bulletsa"/>
        <w:numPr>
          <w:ilvl w:val="0"/>
          <w:numId w:val="31"/>
        </w:numPr>
        <w:tabs>
          <w:tab w:val="left" w:pos="993"/>
        </w:tabs>
        <w:spacing w:before="0" w:line="276" w:lineRule="auto"/>
        <w:ind w:left="993" w:hanging="426"/>
        <w:rPr>
          <w:rFonts w:ascii="Arial Nova" w:hAnsi="Arial Nova" w:cs="Arial"/>
          <w:sz w:val="22"/>
          <w:szCs w:val="22"/>
        </w:rPr>
      </w:pPr>
      <w:r w:rsidRPr="00754359">
        <w:rPr>
          <w:rFonts w:ascii="Arial Nova" w:hAnsi="Arial Nova" w:cs="Arial"/>
          <w:sz w:val="22"/>
          <w:szCs w:val="22"/>
        </w:rPr>
        <w:t>Actuary:</w:t>
      </w:r>
    </w:p>
    <w:p w14:paraId="3FACE629" w14:textId="228BFAA3" w:rsidR="00822688" w:rsidRPr="00754359" w:rsidRDefault="00822688" w:rsidP="00EA42F5">
      <w:pPr>
        <w:numPr>
          <w:ilvl w:val="0"/>
          <w:numId w:val="39"/>
        </w:numPr>
        <w:spacing w:before="0" w:line="276" w:lineRule="auto"/>
        <w:ind w:left="1418" w:hanging="425"/>
        <w:rPr>
          <w:rFonts w:ascii="Arial Nova" w:hAnsi="Arial Nova" w:cs="Arial"/>
          <w:color w:val="000000"/>
          <w:sz w:val="22"/>
          <w:szCs w:val="22"/>
          <w:lang w:val="en-US" w:eastAsia="en-US"/>
        </w:rPr>
      </w:pPr>
      <w:r w:rsidRPr="00754359">
        <w:rPr>
          <w:rFonts w:ascii="Arial Nova" w:hAnsi="Arial Nova" w:cs="Arial"/>
          <w:color w:val="000000"/>
          <w:sz w:val="22"/>
          <w:szCs w:val="22"/>
          <w:lang w:val="en-US" w:eastAsia="en-US"/>
        </w:rPr>
        <w:t xml:space="preserve">An actuary </w:t>
      </w:r>
      <w:r w:rsidR="008163F0" w:rsidRPr="00754359">
        <w:rPr>
          <w:rFonts w:ascii="Arial Nova" w:hAnsi="Arial Nova" w:cs="Arial"/>
          <w:i/>
          <w:color w:val="000000"/>
          <w:sz w:val="22"/>
          <w:szCs w:val="22"/>
          <w:lang w:val="en-US" w:eastAsia="en-US"/>
        </w:rPr>
        <w:t>may</w:t>
      </w:r>
      <w:r w:rsidR="008163F0" w:rsidRPr="00754359">
        <w:rPr>
          <w:rFonts w:ascii="Arial Nova" w:hAnsi="Arial Nova" w:cs="Arial"/>
          <w:color w:val="000000"/>
          <w:sz w:val="22"/>
          <w:szCs w:val="22"/>
          <w:lang w:val="en-US" w:eastAsia="en-US"/>
        </w:rPr>
        <w:t xml:space="preserve"> be </w:t>
      </w:r>
      <w:r w:rsidRPr="00754359">
        <w:rPr>
          <w:rFonts w:ascii="Arial Nova" w:hAnsi="Arial Nova" w:cs="Arial"/>
          <w:color w:val="000000"/>
          <w:sz w:val="22"/>
          <w:szCs w:val="22"/>
          <w:lang w:val="en-US" w:eastAsia="en-US"/>
        </w:rPr>
        <w:t xml:space="preserve">used within </w:t>
      </w:r>
      <w:r w:rsidR="00B348C0" w:rsidRPr="00754359">
        <w:rPr>
          <w:rFonts w:ascii="Arial Nova" w:hAnsi="Arial Nova" w:cs="Arial"/>
          <w:color w:val="000000"/>
          <w:sz w:val="22"/>
          <w:szCs w:val="22"/>
          <w:lang w:val="en-US" w:eastAsia="en-US"/>
        </w:rPr>
        <w:t xml:space="preserve">a </w:t>
      </w:r>
      <w:r w:rsidRPr="00754359">
        <w:rPr>
          <w:rFonts w:ascii="Arial Nova" w:hAnsi="Arial Nova" w:cs="Arial"/>
          <w:color w:val="000000"/>
          <w:sz w:val="22"/>
          <w:szCs w:val="22"/>
          <w:lang w:val="en-US" w:eastAsia="en-US"/>
        </w:rPr>
        <w:t xml:space="preserve">medical scheme environment to assist the </w:t>
      </w:r>
      <w:r w:rsidR="00904615" w:rsidRPr="00754359">
        <w:rPr>
          <w:rFonts w:ascii="Arial Nova" w:hAnsi="Arial Nova" w:cs="Arial"/>
          <w:color w:val="000000"/>
          <w:sz w:val="22"/>
          <w:szCs w:val="22"/>
          <w:lang w:val="en-US" w:eastAsia="en-US"/>
        </w:rPr>
        <w:t xml:space="preserve">medical </w:t>
      </w:r>
      <w:r w:rsidRPr="00754359">
        <w:rPr>
          <w:rFonts w:ascii="Arial Nova" w:hAnsi="Arial Nova" w:cs="Arial"/>
          <w:color w:val="000000"/>
          <w:sz w:val="22"/>
          <w:szCs w:val="22"/>
          <w:lang w:val="en-US" w:eastAsia="en-US"/>
        </w:rPr>
        <w:t xml:space="preserve">scheme in assessing the adequacy of the </w:t>
      </w:r>
      <w:r w:rsidR="00AF7D8B" w:rsidRPr="00754359">
        <w:rPr>
          <w:rFonts w:ascii="Arial Nova" w:hAnsi="Arial Nova" w:cs="Arial"/>
          <w:sz w:val="22"/>
          <w:szCs w:val="22"/>
        </w:rPr>
        <w:t>IBNR provision</w:t>
      </w:r>
      <w:r w:rsidRPr="00754359">
        <w:rPr>
          <w:rFonts w:ascii="Arial Nova" w:hAnsi="Arial Nova" w:cs="Arial"/>
          <w:color w:val="000000"/>
          <w:sz w:val="22"/>
          <w:szCs w:val="22"/>
          <w:lang w:val="en-US" w:eastAsia="en-US"/>
        </w:rPr>
        <w:t>.</w:t>
      </w:r>
      <w:r w:rsidR="007C3783" w:rsidRPr="00754359">
        <w:rPr>
          <w:rStyle w:val="FootnoteReference"/>
          <w:rFonts w:ascii="Arial Nova" w:hAnsi="Arial Nova" w:cs="Arial"/>
          <w:color w:val="000000"/>
          <w:sz w:val="22"/>
          <w:szCs w:val="22"/>
          <w:lang w:val="en-US" w:eastAsia="en-US"/>
        </w:rPr>
        <w:footnoteReference w:id="25"/>
      </w:r>
      <w:r w:rsidRPr="00754359">
        <w:rPr>
          <w:rFonts w:ascii="Arial Nova" w:hAnsi="Arial Nova" w:cs="Arial"/>
          <w:color w:val="000000"/>
          <w:sz w:val="22"/>
          <w:szCs w:val="22"/>
          <w:lang w:val="en-US" w:eastAsia="en-US"/>
        </w:rPr>
        <w:t xml:space="preserve"> </w:t>
      </w:r>
    </w:p>
    <w:p w14:paraId="67069174" w14:textId="673FD2D1" w:rsidR="00A31791" w:rsidRPr="00754359" w:rsidRDefault="00A31791" w:rsidP="00EA42F5">
      <w:pPr>
        <w:numPr>
          <w:ilvl w:val="0"/>
          <w:numId w:val="39"/>
        </w:numPr>
        <w:spacing w:before="0" w:line="276" w:lineRule="auto"/>
        <w:ind w:left="1418" w:hanging="425"/>
        <w:rPr>
          <w:rFonts w:ascii="Arial Nova" w:hAnsi="Arial Nova" w:cs="Arial"/>
          <w:color w:val="000000"/>
          <w:sz w:val="22"/>
          <w:szCs w:val="22"/>
          <w:lang w:val="en-US" w:eastAsia="en-US"/>
        </w:rPr>
      </w:pPr>
      <w:r w:rsidRPr="00754359">
        <w:rPr>
          <w:rFonts w:ascii="Arial Nova" w:hAnsi="Arial Nova" w:cs="Arial"/>
          <w:color w:val="000000"/>
          <w:sz w:val="22"/>
          <w:szCs w:val="22"/>
          <w:lang w:val="en-US" w:eastAsia="en-US"/>
        </w:rPr>
        <w:t xml:space="preserve">Refer to </w:t>
      </w:r>
      <w:r w:rsidR="001F4D71" w:rsidRPr="00754359">
        <w:rPr>
          <w:rFonts w:ascii="Arial Nova" w:hAnsi="Arial Nova" w:cs="Arial"/>
          <w:color w:val="000000"/>
          <w:sz w:val="22"/>
          <w:szCs w:val="22"/>
          <w:lang w:val="en-US" w:eastAsia="en-US"/>
        </w:rPr>
        <w:t>the section</w:t>
      </w:r>
      <w:r w:rsidR="006B25B5" w:rsidRPr="00754359">
        <w:rPr>
          <w:rFonts w:ascii="Arial Nova" w:hAnsi="Arial Nova" w:cs="Arial"/>
          <w:color w:val="000000"/>
          <w:sz w:val="22"/>
          <w:szCs w:val="22"/>
          <w:lang w:val="en-US" w:eastAsia="en-US"/>
        </w:rPr>
        <w:t xml:space="preserve"> on</w:t>
      </w:r>
      <w:r w:rsidR="001F4D71" w:rsidRPr="00754359">
        <w:rPr>
          <w:rFonts w:ascii="Arial Nova" w:hAnsi="Arial Nova" w:cs="Arial"/>
          <w:color w:val="000000"/>
          <w:sz w:val="22"/>
          <w:szCs w:val="22"/>
          <w:lang w:val="en-US" w:eastAsia="en-US"/>
        </w:rPr>
        <w:t xml:space="preserve"> </w:t>
      </w:r>
      <w:hyperlink w:anchor="_Risk_assessment" w:history="1">
        <w:r w:rsidR="001F4D71" w:rsidRPr="00754359">
          <w:rPr>
            <w:rStyle w:val="Hyperlink"/>
            <w:rFonts w:ascii="Arial Nova" w:hAnsi="Arial Nova" w:cs="Arial"/>
            <w:sz w:val="22"/>
            <w:szCs w:val="22"/>
            <w:lang w:val="en-US" w:eastAsia="en-US"/>
          </w:rPr>
          <w:t>Risk assessment</w:t>
        </w:r>
      </w:hyperlink>
      <w:r w:rsidRPr="00754359">
        <w:rPr>
          <w:rFonts w:ascii="Arial Nova" w:hAnsi="Arial Nova" w:cs="Arial"/>
          <w:color w:val="000000"/>
          <w:sz w:val="22"/>
          <w:szCs w:val="22"/>
          <w:lang w:val="en-US" w:eastAsia="en-US"/>
        </w:rPr>
        <w:t xml:space="preserve"> for risk assessment relating to </w:t>
      </w:r>
      <w:r w:rsidR="00AF7D8B" w:rsidRPr="00754359">
        <w:rPr>
          <w:rFonts w:ascii="Arial Nova" w:hAnsi="Arial Nova" w:cs="Arial"/>
          <w:color w:val="000000"/>
          <w:sz w:val="22"/>
          <w:szCs w:val="22"/>
          <w:lang w:val="en-US" w:eastAsia="en-US"/>
        </w:rPr>
        <w:t xml:space="preserve">the </w:t>
      </w:r>
      <w:r w:rsidR="00AF7D8B" w:rsidRPr="00754359">
        <w:rPr>
          <w:rFonts w:ascii="Arial Nova" w:hAnsi="Arial Nova" w:cs="Arial"/>
          <w:sz w:val="22"/>
          <w:szCs w:val="22"/>
        </w:rPr>
        <w:t>IBNR provision</w:t>
      </w:r>
      <w:r w:rsidRPr="00754359">
        <w:rPr>
          <w:rFonts w:ascii="Arial Nova" w:hAnsi="Arial Nova" w:cs="Arial"/>
          <w:color w:val="000000"/>
          <w:sz w:val="22"/>
          <w:szCs w:val="22"/>
          <w:lang w:val="en-US" w:eastAsia="en-US"/>
        </w:rPr>
        <w:t>.</w:t>
      </w:r>
    </w:p>
    <w:p w14:paraId="0206F1D3" w14:textId="77777777" w:rsidR="007A6B01" w:rsidRPr="00754359" w:rsidRDefault="001F4D71" w:rsidP="00EA42F5">
      <w:pPr>
        <w:pStyle w:val="Bulletsa"/>
        <w:numPr>
          <w:ilvl w:val="0"/>
          <w:numId w:val="31"/>
        </w:numPr>
        <w:tabs>
          <w:tab w:val="left" w:pos="993"/>
        </w:tabs>
        <w:spacing w:before="0" w:line="276" w:lineRule="auto"/>
        <w:ind w:left="993" w:hanging="426"/>
        <w:rPr>
          <w:rFonts w:ascii="Arial Nova" w:hAnsi="Arial Nova" w:cs="Arial"/>
          <w:sz w:val="22"/>
          <w:szCs w:val="22"/>
        </w:rPr>
      </w:pPr>
      <w:r w:rsidRPr="00754359">
        <w:rPr>
          <w:rFonts w:ascii="Arial Nova" w:hAnsi="Arial Nova" w:cs="Arial"/>
          <w:sz w:val="22"/>
          <w:szCs w:val="22"/>
        </w:rPr>
        <w:t>Valuation specialists:</w:t>
      </w:r>
    </w:p>
    <w:p w14:paraId="5F77E798" w14:textId="3E7D07DF" w:rsidR="007A6B01" w:rsidRPr="00754359" w:rsidRDefault="007A6B01" w:rsidP="00EA42F5">
      <w:pPr>
        <w:numPr>
          <w:ilvl w:val="0"/>
          <w:numId w:val="40"/>
        </w:numPr>
        <w:spacing w:before="0" w:line="276" w:lineRule="auto"/>
        <w:ind w:left="1418" w:hanging="425"/>
        <w:rPr>
          <w:rFonts w:ascii="Arial Nova" w:hAnsi="Arial Nova" w:cs="Arial"/>
          <w:color w:val="000000"/>
          <w:sz w:val="22"/>
          <w:szCs w:val="22"/>
          <w:lang w:val="en-US" w:eastAsia="en-US"/>
        </w:rPr>
      </w:pPr>
      <w:r w:rsidRPr="00754359">
        <w:rPr>
          <w:rFonts w:ascii="Arial Nova" w:hAnsi="Arial Nova" w:cs="Arial"/>
          <w:color w:val="000000"/>
          <w:sz w:val="22"/>
          <w:szCs w:val="22"/>
          <w:lang w:val="en-US" w:eastAsia="en-US"/>
        </w:rPr>
        <w:t xml:space="preserve">Where the </w:t>
      </w:r>
      <w:r w:rsidR="00904615" w:rsidRPr="00754359">
        <w:rPr>
          <w:rFonts w:ascii="Arial Nova" w:hAnsi="Arial Nova" w:cs="Arial"/>
          <w:color w:val="000000"/>
          <w:sz w:val="22"/>
          <w:szCs w:val="22"/>
          <w:lang w:val="en-US" w:eastAsia="en-US"/>
        </w:rPr>
        <w:t xml:space="preserve">medical </w:t>
      </w:r>
      <w:r w:rsidRPr="00754359">
        <w:rPr>
          <w:rFonts w:ascii="Arial Nova" w:hAnsi="Arial Nova" w:cs="Arial"/>
          <w:color w:val="000000"/>
          <w:sz w:val="22"/>
          <w:szCs w:val="22"/>
          <w:lang w:val="en-US" w:eastAsia="en-US"/>
        </w:rPr>
        <w:t>scheme holds complex investments</w:t>
      </w:r>
      <w:r w:rsidR="00120DC0" w:rsidRPr="00754359">
        <w:rPr>
          <w:rFonts w:ascii="Arial Nova" w:hAnsi="Arial Nova" w:cs="Arial"/>
          <w:color w:val="000000"/>
          <w:sz w:val="22"/>
          <w:szCs w:val="22"/>
          <w:lang w:val="en-US" w:eastAsia="en-US"/>
        </w:rPr>
        <w:t>,</w:t>
      </w:r>
      <w:r w:rsidRPr="00754359">
        <w:rPr>
          <w:rFonts w:ascii="Arial Nova" w:hAnsi="Arial Nova" w:cs="Arial"/>
          <w:color w:val="000000"/>
          <w:sz w:val="22"/>
          <w:szCs w:val="22"/>
          <w:lang w:val="en-US" w:eastAsia="en-US"/>
        </w:rPr>
        <w:t xml:space="preserve"> </w:t>
      </w:r>
      <w:r w:rsidR="007C1C08" w:rsidRPr="00754359">
        <w:rPr>
          <w:rFonts w:ascii="Arial Nova" w:hAnsi="Arial Nova" w:cs="Arial"/>
          <w:color w:val="000000"/>
          <w:sz w:val="22"/>
          <w:szCs w:val="22"/>
          <w:lang w:val="en-US" w:eastAsia="en-US"/>
        </w:rPr>
        <w:t xml:space="preserve">an </w:t>
      </w:r>
      <w:r w:rsidRPr="00754359">
        <w:rPr>
          <w:rFonts w:ascii="Arial Nova" w:hAnsi="Arial Nova" w:cs="Arial"/>
          <w:color w:val="000000"/>
          <w:sz w:val="22"/>
          <w:szCs w:val="22"/>
          <w:lang w:val="en-US" w:eastAsia="en-US"/>
        </w:rPr>
        <w:t xml:space="preserve">auditor may require the use of an expert.  </w:t>
      </w:r>
    </w:p>
    <w:p w14:paraId="15FC980D" w14:textId="77777777" w:rsidR="0073798E" w:rsidRPr="00754359" w:rsidRDefault="002032CF" w:rsidP="00EA42F5">
      <w:pPr>
        <w:pStyle w:val="Bulletsa"/>
        <w:keepNext/>
        <w:numPr>
          <w:ilvl w:val="0"/>
          <w:numId w:val="31"/>
        </w:numPr>
        <w:tabs>
          <w:tab w:val="left" w:pos="993"/>
        </w:tabs>
        <w:spacing w:before="0" w:line="276" w:lineRule="auto"/>
        <w:ind w:left="993" w:hanging="426"/>
        <w:rPr>
          <w:rFonts w:ascii="Arial Nova" w:hAnsi="Arial Nova" w:cs="Arial"/>
          <w:sz w:val="22"/>
          <w:szCs w:val="22"/>
        </w:rPr>
      </w:pPr>
      <w:r w:rsidRPr="00754359">
        <w:rPr>
          <w:rFonts w:ascii="Arial Nova" w:hAnsi="Arial Nova" w:cs="Arial"/>
          <w:sz w:val="22"/>
          <w:szCs w:val="22"/>
        </w:rPr>
        <w:t>Other</w:t>
      </w:r>
      <w:r w:rsidR="001F4D71" w:rsidRPr="00754359">
        <w:rPr>
          <w:rFonts w:ascii="Arial Nova" w:hAnsi="Arial Nova" w:cs="Arial"/>
          <w:sz w:val="22"/>
          <w:szCs w:val="22"/>
        </w:rPr>
        <w:t>:</w:t>
      </w:r>
    </w:p>
    <w:p w14:paraId="1661EF6F" w14:textId="168784E7" w:rsidR="002032CF" w:rsidRPr="00754359" w:rsidRDefault="007C1C08" w:rsidP="00EA42F5">
      <w:pPr>
        <w:keepNext/>
        <w:numPr>
          <w:ilvl w:val="0"/>
          <w:numId w:val="41"/>
        </w:numPr>
        <w:spacing w:before="0" w:line="276" w:lineRule="auto"/>
        <w:ind w:left="1418" w:hanging="425"/>
        <w:rPr>
          <w:rFonts w:ascii="Arial Nova" w:hAnsi="Arial Nova" w:cs="Arial"/>
          <w:color w:val="000000"/>
          <w:sz w:val="22"/>
          <w:szCs w:val="22"/>
          <w:lang w:val="en-US" w:eastAsia="en-US"/>
        </w:rPr>
      </w:pPr>
      <w:r w:rsidRPr="00754359">
        <w:rPr>
          <w:rFonts w:ascii="Arial Nova" w:hAnsi="Arial Nova" w:cs="Arial"/>
          <w:color w:val="000000"/>
          <w:sz w:val="22"/>
          <w:szCs w:val="22"/>
          <w:lang w:val="en-US" w:eastAsia="en-US"/>
        </w:rPr>
        <w:t xml:space="preserve">An </w:t>
      </w:r>
      <w:r w:rsidR="002032CF" w:rsidRPr="00754359">
        <w:rPr>
          <w:rFonts w:ascii="Arial Nova" w:hAnsi="Arial Nova" w:cs="Arial"/>
          <w:color w:val="000000"/>
          <w:sz w:val="22"/>
          <w:szCs w:val="22"/>
          <w:lang w:val="en-US" w:eastAsia="en-US"/>
        </w:rPr>
        <w:t>auditor consider</w:t>
      </w:r>
      <w:r w:rsidR="00117963" w:rsidRPr="00754359">
        <w:rPr>
          <w:rFonts w:ascii="Arial Nova" w:hAnsi="Arial Nova" w:cs="Arial"/>
          <w:color w:val="000000"/>
          <w:sz w:val="22"/>
          <w:szCs w:val="22"/>
          <w:lang w:val="en-US" w:eastAsia="en-US"/>
        </w:rPr>
        <w:t>s</w:t>
      </w:r>
      <w:r w:rsidR="002032CF" w:rsidRPr="00754359">
        <w:rPr>
          <w:rFonts w:ascii="Arial Nova" w:hAnsi="Arial Nova" w:cs="Arial"/>
          <w:color w:val="000000"/>
          <w:sz w:val="22"/>
          <w:szCs w:val="22"/>
          <w:lang w:val="en-US" w:eastAsia="en-US"/>
        </w:rPr>
        <w:t xml:space="preserve"> all areas where significant estimates are made within the </w:t>
      </w:r>
      <w:r w:rsidR="00904615" w:rsidRPr="00754359">
        <w:rPr>
          <w:rFonts w:ascii="Arial Nova" w:hAnsi="Arial Nova" w:cs="Arial"/>
          <w:color w:val="000000"/>
          <w:sz w:val="22"/>
          <w:szCs w:val="22"/>
          <w:lang w:val="en-US" w:eastAsia="en-US"/>
        </w:rPr>
        <w:t xml:space="preserve">medical </w:t>
      </w:r>
      <w:r w:rsidR="002032CF" w:rsidRPr="00754359">
        <w:rPr>
          <w:rFonts w:ascii="Arial Nova" w:hAnsi="Arial Nova" w:cs="Arial"/>
          <w:color w:val="000000"/>
          <w:sz w:val="22"/>
          <w:szCs w:val="22"/>
          <w:lang w:val="en-US" w:eastAsia="en-US"/>
        </w:rPr>
        <w:t>scheme where an expert may be required, for example</w:t>
      </w:r>
      <w:r w:rsidR="006B25B5" w:rsidRPr="00754359">
        <w:rPr>
          <w:rFonts w:ascii="Arial Nova" w:hAnsi="Arial Nova" w:cs="Arial"/>
          <w:color w:val="000000"/>
          <w:sz w:val="22"/>
          <w:szCs w:val="22"/>
          <w:lang w:val="en-US" w:eastAsia="en-US"/>
        </w:rPr>
        <w:t>,</w:t>
      </w:r>
      <w:r w:rsidR="002032CF" w:rsidRPr="00754359">
        <w:rPr>
          <w:rFonts w:ascii="Arial Nova" w:hAnsi="Arial Nova" w:cs="Arial"/>
          <w:color w:val="000000"/>
          <w:sz w:val="22"/>
          <w:szCs w:val="22"/>
          <w:lang w:val="en-US" w:eastAsia="en-US"/>
        </w:rPr>
        <w:t xml:space="preserve"> post-retirement benefit plans, investment property and property, plant and equipment.</w:t>
      </w:r>
    </w:p>
    <w:bookmarkStart w:id="109" w:name="_Part_F_–"/>
    <w:bookmarkStart w:id="110" w:name="_Service_organisations"/>
    <w:bookmarkEnd w:id="109"/>
    <w:bookmarkEnd w:id="110"/>
    <w:p w14:paraId="0407CCC6" w14:textId="7259B0B0" w:rsidR="0073798E" w:rsidRPr="00754359" w:rsidRDefault="00FA0678" w:rsidP="00F21AB1">
      <w:pPr>
        <w:pStyle w:val="Heading2"/>
        <w:keepNext/>
        <w:spacing w:before="240" w:line="276" w:lineRule="auto"/>
        <w:rPr>
          <w:rFonts w:ascii="Arial Nova" w:hAnsi="Arial Nova"/>
        </w:rPr>
      </w:pPr>
      <w:r w:rsidRPr="00754359">
        <w:rPr>
          <w:rFonts w:ascii="Arial Nova" w:hAnsi="Arial Nova"/>
        </w:rPr>
        <w:fldChar w:fldCharType="begin"/>
      </w:r>
      <w:r w:rsidR="00D07EA8" w:rsidRPr="00754359">
        <w:rPr>
          <w:rFonts w:ascii="Arial Nova" w:hAnsi="Arial Nova"/>
        </w:rPr>
        <w:instrText xml:space="preserve"> HYPERLINK  \l "_Part_F_–" </w:instrText>
      </w:r>
      <w:r w:rsidRPr="00754359">
        <w:rPr>
          <w:rFonts w:ascii="Arial Nova" w:hAnsi="Arial Nova"/>
        </w:rPr>
      </w:r>
      <w:r w:rsidRPr="00754359">
        <w:rPr>
          <w:rFonts w:ascii="Arial Nova" w:hAnsi="Arial Nova"/>
        </w:rPr>
        <w:fldChar w:fldCharType="separate"/>
      </w:r>
      <w:bookmarkStart w:id="111" w:name="_Toc300572966"/>
      <w:bookmarkStart w:id="112" w:name="_Ref300580227"/>
      <w:bookmarkStart w:id="113" w:name="_Ref300580287"/>
      <w:bookmarkStart w:id="114" w:name="_Ref300580370"/>
      <w:bookmarkStart w:id="115" w:name="_Ref300580636"/>
      <w:bookmarkStart w:id="116" w:name="_Ref300581210"/>
      <w:bookmarkStart w:id="117" w:name="_Toc304897933"/>
      <w:bookmarkStart w:id="118" w:name="_Toc305083361"/>
      <w:bookmarkStart w:id="119" w:name="_Toc101779412"/>
      <w:r w:rsidR="00D07EA8" w:rsidRPr="00754359">
        <w:rPr>
          <w:rFonts w:ascii="Arial Nova" w:hAnsi="Arial Nova"/>
        </w:rPr>
        <w:t>S</w:t>
      </w:r>
      <w:r w:rsidR="0073798E" w:rsidRPr="00754359">
        <w:rPr>
          <w:rFonts w:ascii="Arial Nova" w:hAnsi="Arial Nova"/>
        </w:rPr>
        <w:t xml:space="preserve">ervice </w:t>
      </w:r>
      <w:r w:rsidR="00303EBC" w:rsidRPr="00754359">
        <w:rPr>
          <w:rFonts w:ascii="Arial Nova" w:hAnsi="Arial Nova"/>
        </w:rPr>
        <w:t>Organisations</w:t>
      </w:r>
      <w:bookmarkEnd w:id="111"/>
      <w:bookmarkEnd w:id="112"/>
      <w:bookmarkEnd w:id="113"/>
      <w:bookmarkEnd w:id="114"/>
      <w:bookmarkEnd w:id="115"/>
      <w:bookmarkEnd w:id="116"/>
      <w:bookmarkEnd w:id="117"/>
      <w:bookmarkEnd w:id="118"/>
      <w:bookmarkEnd w:id="119"/>
      <w:r w:rsidRPr="00754359">
        <w:rPr>
          <w:rFonts w:ascii="Arial Nova" w:hAnsi="Arial Nova"/>
        </w:rPr>
        <w:fldChar w:fldCharType="end"/>
      </w:r>
    </w:p>
    <w:p w14:paraId="3A47793C" w14:textId="77777777" w:rsidR="00F03CD4" w:rsidRPr="00754359" w:rsidRDefault="00F03CD4" w:rsidP="00EA42F5">
      <w:pPr>
        <w:pStyle w:val="Bulletnrs"/>
        <w:tabs>
          <w:tab w:val="left" w:pos="567"/>
        </w:tabs>
        <w:spacing w:before="0" w:line="276" w:lineRule="auto"/>
        <w:ind w:left="567" w:hanging="567"/>
        <w:rPr>
          <w:rFonts w:ascii="Arial Nova" w:hAnsi="Arial Nova" w:cs="Arial"/>
          <w:sz w:val="22"/>
          <w:szCs w:val="22"/>
        </w:rPr>
      </w:pPr>
      <w:bookmarkStart w:id="120" w:name="_Ref299641519"/>
      <w:r w:rsidRPr="00754359">
        <w:rPr>
          <w:rFonts w:ascii="Arial Nova" w:hAnsi="Arial Nova" w:cs="Arial"/>
          <w:sz w:val="22"/>
          <w:szCs w:val="22"/>
        </w:rPr>
        <w:t xml:space="preserve">An auditor applies ISA 402, </w:t>
      </w:r>
      <w:r w:rsidRPr="00754359">
        <w:rPr>
          <w:rFonts w:ascii="Arial Nova" w:hAnsi="Arial Nova" w:cs="Arial"/>
          <w:i/>
          <w:sz w:val="22"/>
          <w:szCs w:val="22"/>
        </w:rPr>
        <w:t>Audit Considerations Relating to an Entity Using a Service Organization</w:t>
      </w:r>
      <w:r w:rsidRPr="00754359">
        <w:rPr>
          <w:rFonts w:ascii="Arial Nova" w:hAnsi="Arial Nova" w:cs="Arial"/>
          <w:sz w:val="22"/>
          <w:szCs w:val="22"/>
        </w:rPr>
        <w:t>.</w:t>
      </w:r>
    </w:p>
    <w:p w14:paraId="6302BA34" w14:textId="2C9B87FE" w:rsidR="00FC161C" w:rsidRPr="00754359" w:rsidRDefault="00E147F3" w:rsidP="00EA42F5">
      <w:pPr>
        <w:pStyle w:val="Bulletnrs"/>
        <w:tabs>
          <w:tab w:val="left" w:pos="567"/>
        </w:tabs>
        <w:spacing w:before="0" w:line="276" w:lineRule="auto"/>
        <w:ind w:left="567" w:hanging="567"/>
        <w:rPr>
          <w:rFonts w:ascii="Arial Nova" w:hAnsi="Arial Nova" w:cs="Arial"/>
          <w:sz w:val="22"/>
          <w:szCs w:val="22"/>
        </w:rPr>
      </w:pPr>
      <w:r w:rsidRPr="00754359">
        <w:rPr>
          <w:rFonts w:ascii="Arial Nova" w:hAnsi="Arial Nova" w:cs="Arial"/>
          <w:sz w:val="22"/>
          <w:szCs w:val="22"/>
        </w:rPr>
        <w:t>The obligation for obtaining audit evidence</w:t>
      </w:r>
      <w:r w:rsidR="00C37027" w:rsidRPr="00754359">
        <w:rPr>
          <w:rFonts w:ascii="Arial Nova" w:hAnsi="Arial Nova" w:cs="Arial"/>
          <w:sz w:val="22"/>
          <w:szCs w:val="22"/>
        </w:rPr>
        <w:t xml:space="preserve"> from the service organisation</w:t>
      </w:r>
      <w:r w:rsidRPr="00754359">
        <w:rPr>
          <w:rFonts w:ascii="Arial Nova" w:hAnsi="Arial Nova" w:cs="Arial"/>
          <w:sz w:val="22"/>
          <w:szCs w:val="22"/>
        </w:rPr>
        <w:t xml:space="preserve"> is that of a medical scheme. It would be helpful to an auditor if a contract between a medical scheme and a service organisation provides for a requirement for an independent report (preferably in compliance with ISAE 3402</w:t>
      </w:r>
      <w:r w:rsidR="00356464" w:rsidRPr="00754359">
        <w:rPr>
          <w:rStyle w:val="FootnoteReference"/>
          <w:rFonts w:ascii="Arial Nova" w:hAnsi="Arial Nova" w:cs="Arial"/>
          <w:sz w:val="22"/>
          <w:szCs w:val="22"/>
        </w:rPr>
        <w:footnoteReference w:id="26"/>
      </w:r>
      <w:r w:rsidRPr="00754359">
        <w:rPr>
          <w:rFonts w:ascii="Arial Nova" w:hAnsi="Arial Nova" w:cs="Arial"/>
          <w:sz w:val="22"/>
          <w:szCs w:val="22"/>
        </w:rPr>
        <w:t>) by the service organisation on its control environment.</w:t>
      </w:r>
    </w:p>
    <w:bookmarkEnd w:id="120"/>
    <w:p w14:paraId="7AAE3AB3" w14:textId="59619CE3" w:rsidR="000D6BE8" w:rsidRPr="00754359" w:rsidRDefault="00FC161C" w:rsidP="00EA42F5">
      <w:pPr>
        <w:pStyle w:val="Bulletnrs"/>
        <w:tabs>
          <w:tab w:val="left" w:pos="567"/>
        </w:tabs>
        <w:spacing w:before="0" w:line="276" w:lineRule="auto"/>
        <w:ind w:left="567" w:hanging="567"/>
        <w:rPr>
          <w:rFonts w:ascii="Arial Nova" w:hAnsi="Arial Nova" w:cs="Arial"/>
          <w:sz w:val="22"/>
          <w:szCs w:val="22"/>
        </w:rPr>
      </w:pPr>
      <w:r w:rsidRPr="00754359">
        <w:rPr>
          <w:rFonts w:ascii="Arial Nova" w:hAnsi="Arial Nova" w:cs="Arial"/>
          <w:sz w:val="22"/>
          <w:szCs w:val="22"/>
        </w:rPr>
        <w:t>The auditor applies judg</w:t>
      </w:r>
      <w:r w:rsidR="00807B83" w:rsidRPr="00754359">
        <w:rPr>
          <w:rFonts w:ascii="Arial Nova" w:hAnsi="Arial Nova" w:cs="Arial"/>
          <w:sz w:val="22"/>
          <w:szCs w:val="22"/>
        </w:rPr>
        <w:t>e</w:t>
      </w:r>
      <w:r w:rsidRPr="00754359">
        <w:rPr>
          <w:rFonts w:ascii="Arial Nova" w:hAnsi="Arial Nova" w:cs="Arial"/>
          <w:sz w:val="22"/>
          <w:szCs w:val="22"/>
        </w:rPr>
        <w:t>ment and documents considerations regarding the audit of service organisations.</w:t>
      </w:r>
    </w:p>
    <w:p w14:paraId="090ECEC1" w14:textId="35CB8956" w:rsidR="000D6BE8" w:rsidRPr="00754359" w:rsidRDefault="000D6BE8" w:rsidP="00B0130D">
      <w:pPr>
        <w:pStyle w:val="Bulletnrs"/>
        <w:tabs>
          <w:tab w:val="left" w:pos="567"/>
        </w:tabs>
        <w:spacing w:before="0" w:after="360" w:line="276" w:lineRule="auto"/>
        <w:ind w:left="567" w:hanging="567"/>
        <w:rPr>
          <w:rFonts w:ascii="Arial Nova" w:hAnsi="Arial Nova" w:cs="Arial"/>
          <w:sz w:val="22"/>
          <w:szCs w:val="22"/>
        </w:rPr>
      </w:pPr>
      <w:bookmarkStart w:id="121" w:name="_Ref299641544"/>
      <w:bookmarkStart w:id="122" w:name="_Ref299706553"/>
      <w:r w:rsidRPr="00754359">
        <w:rPr>
          <w:rFonts w:ascii="Arial Nova" w:hAnsi="Arial Nova" w:cs="Arial"/>
          <w:sz w:val="22"/>
          <w:szCs w:val="22"/>
        </w:rPr>
        <w:lastRenderedPageBreak/>
        <w:t xml:space="preserve">The decision tree below illustrates the aspects </w:t>
      </w:r>
      <w:r w:rsidR="007C1C08" w:rsidRPr="00754359">
        <w:rPr>
          <w:rFonts w:ascii="Arial Nova" w:hAnsi="Arial Nova" w:cs="Arial"/>
          <w:sz w:val="22"/>
          <w:szCs w:val="22"/>
        </w:rPr>
        <w:t xml:space="preserve">an </w:t>
      </w:r>
      <w:r w:rsidRPr="00754359">
        <w:rPr>
          <w:rFonts w:ascii="Arial Nova" w:hAnsi="Arial Nova" w:cs="Arial"/>
          <w:sz w:val="22"/>
          <w:szCs w:val="22"/>
        </w:rPr>
        <w:t>auditor consider</w:t>
      </w:r>
      <w:r w:rsidR="00117963" w:rsidRPr="00754359">
        <w:rPr>
          <w:rFonts w:ascii="Arial Nova" w:hAnsi="Arial Nova" w:cs="Arial"/>
          <w:sz w:val="22"/>
          <w:szCs w:val="22"/>
        </w:rPr>
        <w:t>s</w:t>
      </w:r>
      <w:r w:rsidRPr="00754359">
        <w:rPr>
          <w:rFonts w:ascii="Arial Nova" w:hAnsi="Arial Nova" w:cs="Arial"/>
          <w:sz w:val="22"/>
          <w:szCs w:val="22"/>
        </w:rPr>
        <w:t xml:space="preserve"> when reliance on a service organisation is required</w:t>
      </w:r>
      <w:r w:rsidR="00843012" w:rsidRPr="00754359">
        <w:rPr>
          <w:rFonts w:ascii="Arial Nova" w:hAnsi="Arial Nova" w:cs="Arial"/>
          <w:sz w:val="22"/>
          <w:szCs w:val="22"/>
        </w:rPr>
        <w:t>:</w:t>
      </w:r>
      <w:bookmarkEnd w:id="121"/>
      <w:bookmarkEnd w:id="122"/>
      <w:r w:rsidR="006B25B5" w:rsidRPr="00754359">
        <w:rPr>
          <w:rFonts w:ascii="Arial Nova" w:hAnsi="Arial Nova" w:cs="Arial"/>
          <w:sz w:val="22"/>
          <w:szCs w:val="22"/>
        </w:rPr>
        <w:t xml:space="preserve"> </w:t>
      </w:r>
    </w:p>
    <w:p w14:paraId="33E4B3DB" w14:textId="7114D4BC" w:rsidR="0022703E" w:rsidRPr="00754359" w:rsidRDefault="00896B51" w:rsidP="00EA42F5">
      <w:pPr>
        <w:keepNext/>
        <w:spacing w:before="0" w:line="276" w:lineRule="auto"/>
        <w:ind w:left="709"/>
        <w:rPr>
          <w:rFonts w:ascii="Arial Nova" w:hAnsi="Arial Nova" w:cs="Arial"/>
          <w:sz w:val="22"/>
          <w:szCs w:val="22"/>
        </w:rPr>
      </w:pPr>
      <w:r w:rsidRPr="00754359">
        <w:rPr>
          <w:rFonts w:ascii="Arial Nova" w:hAnsi="Arial Nova" w:cs="Arial"/>
          <w:noProof/>
          <w:sz w:val="22"/>
          <w:szCs w:val="22"/>
          <w:lang w:eastAsia="en-ZA"/>
        </w:rPr>
        <mc:AlternateContent>
          <mc:Choice Requires="wps">
            <w:drawing>
              <wp:anchor distT="0" distB="0" distL="114300" distR="114300" simplePos="0" relativeHeight="251658240" behindDoc="0" locked="0" layoutInCell="1" allowOverlap="1" wp14:anchorId="42F21597" wp14:editId="3804F5DC">
                <wp:simplePos x="0" y="0"/>
                <wp:positionH relativeFrom="column">
                  <wp:posOffset>563880</wp:posOffset>
                </wp:positionH>
                <wp:positionV relativeFrom="paragraph">
                  <wp:posOffset>-71120</wp:posOffset>
                </wp:positionV>
                <wp:extent cx="3771900" cy="609600"/>
                <wp:effectExtent l="0" t="0" r="19050" b="19050"/>
                <wp:wrapNone/>
                <wp:docPr id="29"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71900" cy="609600"/>
                        </a:xfrm>
                        <a:prstGeom prst="rect">
                          <a:avLst/>
                        </a:prstGeom>
                        <a:solidFill>
                          <a:srgbClr val="FFFFFF"/>
                        </a:solidFill>
                        <a:ln w="9525">
                          <a:solidFill>
                            <a:srgbClr val="000000"/>
                          </a:solidFill>
                          <a:miter lim="800000"/>
                          <a:headEnd/>
                          <a:tailEnd/>
                        </a:ln>
                      </wps:spPr>
                      <wps:txbx>
                        <w:txbxContent>
                          <w:p w14:paraId="6FC35434" w14:textId="38332999" w:rsidR="00D0424A" w:rsidRPr="00303EBC" w:rsidRDefault="00D0424A" w:rsidP="0022703E">
                            <w:pPr>
                              <w:jc w:val="center"/>
                              <w:rPr>
                                <w:rFonts w:ascii="Arial Nova Light" w:hAnsi="Arial Nova Light" w:cs="Arial"/>
                                <w:b/>
                                <w:sz w:val="20"/>
                                <w:szCs w:val="20"/>
                              </w:rPr>
                            </w:pPr>
                            <w:r w:rsidRPr="00303EBC">
                              <w:rPr>
                                <w:rFonts w:ascii="Arial Nova Light" w:hAnsi="Arial Nova Light" w:cs="Arial"/>
                                <w:b/>
                                <w:sz w:val="20"/>
                                <w:szCs w:val="20"/>
                              </w:rPr>
                              <w:t>ARE THE SERVICE ORGANISATION’S ACTIVITIES SIGNIFICANT TO THE MEDICAL SCHEME AND THE AUDIT?</w:t>
                            </w:r>
                          </w:p>
                          <w:p w14:paraId="33824235" w14:textId="77777777" w:rsidR="00D0424A" w:rsidRPr="00303EBC" w:rsidRDefault="00D0424A" w:rsidP="0022703E">
                            <w:pPr>
                              <w:rPr>
                                <w:rFonts w:ascii="Arial Nova Light" w:hAnsi="Arial Nova Light"/>
                              </w:rPr>
                            </w:pPr>
                          </w:p>
                          <w:p w14:paraId="2732B3B6" w14:textId="77777777" w:rsidR="00D0424A" w:rsidRPr="00303EBC" w:rsidRDefault="00D0424A" w:rsidP="0022703E">
                            <w:pPr>
                              <w:jc w:val="center"/>
                              <w:rPr>
                                <w:rFonts w:ascii="Arial Nova Light" w:hAnsi="Arial Nova Light" w:cs="Arial"/>
                                <w:b/>
                                <w:sz w:val="19"/>
                                <w:szCs w:val="19"/>
                              </w:rPr>
                            </w:pPr>
                            <w:r w:rsidRPr="00303EBC">
                              <w:rPr>
                                <w:rFonts w:ascii="Arial Nova Light" w:hAnsi="Arial Nova Light" w:cs="Arial"/>
                                <w:b/>
                                <w:sz w:val="19"/>
                                <w:szCs w:val="19"/>
                              </w:rPr>
                              <w:t>ARE THE SERVICE ORGANISATIONS ACTIVITIES SIGNIFICANT TO THE SCHEME AND THE AUDIT?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F21597" id="Rectangle 29" o:spid="_x0000_s1028" style="position:absolute;left:0;text-align:left;margin-left:44.4pt;margin-top:-5.6pt;width:297pt;height:4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YY5FAIAACgEAAAOAAAAZHJzL2Uyb0RvYy54bWysU9tu2zAMfR+wfxD0vtjJcmmMOEWRLsOA&#10;rhvQ7QMUWY6FyaJGKbGzrx8lp2l2eRqmB4EUqUPykFzd9q1hR4Vegy35eJRzpqyEStt9yb9+2b65&#10;4cwHYSthwKqSn5Tnt+vXr1adK9QEGjCVQkYg1hedK3kTgiuyzMtGtcKPwClLxhqwFYFU3GcVio7Q&#10;W5NN8nyedYCVQ5DKe3q9H4x8nfDrWsnwqa69CsyUnHIL6cZ07+KdrVei2KNwjZbnNMQ/ZNEKbSno&#10;BepeBMEOqP+AarVE8FCHkYQ2g7rWUqUaqJpx/ls1T41wKtVC5Hh3ocn/P1j5eHxynzGm7t0DyG+e&#10;Wdg0wu7VHSJ0jRIVhRtHorLO+eLyISqevrJd9xEqaq04BEgc9DW2EZCqY32i+nShWvWBSXp8u1iM&#10;lzl1RJJtni/nJMcQonj+7dCH9wpaFoWSI7UyoYvjgw+D67NLyh6MrrbamKTgfrcxyI6C2r5N54zu&#10;r92MZV3Jl7PJLCH/YvPXEHk6f4NodaD5Nbot+c3FSRSRtne2StMVhDaDTNUZe+YxUhen1Beh3/VM&#10;VyWfxADxZQfViYhFGMaV1ouEBvAHZx2Nasn994NAxZn5YKk5y/F0Gmc7KdPZYkIKXlt21xZhJUGV&#10;PHA2iJsw7MPBod43FGmc2LBwRw2tdeL6Jatz+jSOqVvn1Ynzfq0nr5cFX/8EAAD//wMAUEsDBBQA&#10;BgAIAAAAIQBZJVJO3gAAAAkBAAAPAAAAZHJzL2Rvd25yZXYueG1sTI/BTsMwEETvSPyDtUjcWicB&#10;VSbEqRCoSBzb9MJtEy9JILaj2GkDX89yosfZGc28LbaLHcSJptB7pyFdJyDINd70rtVwrHYrBSJE&#10;dAYH70jDNwXYltdXBebGn92eTofYCi5xIUcNXYxjLmVoOrIY1n4kx96HnyxGllMrzYRnLreDzJJk&#10;Iy32jhc6HOm5o+brMFsNdZ8d8WdfvSb2YXcX35bqc35/0fr2Znl6BBFpif9h+MNndCiZqfazM0EM&#10;GpRi8qhhlaYZCA5sVMaXmp17BbIs5OUH5S8AAAD//wMAUEsBAi0AFAAGAAgAAAAhALaDOJL+AAAA&#10;4QEAABMAAAAAAAAAAAAAAAAAAAAAAFtDb250ZW50X1R5cGVzXS54bWxQSwECLQAUAAYACAAAACEA&#10;OP0h/9YAAACUAQAACwAAAAAAAAAAAAAAAAAvAQAAX3JlbHMvLnJlbHNQSwECLQAUAAYACAAAACEA&#10;n4WGORQCAAAoBAAADgAAAAAAAAAAAAAAAAAuAgAAZHJzL2Uyb0RvYy54bWxQSwECLQAUAAYACAAA&#10;ACEAWSVSTt4AAAAJAQAADwAAAAAAAAAAAAAAAABuBAAAZHJzL2Rvd25yZXYueG1sUEsFBgAAAAAE&#10;AAQA8wAAAHkFAAAAAA==&#10;">
                <v:textbox>
                  <w:txbxContent>
                    <w:p w14:paraId="6FC35434" w14:textId="38332999" w:rsidR="00D0424A" w:rsidRPr="00303EBC" w:rsidRDefault="00D0424A" w:rsidP="0022703E">
                      <w:pPr>
                        <w:jc w:val="center"/>
                        <w:rPr>
                          <w:rFonts w:ascii="Arial Nova Light" w:hAnsi="Arial Nova Light" w:cs="Arial"/>
                          <w:b/>
                          <w:sz w:val="20"/>
                          <w:szCs w:val="20"/>
                        </w:rPr>
                      </w:pPr>
                      <w:r w:rsidRPr="00303EBC">
                        <w:rPr>
                          <w:rFonts w:ascii="Arial Nova Light" w:hAnsi="Arial Nova Light" w:cs="Arial"/>
                          <w:b/>
                          <w:sz w:val="20"/>
                          <w:szCs w:val="20"/>
                        </w:rPr>
                        <w:t>ARE THE SERVICE ORGANISATION’S ACTIVITIES SIGNIFICANT TO THE MEDICAL SCHEME AND THE AUDIT?</w:t>
                      </w:r>
                    </w:p>
                    <w:p w14:paraId="33824235" w14:textId="77777777" w:rsidR="00D0424A" w:rsidRPr="00303EBC" w:rsidRDefault="00D0424A" w:rsidP="0022703E">
                      <w:pPr>
                        <w:rPr>
                          <w:rFonts w:ascii="Arial Nova Light" w:hAnsi="Arial Nova Light"/>
                        </w:rPr>
                      </w:pPr>
                    </w:p>
                    <w:p w14:paraId="2732B3B6" w14:textId="77777777" w:rsidR="00D0424A" w:rsidRPr="00303EBC" w:rsidRDefault="00D0424A" w:rsidP="0022703E">
                      <w:pPr>
                        <w:jc w:val="center"/>
                        <w:rPr>
                          <w:rFonts w:ascii="Arial Nova Light" w:hAnsi="Arial Nova Light" w:cs="Arial"/>
                          <w:b/>
                          <w:sz w:val="19"/>
                          <w:szCs w:val="19"/>
                        </w:rPr>
                      </w:pPr>
                      <w:r w:rsidRPr="00303EBC">
                        <w:rPr>
                          <w:rFonts w:ascii="Arial Nova Light" w:hAnsi="Arial Nova Light" w:cs="Arial"/>
                          <w:b/>
                          <w:sz w:val="19"/>
                          <w:szCs w:val="19"/>
                        </w:rPr>
                        <w:t>ARE THE SERVICE ORGANISATIONS ACTIVITIES SIGNIFICANT TO THE SCHEME AND THE AUDIT?</w:t>
                      </w:r>
                    </w:p>
                  </w:txbxContent>
                </v:textbox>
              </v:rect>
            </w:pict>
          </mc:Fallback>
        </mc:AlternateContent>
      </w:r>
    </w:p>
    <w:p w14:paraId="67D49F24" w14:textId="77777777" w:rsidR="0022703E" w:rsidRPr="00754359" w:rsidRDefault="0022703E" w:rsidP="00EA42F5">
      <w:pPr>
        <w:keepNext/>
        <w:spacing w:before="0" w:line="276" w:lineRule="auto"/>
        <w:rPr>
          <w:rFonts w:ascii="Arial Nova" w:hAnsi="Arial Nova" w:cs="Arial"/>
          <w:sz w:val="22"/>
          <w:szCs w:val="22"/>
        </w:rPr>
      </w:pPr>
    </w:p>
    <w:p w14:paraId="62EA05F6" w14:textId="74670FB2" w:rsidR="0022703E" w:rsidRPr="00754359" w:rsidRDefault="00896B51" w:rsidP="00EA42F5">
      <w:pPr>
        <w:keepNext/>
        <w:spacing w:before="0" w:line="276" w:lineRule="auto"/>
        <w:rPr>
          <w:rFonts w:ascii="Arial Nova" w:hAnsi="Arial Nova" w:cs="Arial"/>
          <w:sz w:val="22"/>
          <w:szCs w:val="22"/>
        </w:rPr>
      </w:pPr>
      <w:r w:rsidRPr="00754359">
        <w:rPr>
          <w:rFonts w:ascii="Arial Nova" w:hAnsi="Arial Nova" w:cs="Arial"/>
          <w:noProof/>
          <w:sz w:val="22"/>
          <w:szCs w:val="22"/>
          <w:lang w:eastAsia="en-ZA"/>
        </w:rPr>
        <mc:AlternateContent>
          <mc:Choice Requires="wps">
            <w:drawing>
              <wp:anchor distT="0" distB="0" distL="114300" distR="114300" simplePos="0" relativeHeight="251658248" behindDoc="0" locked="0" layoutInCell="1" allowOverlap="1" wp14:anchorId="2F8C4F68" wp14:editId="194E8593">
                <wp:simplePos x="0" y="0"/>
                <wp:positionH relativeFrom="column">
                  <wp:posOffset>2728595</wp:posOffset>
                </wp:positionH>
                <wp:positionV relativeFrom="paragraph">
                  <wp:posOffset>162560</wp:posOffset>
                </wp:positionV>
                <wp:extent cx="452755" cy="327025"/>
                <wp:effectExtent l="0" t="0" r="23495" b="15875"/>
                <wp:wrapNone/>
                <wp:docPr id="31"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2755" cy="327025"/>
                        </a:xfrm>
                        <a:prstGeom prst="rect">
                          <a:avLst/>
                        </a:prstGeom>
                        <a:solidFill>
                          <a:srgbClr val="FFFFFF"/>
                        </a:solidFill>
                        <a:ln w="9525">
                          <a:solidFill>
                            <a:srgbClr val="000000"/>
                          </a:solidFill>
                          <a:miter lim="800000"/>
                          <a:headEnd/>
                          <a:tailEnd/>
                        </a:ln>
                      </wps:spPr>
                      <wps:txbx>
                        <w:txbxContent>
                          <w:p w14:paraId="3A95A3E8" w14:textId="77777777" w:rsidR="00D0424A" w:rsidRPr="004077D6" w:rsidRDefault="00D0424A" w:rsidP="0022703E">
                            <w:pPr>
                              <w:jc w:val="center"/>
                              <w:rPr>
                                <w:rFonts w:ascii="Arial" w:hAnsi="Arial" w:cs="Arial"/>
                                <w:sz w:val="18"/>
                                <w:szCs w:val="18"/>
                              </w:rPr>
                            </w:pPr>
                            <w:r w:rsidRPr="004077D6">
                              <w:rPr>
                                <w:rFonts w:ascii="Arial" w:hAnsi="Arial" w:cs="Arial"/>
                                <w:sz w:val="18"/>
                                <w:szCs w:val="18"/>
                              </w:rPr>
                              <w:t>YES</w:t>
                            </w:r>
                          </w:p>
                          <w:p w14:paraId="19BDC9F5" w14:textId="77777777" w:rsidR="00D0424A" w:rsidRPr="004077D6" w:rsidRDefault="00D0424A" w:rsidP="0022703E"/>
                          <w:p w14:paraId="20F98B35" w14:textId="77777777" w:rsidR="00D0424A" w:rsidRPr="004077D6" w:rsidRDefault="00D0424A" w:rsidP="0022703E">
                            <w:pPr>
                              <w:jc w:val="center"/>
                              <w:rPr>
                                <w:rFonts w:ascii="Arial" w:hAnsi="Arial" w:cs="Arial"/>
                                <w:sz w:val="17"/>
                                <w:szCs w:val="17"/>
                              </w:rPr>
                            </w:pPr>
                            <w:r w:rsidRPr="004077D6">
                              <w:rPr>
                                <w:rFonts w:ascii="Arial" w:hAnsi="Arial" w:cs="Arial"/>
                                <w:sz w:val="17"/>
                                <w:szCs w:val="17"/>
                              </w:rPr>
                              <w:t>YES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8C4F68" id="Rectangle 31" o:spid="_x0000_s1029" style="position:absolute;left:0;text-align:left;margin-left:214.85pt;margin-top:12.8pt;width:35.65pt;height:25.75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EwOEQIAACcEAAAOAAAAZHJzL2Uyb0RvYy54bWysU9uO0zAQfUfiHyy/06ShZXejpqtVlyKk&#10;5SItfIDjOImF4zFjt0n5esZut1sB4gHhB8vjsc+cOTOzup0Gw/YKvQZb8fks50xZCY22XcW/ftm+&#10;uubMB2EbYcCqih+U57frly9WoytVAT2YRiEjEOvL0VW8D8GVWeZlrwbhZ+CUJWcLOIhAJnZZg2Ik&#10;9MFkRZ6/yUbAxiFI5T3d3h+dfJ3w21bJ8KltvQrMVJy4hbRj2uu4Z+uVKDsUrtfyREP8A4tBaEtB&#10;z1D3Igi2Q/0b1KAlgoc2zCQMGbStlirlQNnM81+yeeyFUykXEse7s0z+/8HKj/tH9xkjde8eQH7z&#10;zMKmF7ZTd4gw9ko0FG4ehcpG58vzh2h4+srq8QM0VFqxC5A0mFocIiBlx6Yk9eEstZoCk3S5WBZX&#10;yyVnklyvi6u8WKYIonz67NCHdwoGFg8VR6pkAhf7Bx8iGVE+PUnkwehmq41JBnb1xiDbC6r6Nq0T&#10;ur98ZiwbK36zpNh/h8jT+hPEoAO1r9FDxa/Pj0QZVXtrm9RcQWhzPBNlY08yRuVik/oyTPXEdEMy&#10;xADxpobmQLoiHLuVposOPeAPzkbq1Ir77zuBijPz3lJtbuaLRWztZCyWVwUZeOmpLz3CSoKqeODs&#10;eNyE4zjsHOqup0jzpIaFO6pnq5PWz6xO9KkbUwlOkxPb/dJOr57ne/0TAAD//wMAUEsDBBQABgAI&#10;AAAAIQAqYzCK3wAAAAkBAAAPAAAAZHJzL2Rvd25yZXYueG1sTI9BT4NAEIXvJv6HzZh4swtoS4sM&#10;jdHUxGNLL94Gdgoou0vYpUV/vetJj5P58t738u2se3Hm0XXWIMSLCASb2qrONAjHcne3BuE8GUW9&#10;NYzwxQ62xfVVTpmyF7Pn88E3IoQYlxFC6/2QSenqljW5hR3YhN/Jjpp8OMdGqpEuIVz3MomildTU&#10;mdDQ0sDPLdefh0kjVF1ypO99+Rrpze7ev83lx/T+gnh7Mz89gvA8+z8YfvWDOhTBqbKTUU70CA/J&#10;Jg0oQrJcgQjAMorDuAohTWOQRS7/Lyh+AAAA//8DAFBLAQItABQABgAIAAAAIQC2gziS/gAAAOEB&#10;AAATAAAAAAAAAAAAAAAAAAAAAABbQ29udGVudF9UeXBlc10ueG1sUEsBAi0AFAAGAAgAAAAhADj9&#10;If/WAAAAlAEAAAsAAAAAAAAAAAAAAAAALwEAAF9yZWxzLy5yZWxzUEsBAi0AFAAGAAgAAAAhAHPA&#10;TA4RAgAAJwQAAA4AAAAAAAAAAAAAAAAALgIAAGRycy9lMm9Eb2MueG1sUEsBAi0AFAAGAAgAAAAh&#10;ACpjMIrfAAAACQEAAA8AAAAAAAAAAAAAAAAAawQAAGRycy9kb3ducmV2LnhtbFBLBQYAAAAABAAE&#10;APMAAAB3BQAAAAA=&#10;">
                <v:textbox>
                  <w:txbxContent>
                    <w:p w14:paraId="3A95A3E8" w14:textId="77777777" w:rsidR="00D0424A" w:rsidRPr="004077D6" w:rsidRDefault="00D0424A" w:rsidP="0022703E">
                      <w:pPr>
                        <w:jc w:val="center"/>
                        <w:rPr>
                          <w:rFonts w:ascii="Arial" w:hAnsi="Arial" w:cs="Arial"/>
                          <w:sz w:val="18"/>
                          <w:szCs w:val="18"/>
                        </w:rPr>
                      </w:pPr>
                      <w:r w:rsidRPr="004077D6">
                        <w:rPr>
                          <w:rFonts w:ascii="Arial" w:hAnsi="Arial" w:cs="Arial"/>
                          <w:sz w:val="18"/>
                          <w:szCs w:val="18"/>
                        </w:rPr>
                        <w:t>YES</w:t>
                      </w:r>
                    </w:p>
                    <w:p w14:paraId="19BDC9F5" w14:textId="77777777" w:rsidR="00D0424A" w:rsidRPr="004077D6" w:rsidRDefault="00D0424A" w:rsidP="0022703E"/>
                    <w:p w14:paraId="20F98B35" w14:textId="77777777" w:rsidR="00D0424A" w:rsidRPr="004077D6" w:rsidRDefault="00D0424A" w:rsidP="0022703E">
                      <w:pPr>
                        <w:jc w:val="center"/>
                        <w:rPr>
                          <w:rFonts w:ascii="Arial" w:hAnsi="Arial" w:cs="Arial"/>
                          <w:sz w:val="17"/>
                          <w:szCs w:val="17"/>
                        </w:rPr>
                      </w:pPr>
                      <w:r w:rsidRPr="004077D6">
                        <w:rPr>
                          <w:rFonts w:ascii="Arial" w:hAnsi="Arial" w:cs="Arial"/>
                          <w:sz w:val="17"/>
                          <w:szCs w:val="17"/>
                        </w:rPr>
                        <w:t>YES</w:t>
                      </w:r>
                    </w:p>
                  </w:txbxContent>
                </v:textbox>
              </v:rect>
            </w:pict>
          </mc:Fallback>
        </mc:AlternateContent>
      </w:r>
      <w:r w:rsidRPr="00754359">
        <w:rPr>
          <w:rFonts w:ascii="Arial Nova" w:hAnsi="Arial Nova" w:cs="Arial"/>
          <w:noProof/>
          <w:sz w:val="22"/>
          <w:szCs w:val="22"/>
          <w:lang w:eastAsia="en-ZA"/>
        </w:rPr>
        <mc:AlternateContent>
          <mc:Choice Requires="wps">
            <w:drawing>
              <wp:anchor distT="0" distB="0" distL="114300" distR="114300" simplePos="0" relativeHeight="251658251" behindDoc="0" locked="0" layoutInCell="1" allowOverlap="1" wp14:anchorId="5C331A7F" wp14:editId="686AAC78">
                <wp:simplePos x="0" y="0"/>
                <wp:positionH relativeFrom="column">
                  <wp:posOffset>1687830</wp:posOffset>
                </wp:positionH>
                <wp:positionV relativeFrom="paragraph">
                  <wp:posOffset>162560</wp:posOffset>
                </wp:positionV>
                <wp:extent cx="493395" cy="327025"/>
                <wp:effectExtent l="0" t="0" r="20955" b="15875"/>
                <wp:wrapNone/>
                <wp:docPr id="30"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3395" cy="327025"/>
                        </a:xfrm>
                        <a:prstGeom prst="rect">
                          <a:avLst/>
                        </a:prstGeom>
                        <a:solidFill>
                          <a:srgbClr val="FFFFFF"/>
                        </a:solidFill>
                        <a:ln w="9525">
                          <a:solidFill>
                            <a:srgbClr val="000000"/>
                          </a:solidFill>
                          <a:miter lim="800000"/>
                          <a:headEnd/>
                          <a:tailEnd/>
                        </a:ln>
                      </wps:spPr>
                      <wps:txbx>
                        <w:txbxContent>
                          <w:p w14:paraId="2D4C0E16" w14:textId="77777777" w:rsidR="00D0424A" w:rsidRPr="004077D6" w:rsidRDefault="00D0424A" w:rsidP="0022703E">
                            <w:pPr>
                              <w:jc w:val="center"/>
                              <w:rPr>
                                <w:rFonts w:ascii="Arial" w:hAnsi="Arial" w:cs="Arial"/>
                                <w:sz w:val="18"/>
                                <w:szCs w:val="18"/>
                              </w:rPr>
                            </w:pPr>
                            <w:r w:rsidRPr="004077D6">
                              <w:rPr>
                                <w:rFonts w:ascii="Arial" w:hAnsi="Arial" w:cs="Arial"/>
                                <w:sz w:val="18"/>
                                <w:szCs w:val="18"/>
                              </w:rPr>
                              <w:t>NO</w:t>
                            </w:r>
                          </w:p>
                          <w:p w14:paraId="59C52607" w14:textId="77777777" w:rsidR="00D0424A" w:rsidRPr="004077D6" w:rsidRDefault="00D0424A" w:rsidP="0022703E"/>
                          <w:p w14:paraId="7B50B1AE" w14:textId="77777777" w:rsidR="00D0424A" w:rsidRPr="004077D6" w:rsidRDefault="00D0424A" w:rsidP="0022703E">
                            <w:pPr>
                              <w:jc w:val="center"/>
                              <w:rPr>
                                <w:rFonts w:ascii="Arial" w:hAnsi="Arial" w:cs="Arial"/>
                                <w:sz w:val="17"/>
                                <w:szCs w:val="17"/>
                              </w:rPr>
                            </w:pPr>
                            <w:r w:rsidRPr="004077D6">
                              <w:rPr>
                                <w:rFonts w:ascii="Arial" w:hAnsi="Arial" w:cs="Arial"/>
                                <w:sz w:val="17"/>
                                <w:szCs w:val="17"/>
                              </w:rPr>
                              <w:t>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331A7F" id="Rectangle 30" o:spid="_x0000_s1030" style="position:absolute;left:0;text-align:left;margin-left:132.9pt;margin-top:12.8pt;width:38.85pt;height:25.75pt;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55ZPEQIAACcEAAAOAAAAZHJzL2Uyb0RvYy54bWysU9uO0zAQfUfiHyy/06Q3dhs1Xa26FCEt&#10;C9LCBziOk1g4HjN2myxfz9jtditAPCD8YHk89pkzZ2bWN2Nv2EGh12BLPp3knCkroda2LfnXL7s3&#10;15z5IGwtDFhV8ifl+c3m9av14Ao1gw5MrZARiPXF4EreheCKLPOyU73wE3DKkrMB7EUgE9usRjEQ&#10;em+yWZ6/zQbA2iFI5T3d3h2dfJPwm0bJ8KlpvArMlJy4hbRj2qu4Z5u1KFoUrtPyREP8A4teaEtB&#10;z1B3Igi2R/0bVK8lgocmTCT0GTSNlirlQNlM81+yeeyEUykXEse7s0z+/8HKh8Oj+4yRunf3IL95&#10;ZmHbCduqW0QYOiVqCjeNQmWD88X5QzQ8fWXV8BFqKq3YB0gajA32EZCyY2OS+ukstRoDk3S5WM3n&#10;qyVnklzz2VU+W6YIonj+7NCH9wp6Fg8lR6pkAheHex8iGVE8P0nkweh6p41JBrbV1iA7CKr6Lq0T&#10;ur98ZiwbSr5aUuy/Q+Rp/Qmi14Ha1+i+5NfnR6KIqr2zdWquILQ5nomysScZo3KxSX0RxmpkuiZJ&#10;YoB4U0H9RLoiHLuVposOHeAPzgbq1JL773uBijPzwVJtVtPFIrZ2MhbLqxkZeOmpLj3CSoIqeeDs&#10;eNyG4zjsHeq2o0jTpIaFW6pno5PWL6xO9KkbUwlOkxPb/dJOr17me/MTAAD//wMAUEsDBBQABgAI&#10;AAAAIQDMAk9z3wAAAAkBAAAPAAAAZHJzL2Rvd25yZXYueG1sTI9BT4NAEIXvJv6HzZh4s0tBqCJL&#10;YzQ18djSi7eBXQFlZwm7tOivdzzpbV7m5b3vFdvFDuJkJt87UrBeRSAMNU731Co4VrubOxA+IGkc&#10;HBkFX8bDtry8KDDX7kx7czqEVnAI+RwVdCGMuZS+6YxFv3KjIf69u8liYDm1Uk945nA7yDiKMmmx&#10;J27ocDRPnWk+D7NVUPfxEb/31Utk73dJeF2qj/ntWanrq+XxAUQwS/gzwy8+o0PJTLWbSXsxKIiz&#10;lNEDH2kGgg3JbZKCqBVsNmuQZSH/Lyh/AAAA//8DAFBLAQItABQABgAIAAAAIQC2gziS/gAAAOEB&#10;AAATAAAAAAAAAAAAAAAAAAAAAABbQ29udGVudF9UeXBlc10ueG1sUEsBAi0AFAAGAAgAAAAhADj9&#10;If/WAAAAlAEAAAsAAAAAAAAAAAAAAAAALwEAAF9yZWxzLy5yZWxzUEsBAi0AFAAGAAgAAAAhAAvn&#10;lk8RAgAAJwQAAA4AAAAAAAAAAAAAAAAALgIAAGRycy9lMm9Eb2MueG1sUEsBAi0AFAAGAAgAAAAh&#10;AMwCT3PfAAAACQEAAA8AAAAAAAAAAAAAAAAAawQAAGRycy9kb3ducmV2LnhtbFBLBQYAAAAABAAE&#10;APMAAAB3BQAAAAA=&#10;">
                <v:textbox>
                  <w:txbxContent>
                    <w:p w14:paraId="2D4C0E16" w14:textId="77777777" w:rsidR="00D0424A" w:rsidRPr="004077D6" w:rsidRDefault="00D0424A" w:rsidP="0022703E">
                      <w:pPr>
                        <w:jc w:val="center"/>
                        <w:rPr>
                          <w:rFonts w:ascii="Arial" w:hAnsi="Arial" w:cs="Arial"/>
                          <w:sz w:val="18"/>
                          <w:szCs w:val="18"/>
                        </w:rPr>
                      </w:pPr>
                      <w:r w:rsidRPr="004077D6">
                        <w:rPr>
                          <w:rFonts w:ascii="Arial" w:hAnsi="Arial" w:cs="Arial"/>
                          <w:sz w:val="18"/>
                          <w:szCs w:val="18"/>
                        </w:rPr>
                        <w:t>NO</w:t>
                      </w:r>
                    </w:p>
                    <w:p w14:paraId="59C52607" w14:textId="77777777" w:rsidR="00D0424A" w:rsidRPr="004077D6" w:rsidRDefault="00D0424A" w:rsidP="0022703E"/>
                    <w:p w14:paraId="7B50B1AE" w14:textId="77777777" w:rsidR="00D0424A" w:rsidRPr="004077D6" w:rsidRDefault="00D0424A" w:rsidP="0022703E">
                      <w:pPr>
                        <w:jc w:val="center"/>
                        <w:rPr>
                          <w:rFonts w:ascii="Arial" w:hAnsi="Arial" w:cs="Arial"/>
                          <w:sz w:val="17"/>
                          <w:szCs w:val="17"/>
                        </w:rPr>
                      </w:pPr>
                      <w:r w:rsidRPr="004077D6">
                        <w:rPr>
                          <w:rFonts w:ascii="Arial" w:hAnsi="Arial" w:cs="Arial"/>
                          <w:sz w:val="17"/>
                          <w:szCs w:val="17"/>
                        </w:rPr>
                        <w:t>NO</w:t>
                      </w:r>
                    </w:p>
                  </w:txbxContent>
                </v:textbox>
              </v:rect>
            </w:pict>
          </mc:Fallback>
        </mc:AlternateContent>
      </w:r>
      <w:r w:rsidRPr="00754359">
        <w:rPr>
          <w:rFonts w:ascii="Arial Nova" w:hAnsi="Arial Nova" w:cs="Arial"/>
          <w:noProof/>
          <w:sz w:val="22"/>
          <w:szCs w:val="22"/>
          <w:lang w:eastAsia="en-ZA"/>
        </w:rPr>
        <mc:AlternateContent>
          <mc:Choice Requires="wps">
            <w:drawing>
              <wp:anchor distT="0" distB="0" distL="114300" distR="114300" simplePos="0" relativeHeight="251658245" behindDoc="0" locked="0" layoutInCell="1" allowOverlap="1" wp14:anchorId="34CF1762" wp14:editId="28F106A5">
                <wp:simplePos x="0" y="0"/>
                <wp:positionH relativeFrom="column">
                  <wp:posOffset>2438400</wp:posOffset>
                </wp:positionH>
                <wp:positionV relativeFrom="paragraph">
                  <wp:posOffset>20955</wp:posOffset>
                </wp:positionV>
                <wp:extent cx="914400" cy="571500"/>
                <wp:effectExtent l="0" t="0" r="76200" b="57150"/>
                <wp:wrapNone/>
                <wp:docPr id="32" name="Straight Arrow Connector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5715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59A047C" id="_x0000_t32" coordsize="21600,21600" o:spt="32" o:oned="t" path="m,l21600,21600e" filled="f">
                <v:path arrowok="t" fillok="f" o:connecttype="none"/>
                <o:lock v:ext="edit" shapetype="t"/>
              </v:shapetype>
              <v:shape id="AutoShape 110" o:spid="_x0000_s1026" type="#_x0000_t32" style="position:absolute;margin-left:192pt;margin-top:1.65pt;width:1in;height:4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AzizQEAAHwDAAAOAAAAZHJzL2Uyb0RvYy54bWysU81u2zAMvg/YOwi6L46DZj9GnB7SdZdu&#10;C9DuARRJtoXJokAqcfL2o5Q0+7sV1UEgRfIj+ZFa3R5HLw4WyUFoZT2bS2GDBuNC38ofT/fvPkpB&#10;SQWjPATbypMlebt++2Y1xcYuYABvLAoGCdRMsZVDSrGpKtKDHRXNINrAxg5wVIlV7CuDamL00VeL&#10;+fx9NQGaiKAtEb/enY1yXfC7zur0vevIJuFbybWlcmO5d/mu1ivV9Kji4PSlDPWCKkblAie9Qt2p&#10;pMQe3X9Qo9MIBF2aaRgr6DqnbemBu6nn/3TzOKhoSy9MDsUrTfR6sPrbYRO2mEvXx/AYH0D/JBFg&#10;M6jQ21LA0yny4OpMVTVFaq4hWaG4RbGbvoJhH7VPUFg4djhmSO5PHAvZpyvZ9piE5sdP9c3NnEei&#10;2bT8UC9ZzhlU8xwckdIXC6PIQispoXL9kDYQAo8VsC6p1OGB0jnwOSBnDnDvvC/T9UFMnG65WJYA&#10;Au9MNmY3wn638SgOKu9HOZcq/nJD2AdTwAarzOeLnJTzLItUCEromDJvZc42WiOFt/wlsnQuz4cL&#10;gZmzvKDU7MCctpjNWeMRFwIu65h36E+9eP3+NOtfAAAA//8DAFBLAwQUAAYACAAAACEAPrH5+t8A&#10;AAAIAQAADwAAAGRycy9kb3ducmV2LnhtbEyPQU/DMAyF70j8h8hI3FjKBlVXmk7AhOhlSGzTxDFr&#10;TFPROFWTbR2/HnOCm5+f9fy9YjG6ThxxCK0nBbeTBARS7U1LjYLt5uUmAxGiJqM7T6jgjAEW5eVF&#10;oXPjT/SOx3VsBIdQyLUCG2OfSxlqi06Hie+R2Pv0g9OR5dBIM+gTh7tOTpMklU63xB+s7vHZYv21&#10;PjgFcflxtumufpq3b5vXVdp+V1W1VOr6anx8ABFxjH/H8IvP6FAy094fyATRKZhld9wl8jADwf79&#10;NGO9VzDnhSwL+b9A+QMAAP//AwBQSwECLQAUAAYACAAAACEAtoM4kv4AAADhAQAAEwAAAAAAAAAA&#10;AAAAAAAAAAAAW0NvbnRlbnRfVHlwZXNdLnhtbFBLAQItABQABgAIAAAAIQA4/SH/1gAAAJQBAAAL&#10;AAAAAAAAAAAAAAAAAC8BAABfcmVscy8ucmVsc1BLAQItABQABgAIAAAAIQBdgAzizQEAAHwDAAAO&#10;AAAAAAAAAAAAAAAAAC4CAABkcnMvZTJvRG9jLnhtbFBLAQItABQABgAIAAAAIQA+sfn63wAAAAgB&#10;AAAPAAAAAAAAAAAAAAAAACcEAABkcnMvZG93bnJldi54bWxQSwUGAAAAAAQABADzAAAAMwUAAAAA&#10;">
                <v:stroke endarrow="block"/>
              </v:shape>
            </w:pict>
          </mc:Fallback>
        </mc:AlternateContent>
      </w:r>
      <w:r w:rsidRPr="00754359">
        <w:rPr>
          <w:rFonts w:ascii="Arial Nova" w:hAnsi="Arial Nova" w:cs="Arial"/>
          <w:noProof/>
          <w:sz w:val="22"/>
          <w:szCs w:val="22"/>
          <w:lang w:eastAsia="en-ZA"/>
        </w:rPr>
        <mc:AlternateContent>
          <mc:Choice Requires="wps">
            <w:drawing>
              <wp:anchor distT="0" distB="0" distL="114300" distR="114300" simplePos="0" relativeHeight="251658249" behindDoc="0" locked="0" layoutInCell="1" allowOverlap="1" wp14:anchorId="07C0D2D6" wp14:editId="71E20DF5">
                <wp:simplePos x="0" y="0"/>
                <wp:positionH relativeFrom="column">
                  <wp:posOffset>1590675</wp:posOffset>
                </wp:positionH>
                <wp:positionV relativeFrom="paragraph">
                  <wp:posOffset>20955</wp:posOffset>
                </wp:positionV>
                <wp:extent cx="847725" cy="574040"/>
                <wp:effectExtent l="38100" t="0" r="28575" b="54610"/>
                <wp:wrapNone/>
                <wp:docPr id="33" name="Straight Arrow Connector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47725" cy="5740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B1A16BB" id="AutoShape 114" o:spid="_x0000_s1026" type="#_x0000_t32" style="position:absolute;margin-left:125.25pt;margin-top:1.65pt;width:66.75pt;height:45.2pt;flip:x;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6wy1QEAAIYDAAAOAAAAZHJzL2Uyb0RvYy54bWysU01v2zAMvQ/YfxB0X+wEydIZcXpI1+3Q&#10;bQHa/QBFH7YwWRQoJXb+/UQlSIfuNswHgTTFx8dHanM/DY6dNEYLvuXzWc2Z9hKU9V3Lf748frjj&#10;LCbhlXDgdcvPOvL77ft3mzE0egE9OKWRZRAfmzG0vE8pNFUVZa8HEWcQtM9BAziIlF3sKoVizOiD&#10;qxZ1/bEaAVVAkDrG/PfhEuTbgm+MlumHMVEn5lqeuaVyYjkPdFbbjWg6FKG38kpD/AOLQVifi96g&#10;HkQS7Ij2L6jBSoQIJs0kDBUYY6UuPeRu5vWbbp57EXTpJYsTw02m+P9g5ffTzu+RqMvJP4cnkL8i&#10;87Drhe90IfByDnlwc5KqGkNsbinkxLBHdhi/gcp3xDFBUWEyODDjbPhKiQSeO2VTkf18k11Picn8&#10;8265Xi9WnMkcWq2X9bKMpRINwVBywJi+aBgYGS2PCYXt+rQD7/OAAS8lxOkpJiL5mkDJHh6tc2XO&#10;zrOx5Z9WuRhFIjirKFgc7A47h+wkaFPKVzp+cw3h6FUB67VQn692EtZlm6UiVUKbxXOaU7VBK86c&#10;zo+DrAs9569Sknq0qrE5gDrvkcLk5WGXPq6LSdv0p19uvT6f7W8AAAD//wMAUEsDBBQABgAIAAAA&#10;IQDNlq0+3wAAAAgBAAAPAAAAZHJzL2Rvd25yZXYueG1sTI9BT4NAFITvJv6HzTPxYuwiiCLyaIza&#10;ejKNWO9b9gmk7FvCblv4964nPU5mMvNNsZxML440us4yws0iAkFcW91xg7D9XF1nIJxXrFVvmRBm&#10;crAsz88KlWt74g86Vr4RoYRdrhBa74dcSle3ZJRb2IE4eN92NMoHOTZSj+oUyk0v4yi6k0Z1HBZa&#10;NdBzS/W+OhiEl2qTrr6utlM812/v1Trbb3h+Rby8mJ4eQXia/F8YfvEDOpSBaWcPrJ3oEeI0SkMU&#10;IUlABD/JbsO3HcJDcg+yLOT/A+UPAAAA//8DAFBLAQItABQABgAIAAAAIQC2gziS/gAAAOEBAAAT&#10;AAAAAAAAAAAAAAAAAAAAAABbQ29udGVudF9UeXBlc10ueG1sUEsBAi0AFAAGAAgAAAAhADj9If/W&#10;AAAAlAEAAAsAAAAAAAAAAAAAAAAALwEAAF9yZWxzLy5yZWxzUEsBAi0AFAAGAAgAAAAhAOsrrDLV&#10;AQAAhgMAAA4AAAAAAAAAAAAAAAAALgIAAGRycy9lMm9Eb2MueG1sUEsBAi0AFAAGAAgAAAAhAM2W&#10;rT7fAAAACAEAAA8AAAAAAAAAAAAAAAAALwQAAGRycy9kb3ducmV2LnhtbFBLBQYAAAAABAAEAPMA&#10;AAA7BQAAAAA=&#10;">
                <v:stroke endarrow="block"/>
              </v:shape>
            </w:pict>
          </mc:Fallback>
        </mc:AlternateContent>
      </w:r>
    </w:p>
    <w:p w14:paraId="46F39F0F" w14:textId="77777777" w:rsidR="0022703E" w:rsidRPr="00754359" w:rsidRDefault="0022703E" w:rsidP="00EA42F5">
      <w:pPr>
        <w:keepNext/>
        <w:spacing w:before="0" w:line="276" w:lineRule="auto"/>
        <w:rPr>
          <w:rFonts w:ascii="Arial Nova" w:hAnsi="Arial Nova" w:cs="Arial"/>
          <w:sz w:val="22"/>
          <w:szCs w:val="22"/>
        </w:rPr>
      </w:pPr>
    </w:p>
    <w:p w14:paraId="0B29E37C" w14:textId="0B0A866E" w:rsidR="0022703E" w:rsidRPr="00754359" w:rsidRDefault="00896B51" w:rsidP="00EA42F5">
      <w:pPr>
        <w:keepNext/>
        <w:spacing w:before="0" w:line="276" w:lineRule="auto"/>
        <w:rPr>
          <w:rFonts w:ascii="Arial Nova" w:hAnsi="Arial Nova" w:cs="Arial"/>
          <w:sz w:val="22"/>
          <w:szCs w:val="22"/>
        </w:rPr>
      </w:pPr>
      <w:r w:rsidRPr="00754359">
        <w:rPr>
          <w:rFonts w:ascii="Arial Nova" w:hAnsi="Arial Nova" w:cs="Arial"/>
          <w:noProof/>
          <w:sz w:val="22"/>
          <w:szCs w:val="22"/>
          <w:lang w:eastAsia="en-ZA"/>
        </w:rPr>
        <mc:AlternateContent>
          <mc:Choice Requires="wps">
            <w:drawing>
              <wp:anchor distT="0" distB="0" distL="114300" distR="114300" simplePos="0" relativeHeight="251658241" behindDoc="0" locked="0" layoutInCell="1" allowOverlap="1" wp14:anchorId="0B65131E" wp14:editId="0FDC21D4">
                <wp:simplePos x="0" y="0"/>
                <wp:positionH relativeFrom="column">
                  <wp:posOffset>2545080</wp:posOffset>
                </wp:positionH>
                <wp:positionV relativeFrom="paragraph">
                  <wp:posOffset>79375</wp:posOffset>
                </wp:positionV>
                <wp:extent cx="2710180" cy="828675"/>
                <wp:effectExtent l="0" t="0" r="13970" b="28575"/>
                <wp:wrapNone/>
                <wp:docPr id="34"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10180" cy="828675"/>
                        </a:xfrm>
                        <a:prstGeom prst="rect">
                          <a:avLst/>
                        </a:prstGeom>
                        <a:solidFill>
                          <a:srgbClr val="FFFFFF"/>
                        </a:solidFill>
                        <a:ln w="9525">
                          <a:solidFill>
                            <a:srgbClr val="000000"/>
                          </a:solidFill>
                          <a:miter lim="800000"/>
                          <a:headEnd/>
                          <a:tailEnd/>
                        </a:ln>
                      </wps:spPr>
                      <wps:txbx>
                        <w:txbxContent>
                          <w:p w14:paraId="5684EEFE" w14:textId="496553A1" w:rsidR="00D0424A" w:rsidRPr="004077D6" w:rsidRDefault="00D0424A" w:rsidP="0022703E">
                            <w:pPr>
                              <w:jc w:val="center"/>
                              <w:rPr>
                                <w:rFonts w:ascii="Arial" w:hAnsi="Arial" w:cs="Arial"/>
                                <w:sz w:val="18"/>
                                <w:szCs w:val="18"/>
                              </w:rPr>
                            </w:pPr>
                            <w:r w:rsidRPr="004077D6">
                              <w:rPr>
                                <w:rFonts w:ascii="Arial" w:hAnsi="Arial" w:cs="Arial"/>
                                <w:sz w:val="18"/>
                                <w:szCs w:val="18"/>
                              </w:rPr>
                              <w:t xml:space="preserve">Obtain </w:t>
                            </w:r>
                            <w:r>
                              <w:rPr>
                                <w:rFonts w:ascii="Arial" w:hAnsi="Arial" w:cs="Arial"/>
                                <w:sz w:val="18"/>
                                <w:szCs w:val="18"/>
                              </w:rPr>
                              <w:t xml:space="preserve">a </w:t>
                            </w:r>
                            <w:r w:rsidRPr="004077D6">
                              <w:rPr>
                                <w:rFonts w:ascii="Arial" w:hAnsi="Arial" w:cs="Arial"/>
                                <w:sz w:val="18"/>
                                <w:szCs w:val="18"/>
                              </w:rPr>
                              <w:t>sufficient understanding of the service organisation and its environment to identify</w:t>
                            </w:r>
                            <w:r>
                              <w:rPr>
                                <w:rFonts w:ascii="Arial" w:hAnsi="Arial" w:cs="Arial"/>
                                <w:sz w:val="18"/>
                                <w:szCs w:val="18"/>
                              </w:rPr>
                              <w:t xml:space="preserve"> the</w:t>
                            </w:r>
                            <w:r w:rsidRPr="004077D6">
                              <w:rPr>
                                <w:rFonts w:ascii="Arial" w:hAnsi="Arial" w:cs="Arial"/>
                                <w:sz w:val="18"/>
                                <w:szCs w:val="18"/>
                              </w:rPr>
                              <w:t xml:space="preserve"> risk of material misstatement and design further audit procedures to respond to </w:t>
                            </w:r>
                            <w:r>
                              <w:rPr>
                                <w:rFonts w:ascii="Arial" w:hAnsi="Arial" w:cs="Arial"/>
                                <w:sz w:val="18"/>
                                <w:szCs w:val="18"/>
                              </w:rPr>
                              <w:t xml:space="preserve">the </w:t>
                            </w:r>
                            <w:r w:rsidRPr="004077D6">
                              <w:rPr>
                                <w:rFonts w:ascii="Arial" w:hAnsi="Arial" w:cs="Arial"/>
                                <w:sz w:val="18"/>
                                <w:szCs w:val="18"/>
                              </w:rPr>
                              <w:t>assessed risks. Determine whether reliance is appropriate</w:t>
                            </w:r>
                            <w:r>
                              <w:rPr>
                                <w:rFonts w:ascii="Arial" w:hAnsi="Arial" w:cs="Arial"/>
                                <w:sz w:val="18"/>
                                <w:szCs w:val="18"/>
                              </w:rPr>
                              <w:t>.</w:t>
                            </w:r>
                          </w:p>
                          <w:p w14:paraId="44D16C07" w14:textId="77777777" w:rsidR="00D0424A" w:rsidRPr="004077D6" w:rsidRDefault="00D0424A" w:rsidP="0022703E">
                            <w:pPr>
                              <w:jc w:val="center"/>
                              <w:rPr>
                                <w:rFonts w:ascii="Calibri" w:hAnsi="Calibri"/>
                                <w:sz w:val="22"/>
                                <w:szCs w:val="22"/>
                              </w:rPr>
                            </w:pPr>
                          </w:p>
                          <w:p w14:paraId="312A15A5" w14:textId="77777777" w:rsidR="00D0424A" w:rsidRPr="004077D6" w:rsidRDefault="00D0424A" w:rsidP="0022703E"/>
                          <w:p w14:paraId="368D3142" w14:textId="77777777" w:rsidR="00D0424A" w:rsidRPr="004077D6" w:rsidRDefault="00D0424A" w:rsidP="0022703E">
                            <w:pPr>
                              <w:jc w:val="center"/>
                              <w:rPr>
                                <w:rFonts w:ascii="Arial" w:hAnsi="Arial" w:cs="Arial"/>
                                <w:sz w:val="17"/>
                                <w:szCs w:val="17"/>
                              </w:rPr>
                            </w:pPr>
                            <w:r w:rsidRPr="004077D6">
                              <w:rPr>
                                <w:rFonts w:ascii="Arial" w:hAnsi="Arial" w:cs="Arial"/>
                                <w:sz w:val="17"/>
                                <w:szCs w:val="17"/>
                              </w:rPr>
                              <w:t>Obtain sufficient understanding of the service organisation and its environment to identify risk of material misstatement and design further audit procedures to respond to assessed risks. Determine whether reliance is appropriate?</w:t>
                            </w:r>
                          </w:p>
                          <w:p w14:paraId="61A79468" w14:textId="77777777" w:rsidR="00D0424A" w:rsidRPr="004077D6" w:rsidRDefault="00D0424A" w:rsidP="0022703E">
                            <w:pPr>
                              <w:jc w:val="center"/>
                              <w:rPr>
                                <w:rFonts w:ascii="Calibri" w:hAnsi="Calibri"/>
                                <w:sz w:val="21"/>
                                <w:szCs w:val="21"/>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65131E" id="Rectangle 34" o:spid="_x0000_s1031" style="position:absolute;left:0;text-align:left;margin-left:200.4pt;margin-top:6.25pt;width:213.4pt;height:65.2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2uFAIAACgEAAAOAAAAZHJzL2Uyb0RvYy54bWysU9tu2zAMfR+wfxD0vtgOkiY14hRFugwD&#10;ugvQ7QNkWbaFyaJGKXGyrx+lpGl2eRqmB4EUqaPDQ2p1dxgM2yv0GmzFi0nOmbISGm27in/9sn2z&#10;5MwHYRthwKqKH5Xnd+vXr1ajK9UUejCNQkYg1pejq3gfgiuzzMteDcJPwClLwRZwEIFc7LIGxUjo&#10;g8mmeX6TjYCNQ5DKezp9OAX5OuG3rZLhU9t6FZipOHELace013HP1itRdihcr+WZhvgHFoPQlh69&#10;QD2IINgO9R9Qg5YIHtowkTBk0LZaqlQDVVPkv1Xz1AunUi0kjncXmfz/g5Uf90/uM0bq3j2C/OaZ&#10;hU0vbKfuEWHslWjouSIKlY3Ol5cL0fF0ldXjB2iotWIXIGlwaHGIgFQdOySpjxep1SEwSYfTRZEX&#10;S+qIpNhyurxZzNMTony+7dCHdwoGFo2KI7UyoYv9ow+RjSifUxJ7MLrZamOSg129Mcj2gtq+TeuM&#10;7q/TjGVjxW/n03lC/iXmryHytP4GMehA82v0QFVckkQZZXtrmzRdQWhzsomysWcdo3RxSn0ZDvWB&#10;6abiSYF4UkNzJGERTuNK34uMHvAHZyONasX9951AxZl5b6k5t8VsFmc7ObP5YkoOXkfq64iwkqAq&#10;Hjg7mZtw+g87h7rr6aUiqWHhnhra6qT1C6szfRrH1ILz14nzfu2nrJcPvv4JAAD//wMAUEsDBBQA&#10;BgAIAAAAIQA3t8UU3wAAAAoBAAAPAAAAZHJzL2Rvd25yZXYueG1sTI/BTsMwEETvSPyDtUjcqE1a&#10;SknjVAhUJI5teuG2ibdJILaj2GkDX89yKsfZGc28zTaT7cSJhtB6p+F+pkCQq7xpXa3hUGzvViBC&#10;RGew8440fFOATX59lWFq/Nnt6LSPteASF1LU0MTYp1KGqiGLYeZ7cuwd/WAxshxqaQY8c7ntZKLU&#10;UlpsHS802NNLQ9XXfrQayjY54M+ueFP2aTuP71PxOX68an17Mz2vQUSa4iUMf/iMDjkzlX50JohO&#10;w0IpRo9sJA8gOLBKHpcgSj4s5gpknsn/L+S/AAAA//8DAFBLAQItABQABgAIAAAAIQC2gziS/gAA&#10;AOEBAAATAAAAAAAAAAAAAAAAAAAAAABbQ29udGVudF9UeXBlc10ueG1sUEsBAi0AFAAGAAgAAAAh&#10;ADj9If/WAAAAlAEAAAsAAAAAAAAAAAAAAAAALwEAAF9yZWxzLy5yZWxzUEsBAi0AFAAGAAgAAAAh&#10;AMn7ja4UAgAAKAQAAA4AAAAAAAAAAAAAAAAALgIAAGRycy9lMm9Eb2MueG1sUEsBAi0AFAAGAAgA&#10;AAAhADe3xRTfAAAACgEAAA8AAAAAAAAAAAAAAAAAbgQAAGRycy9kb3ducmV2LnhtbFBLBQYAAAAA&#10;BAAEAPMAAAB6BQAAAAA=&#10;">
                <v:textbox>
                  <w:txbxContent>
                    <w:p w14:paraId="5684EEFE" w14:textId="496553A1" w:rsidR="00D0424A" w:rsidRPr="004077D6" w:rsidRDefault="00D0424A" w:rsidP="0022703E">
                      <w:pPr>
                        <w:jc w:val="center"/>
                        <w:rPr>
                          <w:rFonts w:ascii="Arial" w:hAnsi="Arial" w:cs="Arial"/>
                          <w:sz w:val="18"/>
                          <w:szCs w:val="18"/>
                        </w:rPr>
                      </w:pPr>
                      <w:r w:rsidRPr="004077D6">
                        <w:rPr>
                          <w:rFonts w:ascii="Arial" w:hAnsi="Arial" w:cs="Arial"/>
                          <w:sz w:val="18"/>
                          <w:szCs w:val="18"/>
                        </w:rPr>
                        <w:t xml:space="preserve">Obtain </w:t>
                      </w:r>
                      <w:r>
                        <w:rPr>
                          <w:rFonts w:ascii="Arial" w:hAnsi="Arial" w:cs="Arial"/>
                          <w:sz w:val="18"/>
                          <w:szCs w:val="18"/>
                        </w:rPr>
                        <w:t xml:space="preserve">a </w:t>
                      </w:r>
                      <w:r w:rsidRPr="004077D6">
                        <w:rPr>
                          <w:rFonts w:ascii="Arial" w:hAnsi="Arial" w:cs="Arial"/>
                          <w:sz w:val="18"/>
                          <w:szCs w:val="18"/>
                        </w:rPr>
                        <w:t>sufficient understanding of the service organisation and its environment to identify</w:t>
                      </w:r>
                      <w:r>
                        <w:rPr>
                          <w:rFonts w:ascii="Arial" w:hAnsi="Arial" w:cs="Arial"/>
                          <w:sz w:val="18"/>
                          <w:szCs w:val="18"/>
                        </w:rPr>
                        <w:t xml:space="preserve"> the</w:t>
                      </w:r>
                      <w:r w:rsidRPr="004077D6">
                        <w:rPr>
                          <w:rFonts w:ascii="Arial" w:hAnsi="Arial" w:cs="Arial"/>
                          <w:sz w:val="18"/>
                          <w:szCs w:val="18"/>
                        </w:rPr>
                        <w:t xml:space="preserve"> risk of material misstatement and design further audit procedures to respond to </w:t>
                      </w:r>
                      <w:r>
                        <w:rPr>
                          <w:rFonts w:ascii="Arial" w:hAnsi="Arial" w:cs="Arial"/>
                          <w:sz w:val="18"/>
                          <w:szCs w:val="18"/>
                        </w:rPr>
                        <w:t xml:space="preserve">the </w:t>
                      </w:r>
                      <w:r w:rsidRPr="004077D6">
                        <w:rPr>
                          <w:rFonts w:ascii="Arial" w:hAnsi="Arial" w:cs="Arial"/>
                          <w:sz w:val="18"/>
                          <w:szCs w:val="18"/>
                        </w:rPr>
                        <w:t>assessed risks. Determine whether reliance is appropriate</w:t>
                      </w:r>
                      <w:r>
                        <w:rPr>
                          <w:rFonts w:ascii="Arial" w:hAnsi="Arial" w:cs="Arial"/>
                          <w:sz w:val="18"/>
                          <w:szCs w:val="18"/>
                        </w:rPr>
                        <w:t>.</w:t>
                      </w:r>
                    </w:p>
                    <w:p w14:paraId="44D16C07" w14:textId="77777777" w:rsidR="00D0424A" w:rsidRPr="004077D6" w:rsidRDefault="00D0424A" w:rsidP="0022703E">
                      <w:pPr>
                        <w:jc w:val="center"/>
                        <w:rPr>
                          <w:rFonts w:ascii="Calibri" w:hAnsi="Calibri"/>
                          <w:sz w:val="22"/>
                          <w:szCs w:val="22"/>
                        </w:rPr>
                      </w:pPr>
                    </w:p>
                    <w:p w14:paraId="312A15A5" w14:textId="77777777" w:rsidR="00D0424A" w:rsidRPr="004077D6" w:rsidRDefault="00D0424A" w:rsidP="0022703E"/>
                    <w:p w14:paraId="368D3142" w14:textId="77777777" w:rsidR="00D0424A" w:rsidRPr="004077D6" w:rsidRDefault="00D0424A" w:rsidP="0022703E">
                      <w:pPr>
                        <w:jc w:val="center"/>
                        <w:rPr>
                          <w:rFonts w:ascii="Arial" w:hAnsi="Arial" w:cs="Arial"/>
                          <w:sz w:val="17"/>
                          <w:szCs w:val="17"/>
                        </w:rPr>
                      </w:pPr>
                      <w:r w:rsidRPr="004077D6">
                        <w:rPr>
                          <w:rFonts w:ascii="Arial" w:hAnsi="Arial" w:cs="Arial"/>
                          <w:sz w:val="17"/>
                          <w:szCs w:val="17"/>
                        </w:rPr>
                        <w:t>Obtain sufficient understanding of the service organisation and its environment to identify risk of material misstatement and design further audit procedures to respond to assessed risks. Determine whether reliance is appropriate?</w:t>
                      </w:r>
                    </w:p>
                    <w:p w14:paraId="61A79468" w14:textId="77777777" w:rsidR="00D0424A" w:rsidRPr="004077D6" w:rsidRDefault="00D0424A" w:rsidP="0022703E">
                      <w:pPr>
                        <w:jc w:val="center"/>
                        <w:rPr>
                          <w:rFonts w:ascii="Calibri" w:hAnsi="Calibri"/>
                          <w:sz w:val="21"/>
                          <w:szCs w:val="21"/>
                        </w:rPr>
                      </w:pPr>
                    </w:p>
                  </w:txbxContent>
                </v:textbox>
              </v:rect>
            </w:pict>
          </mc:Fallback>
        </mc:AlternateContent>
      </w:r>
      <w:r w:rsidRPr="00754359">
        <w:rPr>
          <w:rFonts w:ascii="Arial Nova" w:hAnsi="Arial Nova" w:cs="Arial"/>
          <w:noProof/>
          <w:sz w:val="22"/>
          <w:szCs w:val="22"/>
          <w:lang w:eastAsia="en-ZA"/>
        </w:rPr>
        <mc:AlternateContent>
          <mc:Choice Requires="wps">
            <w:drawing>
              <wp:anchor distT="0" distB="0" distL="114300" distR="114300" simplePos="0" relativeHeight="251658250" behindDoc="0" locked="0" layoutInCell="1" allowOverlap="1" wp14:anchorId="3F9B224A" wp14:editId="1DA00215">
                <wp:simplePos x="0" y="0"/>
                <wp:positionH relativeFrom="column">
                  <wp:posOffset>209550</wp:posOffset>
                </wp:positionH>
                <wp:positionV relativeFrom="paragraph">
                  <wp:posOffset>78105</wp:posOffset>
                </wp:positionV>
                <wp:extent cx="1971675" cy="424180"/>
                <wp:effectExtent l="0" t="0" r="28575" b="13970"/>
                <wp:wrapNone/>
                <wp:docPr id="35"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424180"/>
                        </a:xfrm>
                        <a:prstGeom prst="rect">
                          <a:avLst/>
                        </a:prstGeom>
                        <a:solidFill>
                          <a:srgbClr val="FFFFFF"/>
                        </a:solidFill>
                        <a:ln w="9525">
                          <a:solidFill>
                            <a:srgbClr val="000000"/>
                          </a:solidFill>
                          <a:miter lim="800000"/>
                          <a:headEnd/>
                          <a:tailEnd/>
                        </a:ln>
                      </wps:spPr>
                      <wps:txbx>
                        <w:txbxContent>
                          <w:p w14:paraId="7E00C9F9" w14:textId="77777777" w:rsidR="00D0424A" w:rsidRPr="004077D6" w:rsidRDefault="00D0424A" w:rsidP="0022703E">
                            <w:pPr>
                              <w:jc w:val="center"/>
                              <w:rPr>
                                <w:rFonts w:ascii="Arial" w:hAnsi="Arial" w:cs="Arial"/>
                                <w:sz w:val="18"/>
                                <w:szCs w:val="18"/>
                              </w:rPr>
                            </w:pPr>
                            <w:r w:rsidRPr="004077D6">
                              <w:rPr>
                                <w:rFonts w:ascii="Arial" w:hAnsi="Arial" w:cs="Arial"/>
                                <w:sz w:val="18"/>
                                <w:szCs w:val="18"/>
                              </w:rPr>
                              <w:t>Take no further steps to rely on the service organisation.</w:t>
                            </w:r>
                          </w:p>
                          <w:p w14:paraId="7F5153B5" w14:textId="77777777" w:rsidR="00D0424A" w:rsidRPr="004077D6" w:rsidRDefault="00D0424A" w:rsidP="0022703E">
                            <w:pPr>
                              <w:jc w:val="center"/>
                              <w:rPr>
                                <w:rFonts w:ascii="Calibri" w:hAnsi="Calibri"/>
                                <w:sz w:val="22"/>
                                <w:szCs w:val="22"/>
                              </w:rPr>
                            </w:pPr>
                          </w:p>
                          <w:p w14:paraId="6E054980" w14:textId="77777777" w:rsidR="00D0424A" w:rsidRPr="004077D6" w:rsidRDefault="00D0424A" w:rsidP="0022703E"/>
                          <w:p w14:paraId="5BE1B25A" w14:textId="77777777" w:rsidR="00D0424A" w:rsidRPr="004077D6" w:rsidRDefault="00D0424A" w:rsidP="0022703E">
                            <w:pPr>
                              <w:jc w:val="center"/>
                              <w:rPr>
                                <w:rFonts w:ascii="Arial" w:hAnsi="Arial" w:cs="Arial"/>
                                <w:sz w:val="17"/>
                                <w:szCs w:val="17"/>
                              </w:rPr>
                            </w:pPr>
                            <w:r w:rsidRPr="004077D6">
                              <w:rPr>
                                <w:rFonts w:ascii="Arial" w:hAnsi="Arial" w:cs="Arial"/>
                                <w:sz w:val="17"/>
                                <w:szCs w:val="17"/>
                              </w:rPr>
                              <w:t>Take no further steps to rely on the service organisation.</w:t>
                            </w:r>
                          </w:p>
                          <w:p w14:paraId="7C841476" w14:textId="77777777" w:rsidR="00D0424A" w:rsidRPr="004077D6" w:rsidRDefault="00D0424A" w:rsidP="0022703E">
                            <w:pPr>
                              <w:jc w:val="center"/>
                              <w:rPr>
                                <w:rFonts w:ascii="Calibri" w:hAnsi="Calibri"/>
                                <w:sz w:val="21"/>
                                <w:szCs w:val="21"/>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9B224A" id="Rectangle 35" o:spid="_x0000_s1032" style="position:absolute;left:0;text-align:left;margin-left:16.5pt;margin-top:6.15pt;width:155.25pt;height:33.4p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UFxmFgIAACgEAAAOAAAAZHJzL2Uyb0RvYy54bWysU9uO2yAQfa/Uf0C8N46jXK04q1W2qSpt&#10;L9K2H4AxtlExQwcSJ/36DiSbTS9PVXlAM8xwOHNmWN8de8MOCr0GW/J8NOZMWQm1tm3Jv37ZvVly&#10;5oOwtTBgVclPyvO7zetX68EVagIdmFohIxDri8GVvAvBFVnmZad64UfglKVgA9iLQC62WY1iIPTe&#10;ZJPxeJ4NgLVDkMp7On04B/km4TeNkuFT03gVmCk5cQtpx7RXcc82a1G0KFyn5YWG+AcWvdCWHr1C&#10;PYgg2B71H1C9lggemjCS0GfQNFqqVANVk49/q+apE06lWkgc764y+f8HKz8entxnjNS9ewT5zTML&#10;207YVt0jwtApUdNzeRQqG5wvrhei4+kqq4YPUFNrxT5A0uDYYB8BqTp2TFKfrlKrY2CSDvPVIp8v&#10;ZpxJik0n03yZepGJ4vm2Qx/eKehZNEqO1MqELg6PPkQ2onhOSezB6HqnjUkOttXWIDsIavsurVQA&#10;FXmbZiwbSr6aTWYJ+ZeYv4UYp/U3iF4Hml+j+5Ivr0miiLK9tXWariC0OdtE2diLjlG6OKW+CMfq&#10;yHRd8nl8IJ5UUJ9IWITzuNL3IqMD/MHZQKNacv99L1BxZt5bas4qn07jbCdnOltMyMHbSHUbEVYS&#10;VMkDZ2dzG87/Ye9Qtx29lCc1LNxTQxudtH5hdaFP45hacPk6cd5v/ZT18sE3PwEAAP//AwBQSwME&#10;FAAGAAgAAAAhADpyXY7eAAAACAEAAA8AAABkcnMvZG93bnJldi54bWxMj81OwzAQhO9IvIO1SNyo&#10;05i/pnEqBCoSxza9cNvE2yQQ21HstIGnZznBcXZWM9/km9n24kRj6LzTsFwkIMjV3nSu0XAotzeP&#10;IEJEZ7D3jjR8UYBNcXmRY2b82e3otI+N4BAXMtTQxjhkUoa6JYth4Qdy7B39aDGyHBtpRjxzuO1l&#10;miT30mLnuKHFgZ5bqj/3k9VQdekBv3fla2JXWxXf5vJjen/R+vpqflqDiDTHv2f4xWd0KJip8pMz&#10;QfQalOIpke+pAsG+ulV3ICoND6slyCKX/wcUPwAAAP//AwBQSwECLQAUAAYACAAAACEAtoM4kv4A&#10;AADhAQAAEwAAAAAAAAAAAAAAAAAAAAAAW0NvbnRlbnRfVHlwZXNdLnhtbFBLAQItABQABgAIAAAA&#10;IQA4/SH/1gAAAJQBAAALAAAAAAAAAAAAAAAAAC8BAABfcmVscy8ucmVsc1BLAQItABQABgAIAAAA&#10;IQD0UFxmFgIAACgEAAAOAAAAAAAAAAAAAAAAAC4CAABkcnMvZTJvRG9jLnhtbFBLAQItABQABgAI&#10;AAAAIQA6cl2O3gAAAAgBAAAPAAAAAAAAAAAAAAAAAHAEAABkcnMvZG93bnJldi54bWxQSwUGAAAA&#10;AAQABADzAAAAewUAAAAA&#10;">
                <v:textbox>
                  <w:txbxContent>
                    <w:p w14:paraId="7E00C9F9" w14:textId="77777777" w:rsidR="00D0424A" w:rsidRPr="004077D6" w:rsidRDefault="00D0424A" w:rsidP="0022703E">
                      <w:pPr>
                        <w:jc w:val="center"/>
                        <w:rPr>
                          <w:rFonts w:ascii="Arial" w:hAnsi="Arial" w:cs="Arial"/>
                          <w:sz w:val="18"/>
                          <w:szCs w:val="18"/>
                        </w:rPr>
                      </w:pPr>
                      <w:r w:rsidRPr="004077D6">
                        <w:rPr>
                          <w:rFonts w:ascii="Arial" w:hAnsi="Arial" w:cs="Arial"/>
                          <w:sz w:val="18"/>
                          <w:szCs w:val="18"/>
                        </w:rPr>
                        <w:t>Take no further steps to rely on the service organisation.</w:t>
                      </w:r>
                    </w:p>
                    <w:p w14:paraId="7F5153B5" w14:textId="77777777" w:rsidR="00D0424A" w:rsidRPr="004077D6" w:rsidRDefault="00D0424A" w:rsidP="0022703E">
                      <w:pPr>
                        <w:jc w:val="center"/>
                        <w:rPr>
                          <w:rFonts w:ascii="Calibri" w:hAnsi="Calibri"/>
                          <w:sz w:val="22"/>
                          <w:szCs w:val="22"/>
                        </w:rPr>
                      </w:pPr>
                    </w:p>
                    <w:p w14:paraId="6E054980" w14:textId="77777777" w:rsidR="00D0424A" w:rsidRPr="004077D6" w:rsidRDefault="00D0424A" w:rsidP="0022703E"/>
                    <w:p w14:paraId="5BE1B25A" w14:textId="77777777" w:rsidR="00D0424A" w:rsidRPr="004077D6" w:rsidRDefault="00D0424A" w:rsidP="0022703E">
                      <w:pPr>
                        <w:jc w:val="center"/>
                        <w:rPr>
                          <w:rFonts w:ascii="Arial" w:hAnsi="Arial" w:cs="Arial"/>
                          <w:sz w:val="17"/>
                          <w:szCs w:val="17"/>
                        </w:rPr>
                      </w:pPr>
                      <w:r w:rsidRPr="004077D6">
                        <w:rPr>
                          <w:rFonts w:ascii="Arial" w:hAnsi="Arial" w:cs="Arial"/>
                          <w:sz w:val="17"/>
                          <w:szCs w:val="17"/>
                        </w:rPr>
                        <w:t>Take no further steps to rely on the service organisation.</w:t>
                      </w:r>
                    </w:p>
                    <w:p w14:paraId="7C841476" w14:textId="77777777" w:rsidR="00D0424A" w:rsidRPr="004077D6" w:rsidRDefault="00D0424A" w:rsidP="0022703E">
                      <w:pPr>
                        <w:jc w:val="center"/>
                        <w:rPr>
                          <w:rFonts w:ascii="Calibri" w:hAnsi="Calibri"/>
                          <w:sz w:val="21"/>
                          <w:szCs w:val="21"/>
                        </w:rPr>
                      </w:pPr>
                    </w:p>
                  </w:txbxContent>
                </v:textbox>
              </v:rect>
            </w:pict>
          </mc:Fallback>
        </mc:AlternateContent>
      </w:r>
    </w:p>
    <w:p w14:paraId="6108C823" w14:textId="1B95F6FC" w:rsidR="0022703E" w:rsidRPr="00754359" w:rsidRDefault="00896B51" w:rsidP="00EA42F5">
      <w:pPr>
        <w:keepNext/>
        <w:spacing w:before="0" w:line="276" w:lineRule="auto"/>
        <w:rPr>
          <w:rFonts w:ascii="Arial Nova" w:hAnsi="Arial Nova" w:cs="Arial"/>
          <w:sz w:val="22"/>
          <w:szCs w:val="22"/>
        </w:rPr>
      </w:pPr>
      <w:r w:rsidRPr="00754359">
        <w:rPr>
          <w:rFonts w:ascii="Arial Nova" w:hAnsi="Arial Nova" w:cs="Arial"/>
          <w:noProof/>
          <w:sz w:val="22"/>
          <w:szCs w:val="22"/>
          <w:lang w:eastAsia="en-ZA"/>
        </w:rPr>
        <mc:AlternateContent>
          <mc:Choice Requires="wps">
            <w:drawing>
              <wp:anchor distT="0" distB="0" distL="114297" distR="114297" simplePos="0" relativeHeight="251658253" behindDoc="0" locked="0" layoutInCell="1" allowOverlap="1" wp14:anchorId="3D7F5A28" wp14:editId="59BF5112">
                <wp:simplePos x="0" y="0"/>
                <wp:positionH relativeFrom="column">
                  <wp:posOffset>1210944</wp:posOffset>
                </wp:positionH>
                <wp:positionV relativeFrom="paragraph">
                  <wp:posOffset>248285</wp:posOffset>
                </wp:positionV>
                <wp:extent cx="0" cy="566420"/>
                <wp:effectExtent l="76200" t="0" r="57150" b="62230"/>
                <wp:wrapNone/>
                <wp:docPr id="36" name="Straight Arrow Connector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664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08B5129" id="AutoShape 118" o:spid="_x0000_s1026" type="#_x0000_t32" style="position:absolute;margin-left:95.35pt;margin-top:19.55pt;width:0;height:44.6pt;z-index:25165824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jiirygEAAHcDAAAOAAAAZHJzL2Uyb0RvYy54bWysU8Fu2zAMvQ/YPwi6L06CJdiMOD2k6y7d&#10;FqDdBzCSbAuTRYFUYufvJylpWmy3YToIpEg+ko/U5m4anDgZYou+kYvZXArjFWrru0b+fH748EkK&#10;juA1OPSmkWfD8m77/t1mDLVZYo9OGxIJxHM9hkb2MYa6qlj1ZgCeYTA+GVukAWJSqas0wZjQB1ct&#10;5/N1NSLpQKgMc3q9vxjltuC3rVHxR9uyicI1MtUWy03lPuS72m6g7ghCb9W1DPiHKgawPiW9Qd1D&#10;BHEk+xfUYBUhYxtnCocK29YqU3pI3Szmf3Tz1EMwpZdEDocbTfz/YNX3087vKZeuJv8UHlH9YuFx&#10;14PvTCng+RzS4BaZqmoMXN9CssJhT+IwfkOdfOAYsbAwtTRkyNSfmArZ5xvZZopCXR5Vel2t1x+X&#10;ZQ4V1C9xgTh+NTiILDSSI4Ht+rhD79NEkRYlC5weOeaqoH4JyEk9PljnymCdF2MjP6+WqxLA6KzO&#10;xuzG1B12jsQJ8mqUU1pMlrduhEevC1hvQH+5yhGsS7KIhZtINrHljMzZBqOlcCb9hixdynP+yl2m&#10;K+8m1wfU5z1lc9bSdEsf103M6/NWL16v/2X7GwAA//8DAFBLAwQUAAYACAAAACEAFfg8AeAAAAAK&#10;AQAADwAAAGRycy9kb3ducmV2LnhtbEyPQU/DMAyF70j8h8hI3Fi6TSpraToBE6IXJrEhxDFrTFPR&#10;OFWTbR2/Ho8L3Pzsp+fvFcvRdeKAQ2g9KZhOEhBItTctNQretk83CxAhajK684QKThhgWV5eFDo3&#10;/kiveNjERnAIhVwrsDH2uZShtuh0mPgeiW+ffnA6shwaaQZ95HDXyVmSpNLplviD1T0+Wqy/Nnun&#10;IK4+TjZ9rx+ydr19fknb76qqVkpdX433dyAijvHPDGd8RoeSmXZ+TyaIjnWW3LJVwTybgjgbfhc7&#10;HmaLOciykP8rlD8AAAD//wMAUEsBAi0AFAAGAAgAAAAhALaDOJL+AAAA4QEAABMAAAAAAAAAAAAA&#10;AAAAAAAAAFtDb250ZW50X1R5cGVzXS54bWxQSwECLQAUAAYACAAAACEAOP0h/9YAAACUAQAACwAA&#10;AAAAAAAAAAAAAAAvAQAAX3JlbHMvLnJlbHNQSwECLQAUAAYACAAAACEAfI4oq8oBAAB3AwAADgAA&#10;AAAAAAAAAAAAAAAuAgAAZHJzL2Uyb0RvYy54bWxQSwECLQAUAAYACAAAACEAFfg8AeAAAAAKAQAA&#10;DwAAAAAAAAAAAAAAAAAkBAAAZHJzL2Rvd25yZXYueG1sUEsFBgAAAAAEAAQA8wAAADEFAAAAAA==&#10;">
                <v:stroke endarrow="block"/>
              </v:shape>
            </w:pict>
          </mc:Fallback>
        </mc:AlternateContent>
      </w:r>
    </w:p>
    <w:p w14:paraId="28F2DA7B" w14:textId="77777777" w:rsidR="0022703E" w:rsidRPr="00754359" w:rsidRDefault="0022703E" w:rsidP="00EA42F5">
      <w:pPr>
        <w:keepNext/>
        <w:spacing w:before="0" w:line="276" w:lineRule="auto"/>
        <w:rPr>
          <w:rFonts w:ascii="Arial Nova" w:hAnsi="Arial Nova" w:cs="Arial"/>
          <w:sz w:val="22"/>
          <w:szCs w:val="22"/>
        </w:rPr>
      </w:pPr>
    </w:p>
    <w:p w14:paraId="07B46C84" w14:textId="182600F3" w:rsidR="0022703E" w:rsidRPr="00754359" w:rsidRDefault="00896B51" w:rsidP="00EA42F5">
      <w:pPr>
        <w:keepNext/>
        <w:spacing w:before="0" w:line="276" w:lineRule="auto"/>
        <w:rPr>
          <w:rFonts w:ascii="Arial Nova" w:hAnsi="Arial Nova" w:cs="Arial"/>
          <w:sz w:val="22"/>
          <w:szCs w:val="22"/>
        </w:rPr>
      </w:pPr>
      <w:r w:rsidRPr="00754359">
        <w:rPr>
          <w:rFonts w:ascii="Arial Nova" w:hAnsi="Arial Nova" w:cs="Arial"/>
          <w:noProof/>
          <w:sz w:val="22"/>
          <w:szCs w:val="22"/>
          <w:lang w:eastAsia="en-ZA"/>
        </w:rPr>
        <mc:AlternateContent>
          <mc:Choice Requires="wps">
            <w:drawing>
              <wp:anchor distT="0" distB="0" distL="114300" distR="114300" simplePos="0" relativeHeight="251658247" behindDoc="0" locked="0" layoutInCell="1" allowOverlap="1" wp14:anchorId="59B2923D" wp14:editId="16856FFD">
                <wp:simplePos x="0" y="0"/>
                <wp:positionH relativeFrom="column">
                  <wp:posOffset>3886200</wp:posOffset>
                </wp:positionH>
                <wp:positionV relativeFrom="paragraph">
                  <wp:posOffset>139700</wp:posOffset>
                </wp:positionV>
                <wp:extent cx="885825" cy="619125"/>
                <wp:effectExtent l="0" t="0" r="66675" b="47625"/>
                <wp:wrapNone/>
                <wp:docPr id="37" name="Straight Arrow Connector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5825" cy="6191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AF21C98" id="AutoShape 112" o:spid="_x0000_s1026" type="#_x0000_t32" style="position:absolute;margin-left:306pt;margin-top:11pt;width:69.75pt;height:48.7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ZaDzQEAAHwDAAAOAAAAZHJzL2Uyb0RvYy54bWysU01v2zAMvQ/YfxB0XxwHSJEacXpI1126&#10;LUC7H6BIsi1MEgVKiZ1/P0pxs6/bMB8E0hQfHx+p7cPkLDtrjAZ8y+vFkjPtJSjj+5Z/e336sOEs&#10;JuGVsOB1yy868ofd+3fbMTR6BQNYpZERiI/NGFo+pBSaqopy0E7EBQTtKdgBOpHIxb5SKEZCd7Za&#10;LZd31QioAoLUMdLfx2uQ7wp+12mZvnZd1InZlhO3VE4s5zGf1W4rmh5FGIycaYh/YOGE8VT0BvUo&#10;kmAnNH9BOSMRInRpIcFV0HVG6tIDdVMv/+jmZRBBl15InBhuMsX/Byu/nPf+gJm6nPxLeAb5PTIP&#10;+0H4XhcCr5dAg6uzVNUYYnNLyU4MB2TH8TMouiNOCYoKU4cuQ1J/bCpiX25i6ykxST83m/VmteZM&#10;Uuiuvq/JzhVE85YcMKZPGhzLRstjQmH6Ie3BexorYF1KifNzTNfEt4Rc2cOTsbZM13o2tvx+TQVy&#10;JII1KgeLg/1xb5GdRd6P8s0sfruGcPKqgA1aqI+znYSxZLNUBEpoSDKrea7mtOLManoS2brSs34W&#10;MGuWFzQ2R1CXA+Zw9mjERYB5HfMO/eqXWz8fze4HAAAA//8DAFBLAwQUAAYACAAAACEAw1wMV+EA&#10;AAAKAQAADwAAAGRycy9kb3ducmV2LnhtbEyPwU7DMAyG70i8Q2QkbixtpRZWmk7AhOiFSWxo2jFr&#10;QhPROFWTbR1Pj3eCk2X50+/vrxaT69lRj8F6FJDOEmAaW68sdgI+N693D8BClKhk71ELOOsAi/r6&#10;qpKl8if80Md17BiFYCilABPjUHIeWqOdDDM/aKTblx+djLSOHVejPFG463mWJAV30iJ9MHLQL0a3&#10;3+uDExCXu7Mptu3z3K42b++F/WmaZinE7c309Ags6in+wXDRJ3WoyWnvD6gC6wUUaUZdooDsMgm4&#10;z9Mc2J7IdJ4Dryv+v0L9CwAA//8DAFBLAQItABQABgAIAAAAIQC2gziS/gAAAOEBAAATAAAAAAAA&#10;AAAAAAAAAAAAAABbQ29udGVudF9UeXBlc10ueG1sUEsBAi0AFAAGAAgAAAAhADj9If/WAAAAlAEA&#10;AAsAAAAAAAAAAAAAAAAALwEAAF9yZWxzLy5yZWxzUEsBAi0AFAAGAAgAAAAhAKfNloPNAQAAfAMA&#10;AA4AAAAAAAAAAAAAAAAALgIAAGRycy9lMm9Eb2MueG1sUEsBAi0AFAAGAAgAAAAhAMNcDFfhAAAA&#10;CgEAAA8AAAAAAAAAAAAAAAAAJwQAAGRycy9kb3ducmV2LnhtbFBLBQYAAAAABAAEAPMAAAA1BQAA&#10;AAA=&#10;">
                <v:stroke endarrow="block"/>
              </v:shape>
            </w:pict>
          </mc:Fallback>
        </mc:AlternateContent>
      </w:r>
      <w:r w:rsidRPr="00754359">
        <w:rPr>
          <w:rFonts w:ascii="Arial Nova" w:hAnsi="Arial Nova" w:cs="Arial"/>
          <w:noProof/>
          <w:sz w:val="22"/>
          <w:szCs w:val="22"/>
          <w:lang w:eastAsia="en-ZA"/>
        </w:rPr>
        <mc:AlternateContent>
          <mc:Choice Requires="wps">
            <w:drawing>
              <wp:anchor distT="0" distB="0" distL="114300" distR="114300" simplePos="0" relativeHeight="251658246" behindDoc="0" locked="0" layoutInCell="1" allowOverlap="1" wp14:anchorId="32A1029B" wp14:editId="3FFD1840">
                <wp:simplePos x="0" y="0"/>
                <wp:positionH relativeFrom="column">
                  <wp:posOffset>3072765</wp:posOffset>
                </wp:positionH>
                <wp:positionV relativeFrom="paragraph">
                  <wp:posOffset>143510</wp:posOffset>
                </wp:positionV>
                <wp:extent cx="819150" cy="619125"/>
                <wp:effectExtent l="38100" t="0" r="19050" b="47625"/>
                <wp:wrapNone/>
                <wp:docPr id="38" name="Straight Arrow Connector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19150" cy="6191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9C14A89" id="AutoShape 111" o:spid="_x0000_s1026" type="#_x0000_t32" style="position:absolute;margin-left:241.95pt;margin-top:11.3pt;width:64.5pt;height:48.75pt;flip:x;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3s0I0gEAAIYDAAAOAAAAZHJzL2Uyb0RvYy54bWysU01v2zAMvQ/YfxB0XxwHSNEacXpI1+3Q&#10;bQHa/QBFkm1hsihQSpz8+5FKkO7jVtQHgTTFx8dHanV/HL04WEwOQivr2VwKGzQYF/pW/nx5/HQr&#10;RcoqGOUh2FaebJL3648fVlNs7AIG8MaiIJCQmim2csg5NlWV9GBHlWYQbaBgBziqTC72lUE1Efro&#10;q8V8flNNgCYiaJsS/X04B+W64Hed1flH1yWbhW8lccvlxHLu+KzWK9X0qOLg9IWGegOLUblARa9Q&#10;DyorsUf3H9ToNEKCLs80jBV0ndO29EDd1PN/unkeVLSlFxInxatM6f1g9ffDJmyRqetjeI5PoH8l&#10;EWAzqNDbQuDlFGlwNUtVTTE11xR2Utyi2E3fwNAdtc9QVDh2OIrOu/iVExmcOhXHIvvpKrs9ZqHp&#10;5219Vy9pOJpCN2QvlqWWahiGkyOm/MXCKNhoZcqoXD/kDYRAAwY8l1CHp5SZ5GsCJwd4dN6XOfsg&#10;plbeLakARxJ4ZzhYHOx3G4/ioHhTyndh8dc1hH0wBWywyny+2Fk5T7bIRaqMjsTzVnK10RopvKXH&#10;wdaZng8XKVk9XtXU7MCctshh9mjYpY/LYvI2/emXW6/PZ/0bAAD//wMAUEsDBBQABgAIAAAAIQBC&#10;kcwm3wAAAAoBAAAPAAAAZHJzL2Rvd25yZXYueG1sTI/BToNAEIbvJr7DZky8GLuwKqHI0hi1ejKN&#10;2N63MAIpO0vYbQtv73jS48x8+ef789Vke3HC0XeONMSLCARS5eqOGg3br/VtCsIHQ7XpHaGGGT2s&#10;isuL3GS1O9MnnsrQCA4hnxkNbQhDJqWvWrTGL9yAxLdvN1oTeBwbWY/mzOG2lyqKEmlNR/yhNQM+&#10;t1gdyqPV8FJuHta7m+2k5ur9o3xLDxuaX7W+vpqeHkEEnMIfDL/6rA4FO+3dkWoveg336d2SUQ1K&#10;JSAYSGLFiz2TKopBFrn8X6H4AQAA//8DAFBLAQItABQABgAIAAAAIQC2gziS/gAAAOEBAAATAAAA&#10;AAAAAAAAAAAAAAAAAABbQ29udGVudF9UeXBlc10ueG1sUEsBAi0AFAAGAAgAAAAhADj9If/WAAAA&#10;lAEAAAsAAAAAAAAAAAAAAAAALwEAAF9yZWxzLy5yZWxzUEsBAi0AFAAGAAgAAAAhAMXezQjSAQAA&#10;hgMAAA4AAAAAAAAAAAAAAAAALgIAAGRycy9lMm9Eb2MueG1sUEsBAi0AFAAGAAgAAAAhAEKRzCbf&#10;AAAACgEAAA8AAAAAAAAAAAAAAAAALAQAAGRycy9kb3ducmV2LnhtbFBLBQYAAAAABAAEAPMAAAA4&#10;BQAAAAA=&#10;">
                <v:stroke endarrow="block"/>
              </v:shape>
            </w:pict>
          </mc:Fallback>
        </mc:AlternateContent>
      </w:r>
    </w:p>
    <w:p w14:paraId="2FB3B089" w14:textId="17676C9A" w:rsidR="0022703E" w:rsidRPr="00754359" w:rsidRDefault="00896B51" w:rsidP="00EA42F5">
      <w:pPr>
        <w:keepNext/>
        <w:spacing w:before="0" w:line="276" w:lineRule="auto"/>
        <w:rPr>
          <w:rFonts w:ascii="Arial Nova" w:hAnsi="Arial Nova" w:cs="Arial"/>
          <w:sz w:val="22"/>
          <w:szCs w:val="22"/>
        </w:rPr>
      </w:pPr>
      <w:r w:rsidRPr="00754359">
        <w:rPr>
          <w:rFonts w:ascii="Arial Nova" w:hAnsi="Arial Nova" w:cs="Arial"/>
          <w:noProof/>
          <w:sz w:val="22"/>
          <w:szCs w:val="22"/>
          <w:lang w:eastAsia="en-ZA"/>
        </w:rPr>
        <mc:AlternateContent>
          <mc:Choice Requires="wps">
            <w:drawing>
              <wp:anchor distT="0" distB="0" distL="114300" distR="114300" simplePos="0" relativeHeight="251658255" behindDoc="0" locked="0" layoutInCell="1" allowOverlap="1" wp14:anchorId="65EDC2FB" wp14:editId="73CCEB2F">
                <wp:simplePos x="0" y="0"/>
                <wp:positionH relativeFrom="column">
                  <wp:posOffset>4048125</wp:posOffset>
                </wp:positionH>
                <wp:positionV relativeFrom="paragraph">
                  <wp:posOffset>53340</wp:posOffset>
                </wp:positionV>
                <wp:extent cx="447675" cy="299085"/>
                <wp:effectExtent l="0" t="0" r="28575" b="24765"/>
                <wp:wrapNone/>
                <wp:docPr id="39"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7675" cy="299085"/>
                        </a:xfrm>
                        <a:prstGeom prst="rect">
                          <a:avLst/>
                        </a:prstGeom>
                        <a:solidFill>
                          <a:srgbClr val="FFFFFF"/>
                        </a:solidFill>
                        <a:ln w="9525">
                          <a:solidFill>
                            <a:srgbClr val="000000"/>
                          </a:solidFill>
                          <a:miter lim="800000"/>
                          <a:headEnd/>
                          <a:tailEnd/>
                        </a:ln>
                      </wps:spPr>
                      <wps:txbx>
                        <w:txbxContent>
                          <w:p w14:paraId="363F245C" w14:textId="77777777" w:rsidR="00D0424A" w:rsidRPr="004077D6" w:rsidRDefault="00D0424A" w:rsidP="0022703E">
                            <w:pPr>
                              <w:jc w:val="center"/>
                              <w:rPr>
                                <w:rFonts w:ascii="Arial" w:hAnsi="Arial" w:cs="Arial"/>
                                <w:sz w:val="18"/>
                                <w:szCs w:val="18"/>
                              </w:rPr>
                            </w:pPr>
                            <w:r w:rsidRPr="004077D6">
                              <w:rPr>
                                <w:rFonts w:ascii="Arial" w:hAnsi="Arial" w:cs="Arial"/>
                                <w:sz w:val="18"/>
                                <w:szCs w:val="18"/>
                              </w:rPr>
                              <w:t>YES</w:t>
                            </w:r>
                          </w:p>
                          <w:p w14:paraId="2F629C4A" w14:textId="77777777" w:rsidR="00D0424A" w:rsidRPr="004077D6" w:rsidRDefault="00D0424A" w:rsidP="0022703E"/>
                          <w:p w14:paraId="75128591" w14:textId="77777777" w:rsidR="00D0424A" w:rsidRPr="004077D6" w:rsidRDefault="00D0424A" w:rsidP="0022703E">
                            <w:pPr>
                              <w:jc w:val="center"/>
                              <w:rPr>
                                <w:rFonts w:ascii="Arial" w:hAnsi="Arial" w:cs="Arial"/>
                                <w:sz w:val="17"/>
                                <w:szCs w:val="17"/>
                              </w:rPr>
                            </w:pPr>
                            <w:r w:rsidRPr="004077D6">
                              <w:rPr>
                                <w:rFonts w:ascii="Arial" w:hAnsi="Arial" w:cs="Arial"/>
                                <w:sz w:val="17"/>
                                <w:szCs w:val="17"/>
                              </w:rPr>
                              <w:t>YES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EDC2FB" id="Rectangle 39" o:spid="_x0000_s1033" style="position:absolute;left:0;text-align:left;margin-left:318.75pt;margin-top:4.2pt;width:35.25pt;height:23.55pt;z-index:2516582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FJ5FQIAACcEAAAOAAAAZHJzL2Uyb0RvYy54bWysU9tu2zAMfR+wfxD0vtgJkqYx4hRFugwD&#10;ugvQ7QNkWbaFyaJGKbGzrx+lpGl2eRqmB0EUpcPDQ3J9N/aGHRR6Dbbk00nOmbISam3bkn/9sntz&#10;y5kPwtbCgFUlPyrP7zavX60HV6gZdGBqhYxArC8GV/IuBFdkmZed6oWfgFOWnA1gLwKZ2GY1ioHQ&#10;e5PN8vwmGwBrhyCV93T7cHLyTcJvGiXDp6bxKjBTcuIW0o5pr+KebdaiaFG4TsszDfEPLHqhLQW9&#10;QD2IINge9R9QvZYIHpowkdBn0DRaqpQDZTPNf8vmqRNOpVxIHO8uMvn/Bys/Hp7cZ4zUvXsE+c0z&#10;C9tO2FbdI8LQKVFTuGkUKhucLy4fouHpK6uGD1BTacU+QNJgbLCPgJQdG5PUx4vUagxM0uV8vrxZ&#10;LjiT5JqtVvntIkUQxfNnhz68U9CzeCg5UiUTuDg8+hDJiOL5SSIPRtc7bUwysK22BtlBUNV3aZ3R&#10;/fUzY9lQ8tVitkjIv/j8NUSe1t8geh2ofY3uS357eSSKqNpbW6fmCkKb05koG3uWMSoXm9QXYaxG&#10;puuSL2OAeFNBfSRdEU7dStNFhw7wB2cDdWrJ/fe9QMWZeW+pNqvpfB5bOxnzxXJGBl57qmuPsJKg&#10;Sh44Ox234TQOe4e67SjSNKlh4Z7q2eik9QurM33qxlSC8+TEdr+206uX+d78BAAA//8DAFBLAwQU&#10;AAYACAAAACEA08IOsN4AAAAIAQAADwAAAGRycy9kb3ducmV2LnhtbEyPwU7DMBBE70j8g7VI3KhN&#10;S9oQsqkQqEgc2/TCzYlNEojXUey0ga9nOcFxNKOZN/l2dr042TF0nhBuFwqEpdqbjhqEY7m7SUGE&#10;qMno3pNF+LIBtsXlRa4z48+0t6dDbASXUMg0QhvjkEkZ6tY6HRZ+sMTeux+djizHRppRn7nc9XKp&#10;1Fo63REvtHqwT62tPw+TQ6i65VF/78sX5e53q/g6lx/T2zPi9dX8+AAi2jn+heEXn9GhYKbKT2SC&#10;6BHWq03CUYT0DgT7G5XytwohSRKQRS7/Hyh+AAAA//8DAFBLAQItABQABgAIAAAAIQC2gziS/gAA&#10;AOEBAAATAAAAAAAAAAAAAAAAAAAAAABbQ29udGVudF9UeXBlc10ueG1sUEsBAi0AFAAGAAgAAAAh&#10;ADj9If/WAAAAlAEAAAsAAAAAAAAAAAAAAAAALwEAAF9yZWxzLy5yZWxzUEsBAi0AFAAGAAgAAAAh&#10;AG5kUnkVAgAAJwQAAA4AAAAAAAAAAAAAAAAALgIAAGRycy9lMm9Eb2MueG1sUEsBAi0AFAAGAAgA&#10;AAAhANPCDrDeAAAACAEAAA8AAAAAAAAAAAAAAAAAbwQAAGRycy9kb3ducmV2LnhtbFBLBQYAAAAA&#10;BAAEAPMAAAB6BQAAAAA=&#10;">
                <v:textbox>
                  <w:txbxContent>
                    <w:p w14:paraId="363F245C" w14:textId="77777777" w:rsidR="00D0424A" w:rsidRPr="004077D6" w:rsidRDefault="00D0424A" w:rsidP="0022703E">
                      <w:pPr>
                        <w:jc w:val="center"/>
                        <w:rPr>
                          <w:rFonts w:ascii="Arial" w:hAnsi="Arial" w:cs="Arial"/>
                          <w:sz w:val="18"/>
                          <w:szCs w:val="18"/>
                        </w:rPr>
                      </w:pPr>
                      <w:r w:rsidRPr="004077D6">
                        <w:rPr>
                          <w:rFonts w:ascii="Arial" w:hAnsi="Arial" w:cs="Arial"/>
                          <w:sz w:val="18"/>
                          <w:szCs w:val="18"/>
                        </w:rPr>
                        <w:t>YES</w:t>
                      </w:r>
                    </w:p>
                    <w:p w14:paraId="2F629C4A" w14:textId="77777777" w:rsidR="00D0424A" w:rsidRPr="004077D6" w:rsidRDefault="00D0424A" w:rsidP="0022703E"/>
                    <w:p w14:paraId="75128591" w14:textId="77777777" w:rsidR="00D0424A" w:rsidRPr="004077D6" w:rsidRDefault="00D0424A" w:rsidP="0022703E">
                      <w:pPr>
                        <w:jc w:val="center"/>
                        <w:rPr>
                          <w:rFonts w:ascii="Arial" w:hAnsi="Arial" w:cs="Arial"/>
                          <w:sz w:val="17"/>
                          <w:szCs w:val="17"/>
                        </w:rPr>
                      </w:pPr>
                      <w:r w:rsidRPr="004077D6">
                        <w:rPr>
                          <w:rFonts w:ascii="Arial" w:hAnsi="Arial" w:cs="Arial"/>
                          <w:sz w:val="17"/>
                          <w:szCs w:val="17"/>
                        </w:rPr>
                        <w:t>YES</w:t>
                      </w:r>
                    </w:p>
                  </w:txbxContent>
                </v:textbox>
              </v:rect>
            </w:pict>
          </mc:Fallback>
        </mc:AlternateContent>
      </w:r>
      <w:r w:rsidRPr="00754359">
        <w:rPr>
          <w:rFonts w:ascii="Arial Nova" w:hAnsi="Arial Nova" w:cs="Arial"/>
          <w:noProof/>
          <w:sz w:val="22"/>
          <w:szCs w:val="22"/>
          <w:lang w:eastAsia="en-ZA"/>
        </w:rPr>
        <mc:AlternateContent>
          <mc:Choice Requires="wps">
            <w:drawing>
              <wp:anchor distT="0" distB="0" distL="114300" distR="114300" simplePos="0" relativeHeight="251658254" behindDoc="0" locked="0" layoutInCell="1" allowOverlap="1" wp14:anchorId="6D5E0CBE" wp14:editId="062640C7">
                <wp:simplePos x="0" y="0"/>
                <wp:positionH relativeFrom="column">
                  <wp:posOffset>3329940</wp:posOffset>
                </wp:positionH>
                <wp:positionV relativeFrom="paragraph">
                  <wp:posOffset>53340</wp:posOffset>
                </wp:positionV>
                <wp:extent cx="426720" cy="299085"/>
                <wp:effectExtent l="0" t="0" r="11430" b="24765"/>
                <wp:wrapNone/>
                <wp:docPr id="40"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6720" cy="299085"/>
                        </a:xfrm>
                        <a:prstGeom prst="rect">
                          <a:avLst/>
                        </a:prstGeom>
                        <a:solidFill>
                          <a:srgbClr val="FFFFFF"/>
                        </a:solidFill>
                        <a:ln w="9525">
                          <a:solidFill>
                            <a:srgbClr val="000000"/>
                          </a:solidFill>
                          <a:miter lim="800000"/>
                          <a:headEnd/>
                          <a:tailEnd/>
                        </a:ln>
                      </wps:spPr>
                      <wps:txbx>
                        <w:txbxContent>
                          <w:p w14:paraId="6F2F5EFC" w14:textId="77777777" w:rsidR="00D0424A" w:rsidRPr="004077D6" w:rsidRDefault="00D0424A" w:rsidP="0022703E">
                            <w:pPr>
                              <w:jc w:val="center"/>
                              <w:rPr>
                                <w:rFonts w:ascii="Arial" w:hAnsi="Arial" w:cs="Arial"/>
                                <w:sz w:val="18"/>
                                <w:szCs w:val="18"/>
                              </w:rPr>
                            </w:pPr>
                            <w:r w:rsidRPr="004077D6">
                              <w:rPr>
                                <w:rFonts w:ascii="Arial" w:hAnsi="Arial" w:cs="Arial"/>
                                <w:sz w:val="18"/>
                                <w:szCs w:val="18"/>
                              </w:rPr>
                              <w:t>NO</w:t>
                            </w:r>
                          </w:p>
                          <w:p w14:paraId="075BE46F" w14:textId="77777777" w:rsidR="00D0424A" w:rsidRPr="004077D6" w:rsidRDefault="00D0424A" w:rsidP="0022703E"/>
                          <w:p w14:paraId="6B57259A" w14:textId="77777777" w:rsidR="00D0424A" w:rsidRPr="004077D6" w:rsidRDefault="00D0424A" w:rsidP="0022703E">
                            <w:pPr>
                              <w:jc w:val="center"/>
                              <w:rPr>
                                <w:rFonts w:ascii="Arial" w:hAnsi="Arial" w:cs="Arial"/>
                                <w:sz w:val="17"/>
                                <w:szCs w:val="17"/>
                              </w:rPr>
                            </w:pPr>
                            <w:r w:rsidRPr="004077D6">
                              <w:rPr>
                                <w:rFonts w:ascii="Arial" w:hAnsi="Arial" w:cs="Arial"/>
                                <w:sz w:val="17"/>
                                <w:szCs w:val="17"/>
                              </w:rPr>
                              <w:t>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5E0CBE" id="Rectangle 40" o:spid="_x0000_s1034" style="position:absolute;left:0;text-align:left;margin-left:262.2pt;margin-top:4.2pt;width:33.6pt;height:23.55pt;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O5JEwIAACcEAAAOAAAAZHJzL2Uyb0RvYy54bWysU9tu2zAMfR+wfxD0vtgxki4x4hRFugwD&#10;unVAtw+QZdkWJosapcTJvn6UkqbZ5WmYHgRRlA4PD8nV7WEwbK/Qa7AVn05yzpSV0GjbVfzrl+2b&#10;BWc+CNsIA1ZV/Kg8v12/frUaXakK6ME0ChmBWF+OruJ9CK7MMi97NQg/AacsOVvAQQQyscsaFCOh&#10;DyYr8vwmGwEbhyCV93R7f3LydcJvWyXDY9t6FZipOHELace013HP1itRdihcr+WZhvgHFoPQloJe&#10;oO5FEGyH+g+oQUsED22YSBgyaFstVcqBspnmv2Xz1AunUi4kjncXmfz/g5Wf9k/uM0bq3j2A/OaZ&#10;hU0vbKfuEGHslWgo3DQKlY3Ol5cP0fD0ldXjR2iotGIXIGlwaHGIgJQdOySpjxep1SEwSZez4uZt&#10;QQWR5CqWy3wxTxFE+fzZoQ/vFQwsHiqOVMkELvYPPkQyonx+ksiD0c1WG5MM7OqNQbYXVPVtWmd0&#10;f/3MWDZWfDkv5gn5F5+/hsjT+hvEoAO1r9FDxReXR6KMqr2zTWquILQ5nYmysWcZo3KxSX0ZDvWB&#10;6YYAYoB4U0NzJF0RTt1K00WHHvAHZyN1asX9951AxZn5YKk2y+lsFls7GbN5khWvPfW1R1hJUBUP&#10;nJ2Om3Aah51D3fUUaZrUsHBH9Wx10vqF1Zk+dWMqwXlyYrtf2+nVy3yvfwIAAP//AwBQSwMEFAAG&#10;AAgAAAAhANNq8K/eAAAACAEAAA8AAABkcnMvZG93bnJldi54bWxMj0FPg0AQhe8m/ofNmHizS7E0&#10;LbI0RlMTjy29eBtgBJSdJezSor/e8aSnmcl7efO9bDfbXp1p9J1jA8tFBIq4cnXHjYFTsb/bgPIB&#10;ucbeMRn4Ig+7/Poqw7R2Fz7Q+RgaJSHsUzTQhjCkWvuqJYt+4QZi0d7daDHIOTa6HvEi4bbXcRSt&#10;tcWO5UOLAz21VH0eJ2ug7OITfh+Kl8hu9/fhdS4+prdnY25v5scHUIHm8GeGX3xBh1yYSjdx7VVv&#10;IIlXK7Ea2MgQPdku16BKWZIEdJ7p/wXyHwAAAP//AwBQSwECLQAUAAYACAAAACEAtoM4kv4AAADh&#10;AQAAEwAAAAAAAAAAAAAAAAAAAAAAW0NvbnRlbnRfVHlwZXNdLnhtbFBLAQItABQABgAIAAAAIQA4&#10;/SH/1gAAAJQBAAALAAAAAAAAAAAAAAAAAC8BAABfcmVscy8ucmVsc1BLAQItABQABgAIAAAAIQAf&#10;aO5JEwIAACcEAAAOAAAAAAAAAAAAAAAAAC4CAABkcnMvZTJvRG9jLnhtbFBLAQItABQABgAIAAAA&#10;IQDTavCv3gAAAAgBAAAPAAAAAAAAAAAAAAAAAG0EAABkcnMvZG93bnJldi54bWxQSwUGAAAAAAQA&#10;BADzAAAAeAUAAAAA&#10;">
                <v:textbox>
                  <w:txbxContent>
                    <w:p w14:paraId="6F2F5EFC" w14:textId="77777777" w:rsidR="00D0424A" w:rsidRPr="004077D6" w:rsidRDefault="00D0424A" w:rsidP="0022703E">
                      <w:pPr>
                        <w:jc w:val="center"/>
                        <w:rPr>
                          <w:rFonts w:ascii="Arial" w:hAnsi="Arial" w:cs="Arial"/>
                          <w:sz w:val="18"/>
                          <w:szCs w:val="18"/>
                        </w:rPr>
                      </w:pPr>
                      <w:r w:rsidRPr="004077D6">
                        <w:rPr>
                          <w:rFonts w:ascii="Arial" w:hAnsi="Arial" w:cs="Arial"/>
                          <w:sz w:val="18"/>
                          <w:szCs w:val="18"/>
                        </w:rPr>
                        <w:t>NO</w:t>
                      </w:r>
                    </w:p>
                    <w:p w14:paraId="075BE46F" w14:textId="77777777" w:rsidR="00D0424A" w:rsidRPr="004077D6" w:rsidRDefault="00D0424A" w:rsidP="0022703E"/>
                    <w:p w14:paraId="6B57259A" w14:textId="77777777" w:rsidR="00D0424A" w:rsidRPr="004077D6" w:rsidRDefault="00D0424A" w:rsidP="0022703E">
                      <w:pPr>
                        <w:jc w:val="center"/>
                        <w:rPr>
                          <w:rFonts w:ascii="Arial" w:hAnsi="Arial" w:cs="Arial"/>
                          <w:sz w:val="17"/>
                          <w:szCs w:val="17"/>
                        </w:rPr>
                      </w:pPr>
                      <w:r w:rsidRPr="004077D6">
                        <w:rPr>
                          <w:rFonts w:ascii="Arial" w:hAnsi="Arial" w:cs="Arial"/>
                          <w:sz w:val="17"/>
                          <w:szCs w:val="17"/>
                        </w:rPr>
                        <w:t>NO</w:t>
                      </w:r>
                    </w:p>
                  </w:txbxContent>
                </v:textbox>
              </v:rect>
            </w:pict>
          </mc:Fallback>
        </mc:AlternateContent>
      </w:r>
      <w:r w:rsidRPr="00754359">
        <w:rPr>
          <w:rFonts w:ascii="Arial Nova" w:hAnsi="Arial Nova" w:cs="Arial"/>
          <w:noProof/>
          <w:sz w:val="22"/>
          <w:szCs w:val="22"/>
          <w:lang w:eastAsia="en-ZA"/>
        </w:rPr>
        <mc:AlternateContent>
          <mc:Choice Requires="wps">
            <w:drawing>
              <wp:anchor distT="0" distB="0" distL="114300" distR="114300" simplePos="0" relativeHeight="251658252" behindDoc="0" locked="0" layoutInCell="1" allowOverlap="1" wp14:anchorId="4C1BD500" wp14:editId="326A5592">
                <wp:simplePos x="0" y="0"/>
                <wp:positionH relativeFrom="column">
                  <wp:posOffset>207645</wp:posOffset>
                </wp:positionH>
                <wp:positionV relativeFrom="paragraph">
                  <wp:posOffset>43815</wp:posOffset>
                </wp:positionV>
                <wp:extent cx="1971675" cy="568325"/>
                <wp:effectExtent l="0" t="0" r="28575" b="22225"/>
                <wp:wrapNone/>
                <wp:docPr id="41"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568325"/>
                        </a:xfrm>
                        <a:prstGeom prst="rect">
                          <a:avLst/>
                        </a:prstGeom>
                        <a:solidFill>
                          <a:srgbClr val="FFFFFF"/>
                        </a:solidFill>
                        <a:ln w="9525">
                          <a:solidFill>
                            <a:srgbClr val="000000"/>
                          </a:solidFill>
                          <a:miter lim="800000"/>
                          <a:headEnd/>
                          <a:tailEnd/>
                        </a:ln>
                      </wps:spPr>
                      <wps:txbx>
                        <w:txbxContent>
                          <w:p w14:paraId="08AC8E1B" w14:textId="4F462227" w:rsidR="00D0424A" w:rsidRPr="004077D6" w:rsidRDefault="00D0424A" w:rsidP="0022703E">
                            <w:pPr>
                              <w:jc w:val="center"/>
                              <w:rPr>
                                <w:rFonts w:ascii="Arial" w:hAnsi="Arial" w:cs="Arial"/>
                                <w:sz w:val="18"/>
                                <w:szCs w:val="18"/>
                              </w:rPr>
                            </w:pPr>
                            <w:r w:rsidRPr="004077D6">
                              <w:rPr>
                                <w:rFonts w:ascii="Arial" w:hAnsi="Arial" w:cs="Arial"/>
                                <w:sz w:val="18"/>
                                <w:szCs w:val="18"/>
                              </w:rPr>
                              <w:t xml:space="preserve">Perform normal audit procedures at the </w:t>
                            </w:r>
                            <w:r>
                              <w:rPr>
                                <w:rFonts w:ascii="Arial" w:hAnsi="Arial" w:cs="Arial"/>
                                <w:sz w:val="18"/>
                                <w:szCs w:val="18"/>
                              </w:rPr>
                              <w:t xml:space="preserve">medical </w:t>
                            </w:r>
                            <w:r w:rsidRPr="004077D6">
                              <w:rPr>
                                <w:rFonts w:ascii="Arial" w:hAnsi="Arial" w:cs="Arial"/>
                                <w:sz w:val="18"/>
                                <w:szCs w:val="18"/>
                              </w:rPr>
                              <w:t xml:space="preserve">scheme in response to </w:t>
                            </w:r>
                            <w:r>
                              <w:rPr>
                                <w:rFonts w:ascii="Arial" w:hAnsi="Arial" w:cs="Arial"/>
                                <w:sz w:val="18"/>
                                <w:szCs w:val="18"/>
                              </w:rPr>
                              <w:t xml:space="preserve">the </w:t>
                            </w:r>
                            <w:r w:rsidRPr="004077D6">
                              <w:rPr>
                                <w:rFonts w:ascii="Arial" w:hAnsi="Arial" w:cs="Arial"/>
                                <w:sz w:val="18"/>
                                <w:szCs w:val="18"/>
                              </w:rPr>
                              <w:t>assessed risk level</w:t>
                            </w:r>
                            <w:r>
                              <w:rPr>
                                <w:rFonts w:ascii="Arial" w:hAnsi="Arial" w:cs="Arial"/>
                                <w:sz w:val="18"/>
                                <w:szCs w:val="18"/>
                              </w:rPr>
                              <w:t>.</w:t>
                            </w:r>
                          </w:p>
                          <w:p w14:paraId="5ED468FD" w14:textId="77777777" w:rsidR="00D0424A" w:rsidRPr="004077D6" w:rsidRDefault="00D0424A" w:rsidP="0022703E"/>
                          <w:p w14:paraId="15CCA12E" w14:textId="77777777" w:rsidR="00D0424A" w:rsidRPr="004077D6" w:rsidRDefault="00D0424A" w:rsidP="0022703E">
                            <w:pPr>
                              <w:jc w:val="center"/>
                              <w:rPr>
                                <w:rFonts w:ascii="Arial" w:hAnsi="Arial" w:cs="Arial"/>
                                <w:sz w:val="17"/>
                                <w:szCs w:val="17"/>
                              </w:rPr>
                            </w:pPr>
                            <w:r w:rsidRPr="004077D6">
                              <w:rPr>
                                <w:rFonts w:ascii="Arial" w:hAnsi="Arial" w:cs="Arial"/>
                                <w:sz w:val="17"/>
                                <w:szCs w:val="17"/>
                              </w:rPr>
                              <w:t>Perform normal audit procedures at the scheme in response to assessed risk level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1BD500" id="Rectangle 41" o:spid="_x0000_s1035" style="position:absolute;left:0;text-align:left;margin-left:16.35pt;margin-top:3.45pt;width:155.25pt;height:44.75pt;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erjEgIAACgEAAAOAAAAZHJzL2Uyb0RvYy54bWysU8GO0zAQvSPxD5bvNE1pu23UdLXqUoS0&#10;LEgLH+A4TmPheMzYbVK+nrHb7VaAOCB8sDwe+82bNzOr26Ez7KDQa7Alz0djzpSVUGu7K/nXL9s3&#10;C858ELYWBqwq+VF5frt+/WrVu0JNoAVTK2QEYn3Ru5K3Ibgiy7xsVSf8CJyy5GwAOxHIxF1Wo+gJ&#10;vTPZZDyeZz1g7RCk8p5u709Ovk74TaNk+NQ0XgVmSk7cQtox7VXcs/VKFDsUrtXyTEP8A4tOaEtB&#10;L1D3Igi2R/0bVKclgocmjCR0GTSNlirlQNnk41+yeWqFUykXEse7i0z+/8HKx8OT+4yRuncPIL95&#10;ZmHTCrtTd4jQt0rUFC6PQmW988XlQzQ8fWVV/xFqKq3YB0gaDA12EZCyY0OS+niRWg2BSbrMlzf5&#10;/GbGmSTfbL54O5mlEKJ4/u3Qh/cKOhYPJUcqZUIXhwcfIhtRPD9J7MHoequNSQbuqo1BdhBU9m1a&#10;Z3R//cxY1pd8OaPYf4cYp/UniE4H6l+ju5IvLo9EEWV7Z+vUXUFoczoTZWPPOkbpYpf6IgzVwHRN&#10;RGKAeFNBfSRhEU7tSuNFhxbwB2c9tWrJ/fe9QMWZ+WCpOMt8Oo29nYzp7GZCBl57qmuPsJKgSh44&#10;Ox034TQPe4d611KkPKlh4Y4K2uik9QurM31qx1SC8+jEfr+206uXAV//BAAA//8DAFBLAwQUAAYA&#10;CAAAACEAtOpWWtwAAAAHAQAADwAAAGRycy9kb3ducmV2LnhtbEyOwU6DQBRF9yb+w+SZuLOD0KBQ&#10;Ho3R1MRlSzfuHswUUOYNYYYW/XrHlS5v7s25p9guZhBnPbneMsL9KgKhubGq5xbhWO3uHkE4T6xo&#10;sKwRvrSDbXl9VVCu7IX3+nzwrQgQdjkhdN6PuZSu6bQht7Kj5tCd7GTIhzi1Uk10CXAzyDiKUmmo&#10;5/DQ0aifO918HmaDUPfxkb731Wtksl3i35bqY35/Qby9WZ42ILxe/N8YfvWDOpTBqbYzKycGhCR+&#10;CEuENAMR6mSdxCBqhCxdgywL+d+//AEAAP//AwBQSwECLQAUAAYACAAAACEAtoM4kv4AAADhAQAA&#10;EwAAAAAAAAAAAAAAAAAAAAAAW0NvbnRlbnRfVHlwZXNdLnhtbFBLAQItABQABgAIAAAAIQA4/SH/&#10;1gAAAJQBAAALAAAAAAAAAAAAAAAAAC8BAABfcmVscy8ucmVsc1BLAQItABQABgAIAAAAIQAguerj&#10;EgIAACgEAAAOAAAAAAAAAAAAAAAAAC4CAABkcnMvZTJvRG9jLnhtbFBLAQItABQABgAIAAAAIQC0&#10;6lZa3AAAAAcBAAAPAAAAAAAAAAAAAAAAAGwEAABkcnMvZG93bnJldi54bWxQSwUGAAAAAAQABADz&#10;AAAAdQUAAAAA&#10;">
                <v:textbox>
                  <w:txbxContent>
                    <w:p w14:paraId="08AC8E1B" w14:textId="4F462227" w:rsidR="00D0424A" w:rsidRPr="004077D6" w:rsidRDefault="00D0424A" w:rsidP="0022703E">
                      <w:pPr>
                        <w:jc w:val="center"/>
                        <w:rPr>
                          <w:rFonts w:ascii="Arial" w:hAnsi="Arial" w:cs="Arial"/>
                          <w:sz w:val="18"/>
                          <w:szCs w:val="18"/>
                        </w:rPr>
                      </w:pPr>
                      <w:r w:rsidRPr="004077D6">
                        <w:rPr>
                          <w:rFonts w:ascii="Arial" w:hAnsi="Arial" w:cs="Arial"/>
                          <w:sz w:val="18"/>
                          <w:szCs w:val="18"/>
                        </w:rPr>
                        <w:t xml:space="preserve">Perform normal audit procedures at the </w:t>
                      </w:r>
                      <w:r>
                        <w:rPr>
                          <w:rFonts w:ascii="Arial" w:hAnsi="Arial" w:cs="Arial"/>
                          <w:sz w:val="18"/>
                          <w:szCs w:val="18"/>
                        </w:rPr>
                        <w:t xml:space="preserve">medical </w:t>
                      </w:r>
                      <w:r w:rsidRPr="004077D6">
                        <w:rPr>
                          <w:rFonts w:ascii="Arial" w:hAnsi="Arial" w:cs="Arial"/>
                          <w:sz w:val="18"/>
                          <w:szCs w:val="18"/>
                        </w:rPr>
                        <w:t xml:space="preserve">scheme in response to </w:t>
                      </w:r>
                      <w:r>
                        <w:rPr>
                          <w:rFonts w:ascii="Arial" w:hAnsi="Arial" w:cs="Arial"/>
                          <w:sz w:val="18"/>
                          <w:szCs w:val="18"/>
                        </w:rPr>
                        <w:t xml:space="preserve">the </w:t>
                      </w:r>
                      <w:r w:rsidRPr="004077D6">
                        <w:rPr>
                          <w:rFonts w:ascii="Arial" w:hAnsi="Arial" w:cs="Arial"/>
                          <w:sz w:val="18"/>
                          <w:szCs w:val="18"/>
                        </w:rPr>
                        <w:t>assessed risk level</w:t>
                      </w:r>
                      <w:r>
                        <w:rPr>
                          <w:rFonts w:ascii="Arial" w:hAnsi="Arial" w:cs="Arial"/>
                          <w:sz w:val="18"/>
                          <w:szCs w:val="18"/>
                        </w:rPr>
                        <w:t>.</w:t>
                      </w:r>
                    </w:p>
                    <w:p w14:paraId="5ED468FD" w14:textId="77777777" w:rsidR="00D0424A" w:rsidRPr="004077D6" w:rsidRDefault="00D0424A" w:rsidP="0022703E"/>
                    <w:p w14:paraId="15CCA12E" w14:textId="77777777" w:rsidR="00D0424A" w:rsidRPr="004077D6" w:rsidRDefault="00D0424A" w:rsidP="0022703E">
                      <w:pPr>
                        <w:jc w:val="center"/>
                        <w:rPr>
                          <w:rFonts w:ascii="Arial" w:hAnsi="Arial" w:cs="Arial"/>
                          <w:sz w:val="17"/>
                          <w:szCs w:val="17"/>
                        </w:rPr>
                      </w:pPr>
                      <w:r w:rsidRPr="004077D6">
                        <w:rPr>
                          <w:rFonts w:ascii="Arial" w:hAnsi="Arial" w:cs="Arial"/>
                          <w:sz w:val="17"/>
                          <w:szCs w:val="17"/>
                        </w:rPr>
                        <w:t>Perform normal audit procedures at the scheme in response to assessed risk level</w:t>
                      </w:r>
                    </w:p>
                  </w:txbxContent>
                </v:textbox>
              </v:rect>
            </w:pict>
          </mc:Fallback>
        </mc:AlternateContent>
      </w:r>
    </w:p>
    <w:p w14:paraId="1B885489" w14:textId="77777777" w:rsidR="0022703E" w:rsidRPr="00754359" w:rsidRDefault="0022703E" w:rsidP="00EA42F5">
      <w:pPr>
        <w:keepNext/>
        <w:spacing w:before="0" w:line="276" w:lineRule="auto"/>
        <w:rPr>
          <w:rFonts w:ascii="Arial Nova" w:hAnsi="Arial Nova" w:cs="Arial"/>
          <w:sz w:val="22"/>
          <w:szCs w:val="22"/>
        </w:rPr>
      </w:pPr>
    </w:p>
    <w:p w14:paraId="581FBA4D" w14:textId="3E3DA6B6" w:rsidR="0022703E" w:rsidRPr="00754359" w:rsidRDefault="00896B51" w:rsidP="00EA42F5">
      <w:pPr>
        <w:keepNext/>
        <w:spacing w:before="0" w:line="276" w:lineRule="auto"/>
        <w:rPr>
          <w:rFonts w:ascii="Arial Nova" w:hAnsi="Arial Nova" w:cs="Arial"/>
          <w:sz w:val="22"/>
          <w:szCs w:val="22"/>
        </w:rPr>
      </w:pPr>
      <w:r w:rsidRPr="00754359">
        <w:rPr>
          <w:rFonts w:ascii="Arial Nova" w:hAnsi="Arial Nova" w:cs="Arial"/>
          <w:noProof/>
          <w:sz w:val="22"/>
          <w:szCs w:val="22"/>
          <w:lang w:eastAsia="en-ZA"/>
        </w:rPr>
        <mc:AlternateContent>
          <mc:Choice Requires="wps">
            <w:drawing>
              <wp:anchor distT="0" distB="0" distL="114300" distR="114300" simplePos="0" relativeHeight="251658243" behindDoc="0" locked="0" layoutInCell="1" allowOverlap="1" wp14:anchorId="62C74421" wp14:editId="6C3B2F2F">
                <wp:simplePos x="0" y="0"/>
                <wp:positionH relativeFrom="column">
                  <wp:posOffset>2333625</wp:posOffset>
                </wp:positionH>
                <wp:positionV relativeFrom="paragraph">
                  <wp:posOffset>1905</wp:posOffset>
                </wp:positionV>
                <wp:extent cx="1417320" cy="952500"/>
                <wp:effectExtent l="0" t="0" r="11430" b="19050"/>
                <wp:wrapNone/>
                <wp:docPr id="42"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7320" cy="952500"/>
                        </a:xfrm>
                        <a:prstGeom prst="rect">
                          <a:avLst/>
                        </a:prstGeom>
                        <a:solidFill>
                          <a:srgbClr val="FFFFFF"/>
                        </a:solidFill>
                        <a:ln w="9525">
                          <a:solidFill>
                            <a:srgbClr val="000000"/>
                          </a:solidFill>
                          <a:miter lim="800000"/>
                          <a:headEnd/>
                          <a:tailEnd/>
                        </a:ln>
                      </wps:spPr>
                      <wps:txbx>
                        <w:txbxContent>
                          <w:p w14:paraId="2D85535B" w14:textId="509903C4" w:rsidR="00D0424A" w:rsidRPr="004077D6" w:rsidRDefault="00D0424A" w:rsidP="0022703E">
                            <w:pPr>
                              <w:jc w:val="center"/>
                              <w:rPr>
                                <w:rFonts w:ascii="Arial" w:hAnsi="Arial" w:cs="Arial"/>
                                <w:sz w:val="18"/>
                                <w:szCs w:val="18"/>
                              </w:rPr>
                            </w:pPr>
                            <w:r w:rsidRPr="004077D6">
                              <w:rPr>
                                <w:rFonts w:ascii="Arial" w:hAnsi="Arial" w:cs="Arial"/>
                                <w:sz w:val="18"/>
                                <w:szCs w:val="18"/>
                              </w:rPr>
                              <w:t xml:space="preserve">Perform own procedures at the service organisation to reduce </w:t>
                            </w:r>
                            <w:r>
                              <w:rPr>
                                <w:rFonts w:ascii="Arial" w:hAnsi="Arial" w:cs="Arial"/>
                                <w:sz w:val="18"/>
                                <w:szCs w:val="18"/>
                              </w:rPr>
                              <w:t xml:space="preserve">the </w:t>
                            </w:r>
                            <w:r w:rsidRPr="004077D6">
                              <w:rPr>
                                <w:rFonts w:ascii="Arial" w:hAnsi="Arial" w:cs="Arial"/>
                                <w:sz w:val="18"/>
                                <w:szCs w:val="18"/>
                              </w:rPr>
                              <w:t>assessed risk to an acceptable level.</w:t>
                            </w:r>
                          </w:p>
                          <w:p w14:paraId="6EDB9057" w14:textId="77777777" w:rsidR="00D0424A" w:rsidRPr="004077D6" w:rsidRDefault="00D0424A" w:rsidP="0022703E"/>
                          <w:p w14:paraId="783D41FA" w14:textId="77777777" w:rsidR="00D0424A" w:rsidRPr="004077D6" w:rsidRDefault="00D0424A" w:rsidP="0022703E">
                            <w:pPr>
                              <w:jc w:val="center"/>
                              <w:rPr>
                                <w:rFonts w:ascii="Arial" w:hAnsi="Arial" w:cs="Arial"/>
                                <w:sz w:val="17"/>
                                <w:szCs w:val="17"/>
                              </w:rPr>
                            </w:pPr>
                            <w:r w:rsidRPr="004077D6">
                              <w:rPr>
                                <w:rFonts w:ascii="Arial" w:hAnsi="Arial" w:cs="Arial"/>
                                <w:sz w:val="17"/>
                                <w:szCs w:val="17"/>
                              </w:rPr>
                              <w:t>Perform own procedures at the service organisation to reduce assessed risk to an acceptable level.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C74421" id="Rectangle 42" o:spid="_x0000_s1036" style="position:absolute;left:0;text-align:left;margin-left:183.75pt;margin-top:.15pt;width:111.6pt;height:7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QNMEwIAACkEAAAOAAAAZHJzL2Uyb0RvYy54bWysU9tu2zAMfR+wfxD0vtjOkrU14hRFugwD&#10;ugvQ7QMUWbaFyaJGKbGzrx8lp2l2eRqmB4EUqaPDQ2p1O/aGHRR6DbbixSznTFkJtbZtxb9+2b66&#10;5swHYWthwKqKH5Xnt+uXL1aDK9UcOjC1QkYg1peDq3gXgiuzzMtO9cLPwClLwQawF4FcbLMaxUDo&#10;vcnmef4mGwBrhyCV93R6PwX5OuE3jZLhU9N4FZipOHELace07+KerVeibFG4TssTDfEPLHqhLT16&#10;hroXQbA96j+gei0RPDRhJqHPoGm0VKkGqqbIf6vmsRNOpVpIHO/OMvn/Bys/Hh7dZ4zUvXsA+c0z&#10;C5tO2FbdIcLQKVHTc0UUKhucL88XouPpKtsNH6Cm1op9gKTB2GAfAak6Niapj2ep1RiYpMNiUVy9&#10;nlNHJMVulvNlnnqRifLptkMf3inoWTQqjtTKhC4ODz5ENqJ8Sknsweh6q41JDra7jUF2ENT2bVqp&#10;ACryMs1YNkyvJ+RfYv4SIk/rbxC9DjS/RvcVvz4niTLK9tbWabqC0GayibKxJx2jdHFKfRnG3ch0&#10;TZokCeLRDuojKYswzSv9LzI6wB+cDTSrFfff9wIVZ+a9pe7cFItFHO7kLJZXUVe8jOwuI8JKgqp4&#10;4GwyN2H6EHuHuu3opSLJYeGOOtroJPYzqxN/msfUg9PfiQN/6aes5x++/gkAAP//AwBQSwMEFAAG&#10;AAgAAAAhAIWkvejdAAAACAEAAA8AAABkcnMvZG93bnJldi54bWxMj8FOwzAMhu9IvENkJG4sYVU3&#10;VppOCDQkjlt34eY2oS00TtWkW+HpMadxs/V/+v05386uFyc7hs6ThvuFAmGp9qajRsOx3N09gAgR&#10;yWDvyWr4tgG2xfVVjpnxZ9rb0yE2gksoZKihjXHIpAx1ax2GhR8scfbhR4eR17GRZsQzl7teLpVa&#10;SYcd8YUWB/vc2vrrMDkNVbc84s++fFVus0vi21x+Tu8vWt/ezE+PIKKd4wWGP31Wh4KdKj+RCaLX&#10;kKzWKaM8gOA43ag1iIq5VCUgi1z+f6D4BQAA//8DAFBLAQItABQABgAIAAAAIQC2gziS/gAAAOEB&#10;AAATAAAAAAAAAAAAAAAAAAAAAABbQ29udGVudF9UeXBlc10ueG1sUEsBAi0AFAAGAAgAAAAhADj9&#10;If/WAAAAlAEAAAsAAAAAAAAAAAAAAAAALwEAAF9yZWxzLy5yZWxzUEsBAi0AFAAGAAgAAAAhAJSF&#10;A0wTAgAAKQQAAA4AAAAAAAAAAAAAAAAALgIAAGRycy9lMm9Eb2MueG1sUEsBAi0AFAAGAAgAAAAh&#10;AIWkvejdAAAACAEAAA8AAAAAAAAAAAAAAAAAbQQAAGRycy9kb3ducmV2LnhtbFBLBQYAAAAABAAE&#10;APMAAAB3BQAAAAA=&#10;">
                <v:textbox>
                  <w:txbxContent>
                    <w:p w14:paraId="2D85535B" w14:textId="509903C4" w:rsidR="00D0424A" w:rsidRPr="004077D6" w:rsidRDefault="00D0424A" w:rsidP="0022703E">
                      <w:pPr>
                        <w:jc w:val="center"/>
                        <w:rPr>
                          <w:rFonts w:ascii="Arial" w:hAnsi="Arial" w:cs="Arial"/>
                          <w:sz w:val="18"/>
                          <w:szCs w:val="18"/>
                        </w:rPr>
                      </w:pPr>
                      <w:r w:rsidRPr="004077D6">
                        <w:rPr>
                          <w:rFonts w:ascii="Arial" w:hAnsi="Arial" w:cs="Arial"/>
                          <w:sz w:val="18"/>
                          <w:szCs w:val="18"/>
                        </w:rPr>
                        <w:t xml:space="preserve">Perform own procedures at the service organisation to reduce </w:t>
                      </w:r>
                      <w:r>
                        <w:rPr>
                          <w:rFonts w:ascii="Arial" w:hAnsi="Arial" w:cs="Arial"/>
                          <w:sz w:val="18"/>
                          <w:szCs w:val="18"/>
                        </w:rPr>
                        <w:t xml:space="preserve">the </w:t>
                      </w:r>
                      <w:r w:rsidRPr="004077D6">
                        <w:rPr>
                          <w:rFonts w:ascii="Arial" w:hAnsi="Arial" w:cs="Arial"/>
                          <w:sz w:val="18"/>
                          <w:szCs w:val="18"/>
                        </w:rPr>
                        <w:t>assessed risk to an acceptable level.</w:t>
                      </w:r>
                    </w:p>
                    <w:p w14:paraId="6EDB9057" w14:textId="77777777" w:rsidR="00D0424A" w:rsidRPr="004077D6" w:rsidRDefault="00D0424A" w:rsidP="0022703E"/>
                    <w:p w14:paraId="783D41FA" w14:textId="77777777" w:rsidR="00D0424A" w:rsidRPr="004077D6" w:rsidRDefault="00D0424A" w:rsidP="0022703E">
                      <w:pPr>
                        <w:jc w:val="center"/>
                        <w:rPr>
                          <w:rFonts w:ascii="Arial" w:hAnsi="Arial" w:cs="Arial"/>
                          <w:sz w:val="17"/>
                          <w:szCs w:val="17"/>
                        </w:rPr>
                      </w:pPr>
                      <w:r w:rsidRPr="004077D6">
                        <w:rPr>
                          <w:rFonts w:ascii="Arial" w:hAnsi="Arial" w:cs="Arial"/>
                          <w:sz w:val="17"/>
                          <w:szCs w:val="17"/>
                        </w:rPr>
                        <w:t>Perform own procedures at the service organisation to reduce assessed risk to an acceptable level.</w:t>
                      </w:r>
                    </w:p>
                  </w:txbxContent>
                </v:textbox>
              </v:rect>
            </w:pict>
          </mc:Fallback>
        </mc:AlternateContent>
      </w:r>
      <w:r w:rsidRPr="00754359">
        <w:rPr>
          <w:rFonts w:ascii="Arial Nova" w:hAnsi="Arial Nova" w:cs="Arial"/>
          <w:noProof/>
          <w:sz w:val="22"/>
          <w:szCs w:val="22"/>
          <w:lang w:eastAsia="en-ZA"/>
        </w:rPr>
        <mc:AlternateContent>
          <mc:Choice Requires="wps">
            <w:drawing>
              <wp:anchor distT="0" distB="0" distL="114300" distR="114300" simplePos="0" relativeHeight="251658242" behindDoc="0" locked="0" layoutInCell="1" allowOverlap="1" wp14:anchorId="118D8BBE" wp14:editId="56C45D8A">
                <wp:simplePos x="0" y="0"/>
                <wp:positionH relativeFrom="column">
                  <wp:posOffset>3888105</wp:posOffset>
                </wp:positionH>
                <wp:positionV relativeFrom="paragraph">
                  <wp:posOffset>10795</wp:posOffset>
                </wp:positionV>
                <wp:extent cx="1386205" cy="569595"/>
                <wp:effectExtent l="0" t="0" r="23495" b="20955"/>
                <wp:wrapNone/>
                <wp:docPr id="43"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6205" cy="569595"/>
                        </a:xfrm>
                        <a:prstGeom prst="rect">
                          <a:avLst/>
                        </a:prstGeom>
                        <a:solidFill>
                          <a:srgbClr val="FFFFFF"/>
                        </a:solidFill>
                        <a:ln w="9525">
                          <a:solidFill>
                            <a:srgbClr val="000000"/>
                          </a:solidFill>
                          <a:miter lim="800000"/>
                          <a:headEnd/>
                          <a:tailEnd/>
                        </a:ln>
                      </wps:spPr>
                      <wps:txbx>
                        <w:txbxContent>
                          <w:p w14:paraId="1A4A3A1E" w14:textId="77777777" w:rsidR="00D0424A" w:rsidRPr="004077D6" w:rsidRDefault="00D0424A" w:rsidP="0022703E">
                            <w:pPr>
                              <w:jc w:val="center"/>
                              <w:rPr>
                                <w:rFonts w:ascii="Arial" w:hAnsi="Arial" w:cs="Arial"/>
                                <w:sz w:val="18"/>
                                <w:szCs w:val="18"/>
                              </w:rPr>
                            </w:pPr>
                            <w:r w:rsidRPr="004077D6">
                              <w:rPr>
                                <w:rFonts w:ascii="Arial" w:hAnsi="Arial" w:cs="Arial"/>
                                <w:sz w:val="18"/>
                                <w:szCs w:val="18"/>
                              </w:rPr>
                              <w:t>Is a service organisation auditor’s report available?</w:t>
                            </w:r>
                          </w:p>
                          <w:p w14:paraId="2CA45DED" w14:textId="77777777" w:rsidR="00D0424A" w:rsidRPr="004077D6" w:rsidRDefault="00D0424A" w:rsidP="0022703E"/>
                          <w:p w14:paraId="38B41C73" w14:textId="77777777" w:rsidR="00D0424A" w:rsidRPr="004077D6" w:rsidRDefault="00D0424A" w:rsidP="0022703E">
                            <w:pPr>
                              <w:jc w:val="center"/>
                              <w:rPr>
                                <w:rFonts w:ascii="Arial" w:hAnsi="Arial" w:cs="Arial"/>
                                <w:sz w:val="17"/>
                                <w:szCs w:val="17"/>
                              </w:rPr>
                            </w:pPr>
                            <w:r w:rsidRPr="004077D6">
                              <w:rPr>
                                <w:rFonts w:ascii="Arial" w:hAnsi="Arial" w:cs="Arial"/>
                                <w:sz w:val="17"/>
                                <w:szCs w:val="17"/>
                              </w:rPr>
                              <w:t>Is a service organisation auditor’s report available?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8D8BBE" id="Rectangle 43" o:spid="_x0000_s1037" style="position:absolute;left:0;text-align:left;margin-left:306.15pt;margin-top:.85pt;width:109.15pt;height:44.8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tFgIAACkEAAAOAAAAZHJzL2Uyb0RvYy54bWysU9uO2yAQfa/Uf0C8N3bSOE2sOKtVtqkq&#10;bS/Sth+AMY5RMUMHEnv79R1INptenqrygGaY4XDmzLC+GXvDjgq9Blvx6STnTFkJjbb7in/9snu1&#10;5MwHYRthwKqKPyrPbzYvX6wHV6oZdGAahYxArC8HV/EuBFdmmZed6oWfgFOWgi1gLwK5uM8aFAOh&#10;9yab5fkiGwAbhyCV93R6dwryTcJvWyXDp7b1KjBTceIW0o5pr+Oebdai3KNwnZZnGuIfWPRCW3r0&#10;AnUngmAH1H9A9VoieGjDREKfQdtqqVINVM00/62ah044lWohcby7yOT/H6z8eHxwnzFS9+4e5DfP&#10;LGw7YffqFhGGTomGnptGobLB+fJyITqerrJ6+AANtVYcAiQNxhb7CEjVsTFJ/XiRWo2BSTqcvl4u&#10;ZnnBmaRYsVgVqyI9Icqn2w59eKegZ9GoOFIrE7o43vsQ2YjyKSWxB6ObnTYmObivtwbZUVDbd2md&#10;0f11mrFsqPiqmBUJ+ZeYv4bI0/obRK8Dza/RfcWXlyRRRtne2iZNVxDanGyibOxZxyhdnFJfhrEe&#10;mW5Ik6RyPKqheSRlEU7zSv+LjA7wB2cDzWrF/feDQMWZeW+pO6vpfB6HOznz4s2MHLyO1NcRYSVB&#10;VTxwdjK34fQhDg71vqOXpkkOC7fU0VYnsZ9ZnfnTPKYenP9OHPhrP2U9//DNTwAAAP//AwBQSwME&#10;FAAGAAgAAAAhAJKz2ujeAAAACAEAAA8AAABkcnMvZG93bnJldi54bWxMj8tOwzAQRfdI/IM1SOyo&#10;80ChDXEqBCoSyzbdsJvEQxKIx1HstIGvx6zKcnSu7j1TbBcziBNNrresIF5FIIgbq3tuFRyr3d0a&#10;hPPIGgfLpOCbHGzL66sCc23PvKfTwbcilLDLUUHn/ZhL6ZqODLqVHYkD+7CTQR/OqZV6wnMoN4NM&#10;oiiTBnsOCx2O9NxR83WYjYK6T474s69eI7PZpf5tqT7n9xelbm+Wp0cQnhZ/CcOfflCHMjjVdmbt&#10;xKAgi5M0RAN4ABH4Oo0yELWCTXwPsizk/wfKXwAAAP//AwBQSwECLQAUAAYACAAAACEAtoM4kv4A&#10;AADhAQAAEwAAAAAAAAAAAAAAAAAAAAAAW0NvbnRlbnRfVHlwZXNdLnhtbFBLAQItABQABgAIAAAA&#10;IQA4/SH/1gAAAJQBAAALAAAAAAAAAAAAAAAAAC8BAABfcmVscy8ucmVsc1BLAQItABQABgAIAAAA&#10;IQD/+GttFgIAACkEAAAOAAAAAAAAAAAAAAAAAC4CAABkcnMvZTJvRG9jLnhtbFBLAQItABQABgAI&#10;AAAAIQCSs9ro3gAAAAgBAAAPAAAAAAAAAAAAAAAAAHAEAABkcnMvZG93bnJldi54bWxQSwUGAAAA&#10;AAQABADzAAAAewUAAAAA&#10;">
                <v:textbox>
                  <w:txbxContent>
                    <w:p w14:paraId="1A4A3A1E" w14:textId="77777777" w:rsidR="00D0424A" w:rsidRPr="004077D6" w:rsidRDefault="00D0424A" w:rsidP="0022703E">
                      <w:pPr>
                        <w:jc w:val="center"/>
                        <w:rPr>
                          <w:rFonts w:ascii="Arial" w:hAnsi="Arial" w:cs="Arial"/>
                          <w:sz w:val="18"/>
                          <w:szCs w:val="18"/>
                        </w:rPr>
                      </w:pPr>
                      <w:r w:rsidRPr="004077D6">
                        <w:rPr>
                          <w:rFonts w:ascii="Arial" w:hAnsi="Arial" w:cs="Arial"/>
                          <w:sz w:val="18"/>
                          <w:szCs w:val="18"/>
                        </w:rPr>
                        <w:t>Is a service organisation auditor’s report available?</w:t>
                      </w:r>
                    </w:p>
                    <w:p w14:paraId="2CA45DED" w14:textId="77777777" w:rsidR="00D0424A" w:rsidRPr="004077D6" w:rsidRDefault="00D0424A" w:rsidP="0022703E"/>
                    <w:p w14:paraId="38B41C73" w14:textId="77777777" w:rsidR="00D0424A" w:rsidRPr="004077D6" w:rsidRDefault="00D0424A" w:rsidP="0022703E">
                      <w:pPr>
                        <w:jc w:val="center"/>
                        <w:rPr>
                          <w:rFonts w:ascii="Arial" w:hAnsi="Arial" w:cs="Arial"/>
                          <w:sz w:val="17"/>
                          <w:szCs w:val="17"/>
                        </w:rPr>
                      </w:pPr>
                      <w:r w:rsidRPr="004077D6">
                        <w:rPr>
                          <w:rFonts w:ascii="Arial" w:hAnsi="Arial" w:cs="Arial"/>
                          <w:sz w:val="17"/>
                          <w:szCs w:val="17"/>
                        </w:rPr>
                        <w:t>Is a service organisation auditor’s report available?</w:t>
                      </w:r>
                    </w:p>
                  </w:txbxContent>
                </v:textbox>
              </v:rect>
            </w:pict>
          </mc:Fallback>
        </mc:AlternateContent>
      </w:r>
    </w:p>
    <w:p w14:paraId="543AEE18" w14:textId="77777777" w:rsidR="0022703E" w:rsidRPr="00754359" w:rsidRDefault="0022703E" w:rsidP="00EA42F5">
      <w:pPr>
        <w:keepNext/>
        <w:spacing w:before="0" w:line="276" w:lineRule="auto"/>
        <w:rPr>
          <w:rFonts w:ascii="Arial Nova" w:hAnsi="Arial Nova" w:cs="Arial"/>
          <w:sz w:val="22"/>
          <w:szCs w:val="22"/>
        </w:rPr>
      </w:pPr>
    </w:p>
    <w:p w14:paraId="73CCEB8D" w14:textId="26BF6B0E" w:rsidR="0022703E" w:rsidRPr="00754359" w:rsidRDefault="00896B51" w:rsidP="00EA42F5">
      <w:pPr>
        <w:keepNext/>
        <w:spacing w:before="0" w:line="276" w:lineRule="auto"/>
        <w:rPr>
          <w:rFonts w:ascii="Arial Nova" w:hAnsi="Arial Nova" w:cs="Arial"/>
          <w:sz w:val="22"/>
          <w:szCs w:val="22"/>
        </w:rPr>
      </w:pPr>
      <w:r w:rsidRPr="00754359">
        <w:rPr>
          <w:rFonts w:ascii="Arial Nova" w:hAnsi="Arial Nova" w:cs="Arial"/>
          <w:noProof/>
          <w:sz w:val="22"/>
          <w:szCs w:val="22"/>
          <w:lang w:eastAsia="en-ZA"/>
        </w:rPr>
        <mc:AlternateContent>
          <mc:Choice Requires="wps">
            <w:drawing>
              <wp:anchor distT="0" distB="0" distL="114299" distR="114299" simplePos="0" relativeHeight="251658256" behindDoc="0" locked="0" layoutInCell="1" allowOverlap="1" wp14:anchorId="7E36C51F" wp14:editId="4D112B85">
                <wp:simplePos x="0" y="0"/>
                <wp:positionH relativeFrom="column">
                  <wp:posOffset>4573904</wp:posOffset>
                </wp:positionH>
                <wp:positionV relativeFrom="paragraph">
                  <wp:posOffset>66675</wp:posOffset>
                </wp:positionV>
                <wp:extent cx="0" cy="981075"/>
                <wp:effectExtent l="76200" t="0" r="76200" b="47625"/>
                <wp:wrapNone/>
                <wp:docPr id="44" name="Straight Arrow Connector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810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3BE2946" id="AutoShape 121" o:spid="_x0000_s1026" type="#_x0000_t32" style="position:absolute;margin-left:360.15pt;margin-top:5.25pt;width:0;height:77.25pt;z-index:2516643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755yQEAAHcDAAAOAAAAZHJzL2Uyb0RvYy54bWysU01v2zAMvQ/YfxB0X5wEyNYZcXpI1126&#10;LUC7H8BIsi1MFgVSiZN/P0lx033civogkCL5+PhEr29PgxNHQ2zRN3Ixm0thvEJtfdfIn0/3H26k&#10;4Aheg0NvGnk2LG8379+tx1CbJfbotCGRQDzXY2hkH2Ooq4pVbwbgGQbjU7BFGiAml7pKE4wJfXDV&#10;cj7/WI1IOhAqw5xu7y5BuSn4bWtU/NG2bKJwjUzcYjmpnPt8Vps11B1B6K2aaMArWAxgfWp6hbqD&#10;COJA9j+owSpCxjbOFA4Vtq1VpsyQplnM/5nmsYdgyixJHA5XmfjtYNX349bvKFNXJ/8YHlD9YuFx&#10;24PvTCHwdA7p4RZZqmoMXF9LssNhR2I/fkOdcuAQsahwamnIkGk+cSpin69im1MU6nKp0u3nm8X8&#10;06qAQ/1cF4jjV4ODyEYjORLYro9b9D69KNKidIHjA8fMCurngtzU4711rjys82JMLVbLVSlgdFbn&#10;YE5j6vZbR+IIeTXKN7H4K43w4HUB6w3oL5Mdwbpki1i0iWSTWs7I3G0wWgpn0t+QrQs95yftslx5&#10;N7neoz7vKIezl163zDFtYl6fP/2S9fK/bH4DAAD//wMAUEsDBBQABgAIAAAAIQCGDPS73wAAAAoB&#10;AAAPAAAAZHJzL2Rvd25yZXYueG1sTI/BTsMwEETvSPyDtUjcqE1RAw1xKqBC5AISbYU4uvESR8Tr&#10;KHbblK9nEQc47szT7EyxGH0n9jjENpCGy4kCgVQH21KjYbN+vLgBEZMha7pAqOGIERbl6UlhchsO&#10;9Ir7VWoEh1DMjQaXUp9LGWuH3sRJ6JHY+wiDN4nPoZF2MAcO952cKpVJb1riD870+OCw/lztvIa0&#10;fD+67K2+n7cv66fnrP2qqmqp9fnZeHcLIuGY/mD4qc/VoeRO27AjG0Wn4XqqrhhlQ81AMPArbFnI&#10;ZgpkWcj/E8pvAAAA//8DAFBLAQItABQABgAIAAAAIQC2gziS/gAAAOEBAAATAAAAAAAAAAAAAAAA&#10;AAAAAABbQ29udGVudF9UeXBlc10ueG1sUEsBAi0AFAAGAAgAAAAhADj9If/WAAAAlAEAAAsAAAAA&#10;AAAAAAAAAAAALwEAAF9yZWxzLy5yZWxzUEsBAi0AFAAGAAgAAAAhAEq7vnnJAQAAdwMAAA4AAAAA&#10;AAAAAAAAAAAALgIAAGRycy9lMm9Eb2MueG1sUEsBAi0AFAAGAAgAAAAhAIYM9LvfAAAACgEAAA8A&#10;AAAAAAAAAAAAAAAAIwQAAGRycy9kb3ducmV2LnhtbFBLBQYAAAAABAAEAPMAAAAvBQAAAAA=&#10;">
                <v:stroke endarrow="block"/>
              </v:shape>
            </w:pict>
          </mc:Fallback>
        </mc:AlternateContent>
      </w:r>
      <w:r w:rsidRPr="00754359">
        <w:rPr>
          <w:rFonts w:ascii="Arial Nova" w:hAnsi="Arial Nova" w:cs="Arial"/>
          <w:noProof/>
          <w:sz w:val="22"/>
          <w:szCs w:val="22"/>
          <w:lang w:eastAsia="en-ZA"/>
        </w:rPr>
        <mc:AlternateContent>
          <mc:Choice Requires="wps">
            <w:drawing>
              <wp:anchor distT="0" distB="0" distL="114300" distR="114300" simplePos="0" relativeHeight="251658264" behindDoc="0" locked="0" layoutInCell="1" allowOverlap="1" wp14:anchorId="163532F2" wp14:editId="0F0302D0">
                <wp:simplePos x="0" y="0"/>
                <wp:positionH relativeFrom="column">
                  <wp:posOffset>3998595</wp:posOffset>
                </wp:positionH>
                <wp:positionV relativeFrom="paragraph">
                  <wp:posOffset>170815</wp:posOffset>
                </wp:positionV>
                <wp:extent cx="440055" cy="299085"/>
                <wp:effectExtent l="0" t="0" r="17145" b="24765"/>
                <wp:wrapNone/>
                <wp:docPr id="45"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0055" cy="299085"/>
                        </a:xfrm>
                        <a:prstGeom prst="rect">
                          <a:avLst/>
                        </a:prstGeom>
                        <a:solidFill>
                          <a:srgbClr val="FFFFFF"/>
                        </a:solidFill>
                        <a:ln w="9525">
                          <a:solidFill>
                            <a:srgbClr val="000000"/>
                          </a:solidFill>
                          <a:miter lim="800000"/>
                          <a:headEnd/>
                          <a:tailEnd/>
                        </a:ln>
                      </wps:spPr>
                      <wps:txbx>
                        <w:txbxContent>
                          <w:p w14:paraId="4A94669E" w14:textId="77777777" w:rsidR="00D0424A" w:rsidRPr="004077D6" w:rsidRDefault="00D0424A" w:rsidP="0022703E">
                            <w:pPr>
                              <w:jc w:val="center"/>
                              <w:rPr>
                                <w:rFonts w:ascii="Arial" w:hAnsi="Arial" w:cs="Arial"/>
                                <w:sz w:val="18"/>
                                <w:szCs w:val="18"/>
                              </w:rPr>
                            </w:pPr>
                            <w:r w:rsidRPr="004077D6">
                              <w:rPr>
                                <w:rFonts w:ascii="Arial" w:hAnsi="Arial" w:cs="Arial"/>
                                <w:sz w:val="18"/>
                                <w:szCs w:val="18"/>
                              </w:rPr>
                              <w:t>NO</w:t>
                            </w:r>
                          </w:p>
                          <w:p w14:paraId="3A31A1FA" w14:textId="77777777" w:rsidR="00D0424A" w:rsidRPr="004077D6" w:rsidRDefault="00D0424A" w:rsidP="0022703E"/>
                          <w:p w14:paraId="1D1FC0D9" w14:textId="77777777" w:rsidR="00D0424A" w:rsidRPr="004077D6" w:rsidRDefault="00D0424A" w:rsidP="0022703E">
                            <w:pPr>
                              <w:jc w:val="center"/>
                              <w:rPr>
                                <w:rFonts w:ascii="Arial" w:hAnsi="Arial" w:cs="Arial"/>
                                <w:sz w:val="17"/>
                                <w:szCs w:val="17"/>
                              </w:rPr>
                            </w:pPr>
                            <w:r w:rsidRPr="004077D6">
                              <w:rPr>
                                <w:rFonts w:ascii="Arial" w:hAnsi="Arial" w:cs="Arial"/>
                                <w:sz w:val="17"/>
                                <w:szCs w:val="17"/>
                              </w:rPr>
                              <w:t>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3532F2" id="Rectangle 45" o:spid="_x0000_s1038" style="position:absolute;left:0;text-align:left;margin-left:314.85pt;margin-top:13.45pt;width:34.65pt;height:23.55pt;z-index:251658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Y1FQIAACgEAAAOAAAAZHJzL2Uyb0RvYy54bWysU9uO2yAQfa/Uf0C8N3asuN1YcVarbFNV&#10;2l6kbT8AY2yjYoYOJE769R1INptenqrygBgGzpw5M7O6PYyG7RV6Dbbm81nOmbISWm37mn/9sn11&#10;w5kPwrbCgFU1PyrPb9cvX6wmV6kCBjCtQkYg1leTq/kQgquyzMtBjcLPwClLzg5wFIFM7LMWxUTo&#10;o8mKPH+dTYCtQ5DKe7q9Pzn5OuF3nZLhU9d5FZipOXELace0N3HP1itR9SjcoOWZhvgHFqPQloJe&#10;oO5FEGyH+g+oUUsED12YSRgz6DotVcqBspnnv2XzOAinUi4kjncXmfz/g5Uf94/uM0bq3j2A/OaZ&#10;hc0gbK/uEGEalGgp3DwKlU3OV5cP0fD0lTXTB2iptGIXIGlw6HCMgJQdOySpjxep1SEwSZeLRZ6X&#10;JWeSXMVymd+UKYKonj479OGdgpHFQ82RKpnAxf7Bh0hGVE9PEnkwut1qY5KBfbMxyPaCqr5N64zu&#10;r58Zy6aaL8uiTMi/+Pw1RJ7W3yBGHah9jR5rfnN5JKqo2lvbpuYKQpvTmSgbe5YxKheb1Ffh0ByY&#10;bknjIkaIVw20RxIW4dSuNF50GAB/cDZRq9bcf98JVJyZ95aKs5yTmtTbyViUbwoy8NrTXHuElQRV&#10;88DZ6bgJp3nYOdT9QJHmSQ4Ld1TQTiexn1md+VM7phqcRyf2+7WdXj0P+PonAAAA//8DAFBLAwQU&#10;AAYACAAAACEAI8Qt0t4AAAAJAQAADwAAAGRycy9kb3ducmV2LnhtbEyPwU7DMBBE70j8g7VI3KhN&#10;QCkO2VQIVCSObXrh5iRLEojXUey0ga/HnMpxtU8zb/LNYgdxpMn3jhFuVwoEce2anluEQ7m9eQDh&#10;g+HGDI4J4Zs8bIrLi9xkjTvxjo770IoYwj4zCF0IYyalrzuyxq/cSBx/H26yJsRzamUzmVMMt4NM&#10;lEqlNT3Hhs6M9NxR/bWfLULVJwfzsytfldXbu/C2lJ/z+wvi9dXy9Agi0BLOMPzpR3UoolPlZm68&#10;GBDSRK8jipCkGkQEUq3juAphfa9AFrn8v6D4BQAA//8DAFBLAQItABQABgAIAAAAIQC2gziS/gAA&#10;AOEBAAATAAAAAAAAAAAAAAAAAAAAAABbQ29udGVudF9UeXBlc10ueG1sUEsBAi0AFAAGAAgAAAAh&#10;ADj9If/WAAAAlAEAAAsAAAAAAAAAAAAAAAAALwEAAF9yZWxzLy5yZWxzUEsBAi0AFAAGAAgAAAAh&#10;AGT6pjUVAgAAKAQAAA4AAAAAAAAAAAAAAAAALgIAAGRycy9lMm9Eb2MueG1sUEsBAi0AFAAGAAgA&#10;AAAhACPELdLeAAAACQEAAA8AAAAAAAAAAAAAAAAAbwQAAGRycy9kb3ducmV2LnhtbFBLBQYAAAAA&#10;BAAEAPMAAAB6BQAAAAA=&#10;">
                <v:textbox>
                  <w:txbxContent>
                    <w:p w14:paraId="4A94669E" w14:textId="77777777" w:rsidR="00D0424A" w:rsidRPr="004077D6" w:rsidRDefault="00D0424A" w:rsidP="0022703E">
                      <w:pPr>
                        <w:jc w:val="center"/>
                        <w:rPr>
                          <w:rFonts w:ascii="Arial" w:hAnsi="Arial" w:cs="Arial"/>
                          <w:sz w:val="18"/>
                          <w:szCs w:val="18"/>
                        </w:rPr>
                      </w:pPr>
                      <w:r w:rsidRPr="004077D6">
                        <w:rPr>
                          <w:rFonts w:ascii="Arial" w:hAnsi="Arial" w:cs="Arial"/>
                          <w:sz w:val="18"/>
                          <w:szCs w:val="18"/>
                        </w:rPr>
                        <w:t>NO</w:t>
                      </w:r>
                    </w:p>
                    <w:p w14:paraId="3A31A1FA" w14:textId="77777777" w:rsidR="00D0424A" w:rsidRPr="004077D6" w:rsidRDefault="00D0424A" w:rsidP="0022703E"/>
                    <w:p w14:paraId="1D1FC0D9" w14:textId="77777777" w:rsidR="00D0424A" w:rsidRPr="004077D6" w:rsidRDefault="00D0424A" w:rsidP="0022703E">
                      <w:pPr>
                        <w:jc w:val="center"/>
                        <w:rPr>
                          <w:rFonts w:ascii="Arial" w:hAnsi="Arial" w:cs="Arial"/>
                          <w:sz w:val="17"/>
                          <w:szCs w:val="17"/>
                        </w:rPr>
                      </w:pPr>
                      <w:r w:rsidRPr="004077D6">
                        <w:rPr>
                          <w:rFonts w:ascii="Arial" w:hAnsi="Arial" w:cs="Arial"/>
                          <w:sz w:val="17"/>
                          <w:szCs w:val="17"/>
                        </w:rPr>
                        <w:t>NO</w:t>
                      </w:r>
                    </w:p>
                  </w:txbxContent>
                </v:textbox>
              </v:rect>
            </w:pict>
          </mc:Fallback>
        </mc:AlternateContent>
      </w:r>
    </w:p>
    <w:p w14:paraId="17758273" w14:textId="4377AA72" w:rsidR="0022703E" w:rsidRPr="00754359" w:rsidRDefault="00896B51" w:rsidP="00EA42F5">
      <w:pPr>
        <w:keepNext/>
        <w:spacing w:before="0" w:line="276" w:lineRule="auto"/>
        <w:rPr>
          <w:rFonts w:ascii="Arial Nova" w:hAnsi="Arial Nova" w:cs="Arial"/>
          <w:sz w:val="22"/>
          <w:szCs w:val="22"/>
        </w:rPr>
      </w:pPr>
      <w:r w:rsidRPr="00754359">
        <w:rPr>
          <w:rFonts w:ascii="Arial Nova" w:hAnsi="Arial Nova" w:cs="Arial"/>
          <w:noProof/>
          <w:sz w:val="22"/>
          <w:szCs w:val="22"/>
          <w:lang w:eastAsia="en-ZA"/>
        </w:rPr>
        <mc:AlternateContent>
          <mc:Choice Requires="wps">
            <w:drawing>
              <wp:anchor distT="4294967295" distB="4294967295" distL="114300" distR="114300" simplePos="0" relativeHeight="251658257" behindDoc="0" locked="0" layoutInCell="1" allowOverlap="1" wp14:anchorId="11F02AFC" wp14:editId="5B8CCBEA">
                <wp:simplePos x="0" y="0"/>
                <wp:positionH relativeFrom="column">
                  <wp:posOffset>3752850</wp:posOffset>
                </wp:positionH>
                <wp:positionV relativeFrom="paragraph">
                  <wp:posOffset>-1</wp:posOffset>
                </wp:positionV>
                <wp:extent cx="830580" cy="0"/>
                <wp:effectExtent l="38100" t="76200" r="0" b="95250"/>
                <wp:wrapNone/>
                <wp:docPr id="46" name="Straight Arrow Connector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30580" cy="0"/>
                        </a:xfrm>
                        <a:prstGeom prst="straightConnector1">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DBD0A6E" id="AutoShape 122" o:spid="_x0000_s1026" type="#_x0000_t32" style="position:absolute;margin-left:295.5pt;margin-top:0;width:65.4pt;height:0;flip:x;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dUU1wEAAI4DAAAOAAAAZHJzL2Uyb0RvYy54bWysU8GOEzEMvSPxD1HudNqiojLqdA9dFg4L&#10;rLTLB7hJZiYiiaMk22n/Hjst3RXcEDlEcWy/PD87m5ujd+JgUrYYOrmYzaUwQaG2Yejkj6e7d2sp&#10;coGgwWEwnTyZLG+2b99sptiaJY7otEmCQEJup9jJsZTYNk1Wo/GQZxhNIGePyUMhMw2NTjARunfN&#10;cj7/0EyYdEyoTM50e3t2ym3F73ujyve+z6YI10niVuqe6r7nvdluoB0SxNGqCw34BxYebKBHr1C3&#10;UEA8J/sXlLcqYca+zBT6BvveKlNroGoW8z+qeRwhmloLiZPjVab8/2DVt8MuPCSmro7hMd6j+plF&#10;wN0IYTCVwNMpUuMWLFUzxdxeU9jI8SGJ/fQVNcXAc8GqwrFPXvTOxi+cyOBUqThW2U9X2c2xCEWX&#10;6/fz1Zqao367GmgZgfNiyuWzQS/40MlcEthhLDsMgXqL6YwOh/tcmN9LAicHvLPO1Ra7IKZOflwt&#10;V5VORmc1Ozksp2G/c0kcgIekrloseV6HeVtoVJ31xPgaBO1oQH8Kur5SwDo6i1IlK8mSiM5Iftob&#10;LYUz9En4dObqwkVSVpFHNrd71KeHxG62qOm1qMuA8lS9tmvUyzfa/gIAAP//AwBQSwMEFAAGAAgA&#10;AAAhAC+BCyHaAAAABQEAAA8AAABkcnMvZG93bnJldi54bWxMj8FOwzAQRO9I/IO1SNyokyJoCXEq&#10;hOCAxKWFA9zceHGsxuso3rbh79me6GWl0Yxm39SrKfbqgGMOiQyUswIUUptcIG/g8+P1ZgkqsyVn&#10;+0Ro4BczrJrLi9pWLh1pjYcNeyUllCtroGMeKq1z22G0eZYGJPF+0hgtixy9dqM9Snns9bwo7nW0&#10;geRDZwd87rDdbfbRAL/E9+B3bRj47cvS2o/L2++FMddX09MjKMaJ/8Nwwhd0aIRpm/bksuoN3D2U&#10;soUNyBV7MS9lyfYkdVPrc/rmDwAA//8DAFBLAQItABQABgAIAAAAIQC2gziS/gAAAOEBAAATAAAA&#10;AAAAAAAAAAAAAAAAAABbQ29udGVudF9UeXBlc10ueG1sUEsBAi0AFAAGAAgAAAAhADj9If/WAAAA&#10;lAEAAAsAAAAAAAAAAAAAAAAALwEAAF9yZWxzLy5yZWxzUEsBAi0AFAAGAAgAAAAhANQ11RTXAQAA&#10;jgMAAA4AAAAAAAAAAAAAAAAALgIAAGRycy9lMm9Eb2MueG1sUEsBAi0AFAAGAAgAAAAhAC+BCyHa&#10;AAAABQEAAA8AAAAAAAAAAAAAAAAAMQQAAGRycy9kb3ducmV2LnhtbFBLBQYAAAAABAAEAPMAAAA4&#10;BQAAAAA=&#10;">
                <v:stroke endarrow="block" joinstyle="miter"/>
              </v:shape>
            </w:pict>
          </mc:Fallback>
        </mc:AlternateContent>
      </w:r>
    </w:p>
    <w:p w14:paraId="121A43EE" w14:textId="30F51EA2" w:rsidR="0022703E" w:rsidRPr="00754359" w:rsidRDefault="00896B51" w:rsidP="00EA42F5">
      <w:pPr>
        <w:keepNext/>
        <w:spacing w:before="0" w:line="276" w:lineRule="auto"/>
        <w:rPr>
          <w:rFonts w:ascii="Arial Nova" w:hAnsi="Arial Nova" w:cs="Arial"/>
          <w:sz w:val="22"/>
          <w:szCs w:val="22"/>
        </w:rPr>
      </w:pPr>
      <w:r w:rsidRPr="00754359">
        <w:rPr>
          <w:rFonts w:ascii="Arial Nova" w:hAnsi="Arial Nova" w:cs="Arial"/>
          <w:noProof/>
          <w:sz w:val="22"/>
          <w:szCs w:val="22"/>
          <w:lang w:eastAsia="en-ZA"/>
        </w:rPr>
        <mc:AlternateContent>
          <mc:Choice Requires="wps">
            <w:drawing>
              <wp:anchor distT="0" distB="0" distL="114300" distR="114300" simplePos="0" relativeHeight="251658258" behindDoc="0" locked="0" layoutInCell="1" allowOverlap="1" wp14:anchorId="45ADBA72" wp14:editId="6F48CB25">
                <wp:simplePos x="0" y="0"/>
                <wp:positionH relativeFrom="column">
                  <wp:posOffset>2633665</wp:posOffset>
                </wp:positionH>
                <wp:positionV relativeFrom="paragraph">
                  <wp:posOffset>58105</wp:posOffset>
                </wp:positionV>
                <wp:extent cx="885505" cy="552129"/>
                <wp:effectExtent l="0" t="4763" r="62548" b="43497"/>
                <wp:wrapNone/>
                <wp:docPr id="47" name="Connector: Elbow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885505" cy="552129"/>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333945B"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23" o:spid="_x0000_s1026" type="#_x0000_t34" style="position:absolute;margin-left:207.4pt;margin-top:4.6pt;width:69.7pt;height:43.45pt;rotation:90;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Fq/AEAAMsDAAAOAAAAZHJzL2Uyb0RvYy54bWysU01vGyEQvVfqf0Dc6/2oNnJWXufgNO0h&#10;bS0l/QFjYL20wCAgXvvfdyCu+5Fb1D0g2BnevDdvWN0crWEHFaJGN/BmUXOmnECp3X7g3x7v3i05&#10;iwmcBINODfykIr9Zv32zmn2vWpzQSBUYgbjYz37gU0q+r6ooJmUhLtArR8ERg4VEx7CvZICZ0K2p&#10;2rq+qmYM0gcUKkb6e/sc5OuCP45KpK/jGFViZuDELZU1lHWX12q9gn4fwE9anGnAK1hY0I6KXqBu&#10;IQF7CvoFlNUiYMQxLQTaCsdRC1U0kJqm/kfNwwReFS3UnOgvbYr/D1Z8OWzcNmTq4uge/D2KH5E5&#10;3Ezg9qoQeDx5Mq7JrapmH/vLlXyIfhvYbv6MknLgKWHpwnEMlgWkbjdX5BJ9nI1G+08ZJ9ci4exY&#10;XDhdXFDHxAT9XC67ru44ExTqurZpr0tp6DNqvuxDTB8VWpY3A98plzboHHmN4X2Bh8N9TMUOyRzY&#10;TE1+b4iDNeTuAQzrCqksCfpzNu1+IeerDu+0MWU+jGPzwK+7tivoEY2WOZjTYtjvNiYwAiUl5TvT&#10;/SvN6kRzbrQlfZck6CcF8oOTpUoCbWjPUul3CpocMIrn0lZJzoyiF5Z3z6yNO/uRLcjzHvsdytM2&#10;5HA+0cQUeefpziP557lk/X6D658AAAD//wMAUEsDBBQABgAIAAAAIQD5XfBA4AAAAAsBAAAPAAAA&#10;ZHJzL2Rvd25yZXYueG1sTI/BboMwDIbvk/YOkSftMrUBxNaOEaqqUo+r1I4HSIkLqMRBJAXWp593&#10;2m62/On39+eb2XZixMG3jhTEywgEUuVMS7WC8mu/WIPwQZPRnSNU8I0eNsXjQ64z4yY64ngKteAQ&#10;8plW0ITQZ1L6qkGr/dL1SHy7uMHqwOtQSzPoicNtJ5MoepNWt8QfGt3jrsHqerpZBdc6lH4uP1tf&#10;jRd6Oa4Pk70flHp+mrcfIALO4Q+GX31Wh4Kdzu5GxotOQZrG3CUoWMQrHph4TVbvIM6MJkkKssjl&#10;/w7FDwAAAP//AwBQSwECLQAUAAYACAAAACEAtoM4kv4AAADhAQAAEwAAAAAAAAAAAAAAAAAAAAAA&#10;W0NvbnRlbnRfVHlwZXNdLnhtbFBLAQItABQABgAIAAAAIQA4/SH/1gAAAJQBAAALAAAAAAAAAAAA&#10;AAAAAC8BAABfcmVscy8ucmVsc1BLAQItABQABgAIAAAAIQCW/RFq/AEAAMsDAAAOAAAAAAAAAAAA&#10;AAAAAC4CAABkcnMvZTJvRG9jLnhtbFBLAQItABQABgAIAAAAIQD5XfBA4AAAAAsBAAAPAAAAAAAA&#10;AAAAAAAAAFYEAABkcnMvZG93bnJldi54bWxQSwUGAAAAAAQABADzAAAAYwUAAAAA&#10;">
                <v:stroke endarrow="block"/>
              </v:shape>
            </w:pict>
          </mc:Fallback>
        </mc:AlternateContent>
      </w:r>
      <w:r w:rsidRPr="00754359">
        <w:rPr>
          <w:rFonts w:ascii="Arial Nova" w:hAnsi="Arial Nova" w:cs="Arial"/>
          <w:noProof/>
          <w:sz w:val="22"/>
          <w:szCs w:val="22"/>
          <w:lang w:eastAsia="en-ZA"/>
        </w:rPr>
        <mc:AlternateContent>
          <mc:Choice Requires="wps">
            <w:drawing>
              <wp:anchor distT="0" distB="0" distL="114300" distR="114300" simplePos="0" relativeHeight="251658265" behindDoc="0" locked="0" layoutInCell="1" allowOverlap="1" wp14:anchorId="34D68A65" wp14:editId="3BBFD159">
                <wp:simplePos x="0" y="0"/>
                <wp:positionH relativeFrom="column">
                  <wp:posOffset>4381500</wp:posOffset>
                </wp:positionH>
                <wp:positionV relativeFrom="paragraph">
                  <wp:posOffset>29210</wp:posOffset>
                </wp:positionV>
                <wp:extent cx="478155" cy="331470"/>
                <wp:effectExtent l="0" t="0" r="17145" b="11430"/>
                <wp:wrapNone/>
                <wp:docPr id="48"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8155" cy="331470"/>
                        </a:xfrm>
                        <a:prstGeom prst="rect">
                          <a:avLst/>
                        </a:prstGeom>
                        <a:solidFill>
                          <a:srgbClr val="FFFFFF"/>
                        </a:solidFill>
                        <a:ln w="9525">
                          <a:solidFill>
                            <a:srgbClr val="000000"/>
                          </a:solidFill>
                          <a:miter lim="800000"/>
                          <a:headEnd/>
                          <a:tailEnd/>
                        </a:ln>
                      </wps:spPr>
                      <wps:txbx>
                        <w:txbxContent>
                          <w:p w14:paraId="43B11043" w14:textId="77777777" w:rsidR="00D0424A" w:rsidRPr="004077D6" w:rsidRDefault="00D0424A" w:rsidP="0022703E">
                            <w:pPr>
                              <w:jc w:val="center"/>
                              <w:rPr>
                                <w:rFonts w:ascii="Arial" w:hAnsi="Arial" w:cs="Arial"/>
                                <w:sz w:val="18"/>
                                <w:szCs w:val="18"/>
                              </w:rPr>
                            </w:pPr>
                            <w:r w:rsidRPr="004077D6">
                              <w:rPr>
                                <w:rFonts w:ascii="Arial" w:hAnsi="Arial" w:cs="Arial"/>
                                <w:sz w:val="18"/>
                                <w:szCs w:val="18"/>
                              </w:rPr>
                              <w:t>YES</w:t>
                            </w:r>
                          </w:p>
                          <w:p w14:paraId="7AC9B539" w14:textId="77777777" w:rsidR="00D0424A" w:rsidRPr="004077D6" w:rsidRDefault="00D0424A" w:rsidP="0022703E"/>
                          <w:p w14:paraId="273A5893" w14:textId="77777777" w:rsidR="00D0424A" w:rsidRPr="004077D6" w:rsidRDefault="00D0424A" w:rsidP="0022703E">
                            <w:pPr>
                              <w:jc w:val="center"/>
                              <w:rPr>
                                <w:rFonts w:ascii="Arial" w:hAnsi="Arial" w:cs="Arial"/>
                                <w:sz w:val="17"/>
                                <w:szCs w:val="17"/>
                              </w:rPr>
                            </w:pPr>
                            <w:r w:rsidRPr="004077D6">
                              <w:rPr>
                                <w:rFonts w:ascii="Arial" w:hAnsi="Arial" w:cs="Arial"/>
                                <w:sz w:val="17"/>
                                <w:szCs w:val="17"/>
                              </w:rPr>
                              <w:t>YES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D68A65" id="Rectangle 48" o:spid="_x0000_s1039" style="position:absolute;left:0;text-align:left;margin-left:345pt;margin-top:2.3pt;width:37.65pt;height:26.1pt;z-index:2516582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3cnHFwIAACgEAAAOAAAAZHJzL2Uyb0RvYy54bWysU9tu2zAMfR+wfxD0vjjOZUmNOEWRLsOA&#10;rhvQ7QMUWbaFyaJGKbGzrx+lpGl2eRqmB4EUqaPDQ2p1O3SGHRR6Dbbk+WjMmbISKm2bkn/9sn2z&#10;5MwHYSthwKqSH5Xnt+vXr1a9K9QEWjCVQkYg1he9K3kbgiuyzMtWdcKPwClLwRqwE4FcbLIKRU/o&#10;nckm4/HbrAesHIJU3tPp/SnI1wm/rpUMn+raq8BMyYlbSDumfRf3bL0SRYPCtVqeaYh/YNEJbenR&#10;C9S9CILtUf8B1WmJ4KEOIwldBnWtpUo1UDX5+LdqnlrhVKqFxPHuIpP/f7Dy8fDkPmOk7t0DyG+e&#10;Wdi0wjbqDhH6VomKnsujUFnvfHG5EB1PV9mu/wgVtVbsAyQNhhq7CEjVsSFJfbxIrYbAJB3OFst8&#10;PudMUmg6zWeL1IpMFM+XHfrwXkHHolFypE4mcHF48CGSEcVzSiIPRldbbUxysNltDLKDoK5v00r8&#10;qcbrNGNZX/Kb+WSekH+J+WuIcVp/g+h0oPE1uiv58pIkiqjaO1ul4QpCm5NNlI09yxiVi0PqizDs&#10;BqYr0ngaX4hHO6iOJCzCaVzpe5HRAv7grKdRLbn/vheoODMfLDXnJp/N4mwnZzZfTMjB68juOiKs&#10;JKiSB85O5iac/sPeoW5aeilPcli4o4bWOon9wurMn8Yx9eD8deK8X/sp6+WDr38CAAD//wMAUEsD&#10;BBQABgAIAAAAIQBR0p+V3gAAAAgBAAAPAAAAZHJzL2Rvd25yZXYueG1sTI/BTsMwEETvSPyDtUjc&#10;qENLTRuyqRColTi26YXbJjZJIF5HsdMGvh73BMfRjGbeZJvJduJkBt86RrifJSAMV063XCMci+3d&#10;CoQPxJo6xwbh23jY5NdXGaXanXlvTodQi1jCPiWEJoQ+ldJXjbHkZ643HL0PN1gKUQ611AOdY7nt&#10;5DxJlLTUclxoqDcvjam+DqNFKNv5kX72xS6x6+0ivE3F5/j+inh7Mz0/gQhmCn9huOBHdMgjU+lG&#10;1l50CGqdxC8B4UGBiP6jWi5AlAhLtQKZZ/L/gfwXAAD//wMAUEsBAi0AFAAGAAgAAAAhALaDOJL+&#10;AAAA4QEAABMAAAAAAAAAAAAAAAAAAAAAAFtDb250ZW50X1R5cGVzXS54bWxQSwECLQAUAAYACAAA&#10;ACEAOP0h/9YAAACUAQAACwAAAAAAAAAAAAAAAAAvAQAAX3JlbHMvLnJlbHNQSwECLQAUAAYACAAA&#10;ACEAg93JxxcCAAAoBAAADgAAAAAAAAAAAAAAAAAuAgAAZHJzL2Uyb0RvYy54bWxQSwECLQAUAAYA&#10;CAAAACEAUdKfld4AAAAIAQAADwAAAAAAAAAAAAAAAABxBAAAZHJzL2Rvd25yZXYueG1sUEsFBgAA&#10;AAAEAAQA8wAAAHwFAAAAAA==&#10;">
                <v:textbox>
                  <w:txbxContent>
                    <w:p w14:paraId="43B11043" w14:textId="77777777" w:rsidR="00D0424A" w:rsidRPr="004077D6" w:rsidRDefault="00D0424A" w:rsidP="0022703E">
                      <w:pPr>
                        <w:jc w:val="center"/>
                        <w:rPr>
                          <w:rFonts w:ascii="Arial" w:hAnsi="Arial" w:cs="Arial"/>
                          <w:sz w:val="18"/>
                          <w:szCs w:val="18"/>
                        </w:rPr>
                      </w:pPr>
                      <w:r w:rsidRPr="004077D6">
                        <w:rPr>
                          <w:rFonts w:ascii="Arial" w:hAnsi="Arial" w:cs="Arial"/>
                          <w:sz w:val="18"/>
                          <w:szCs w:val="18"/>
                        </w:rPr>
                        <w:t>YES</w:t>
                      </w:r>
                    </w:p>
                    <w:p w14:paraId="7AC9B539" w14:textId="77777777" w:rsidR="00D0424A" w:rsidRPr="004077D6" w:rsidRDefault="00D0424A" w:rsidP="0022703E"/>
                    <w:p w14:paraId="273A5893" w14:textId="77777777" w:rsidR="00D0424A" w:rsidRPr="004077D6" w:rsidRDefault="00D0424A" w:rsidP="0022703E">
                      <w:pPr>
                        <w:jc w:val="center"/>
                        <w:rPr>
                          <w:rFonts w:ascii="Arial" w:hAnsi="Arial" w:cs="Arial"/>
                          <w:sz w:val="17"/>
                          <w:szCs w:val="17"/>
                        </w:rPr>
                      </w:pPr>
                      <w:r w:rsidRPr="004077D6">
                        <w:rPr>
                          <w:rFonts w:ascii="Arial" w:hAnsi="Arial" w:cs="Arial"/>
                          <w:sz w:val="17"/>
                          <w:szCs w:val="17"/>
                        </w:rPr>
                        <w:t>YES</w:t>
                      </w:r>
                    </w:p>
                  </w:txbxContent>
                </v:textbox>
              </v:rect>
            </w:pict>
          </mc:Fallback>
        </mc:AlternateContent>
      </w:r>
    </w:p>
    <w:p w14:paraId="14ACC640" w14:textId="77777777" w:rsidR="0022703E" w:rsidRPr="00754359" w:rsidRDefault="0022703E" w:rsidP="00EA42F5">
      <w:pPr>
        <w:keepNext/>
        <w:spacing w:before="0" w:line="276" w:lineRule="auto"/>
        <w:rPr>
          <w:rFonts w:ascii="Arial Nova" w:hAnsi="Arial Nova" w:cs="Arial"/>
          <w:sz w:val="22"/>
          <w:szCs w:val="22"/>
        </w:rPr>
      </w:pPr>
    </w:p>
    <w:p w14:paraId="433E2EFC" w14:textId="14E0290B" w:rsidR="0022703E" w:rsidRPr="00754359" w:rsidRDefault="00896B51" w:rsidP="00EA42F5">
      <w:pPr>
        <w:keepNext/>
        <w:spacing w:before="0" w:line="276" w:lineRule="auto"/>
        <w:rPr>
          <w:rFonts w:ascii="Arial Nova" w:hAnsi="Arial Nova" w:cs="Arial"/>
          <w:sz w:val="22"/>
          <w:szCs w:val="22"/>
        </w:rPr>
      </w:pPr>
      <w:r w:rsidRPr="00754359">
        <w:rPr>
          <w:rFonts w:ascii="Arial Nova" w:hAnsi="Arial Nova" w:cs="Arial"/>
          <w:noProof/>
          <w:sz w:val="22"/>
          <w:szCs w:val="22"/>
          <w:lang w:eastAsia="en-ZA"/>
        </w:rPr>
        <mc:AlternateContent>
          <mc:Choice Requires="wps">
            <w:drawing>
              <wp:anchor distT="0" distB="0" distL="114300" distR="114300" simplePos="0" relativeHeight="251658244" behindDoc="0" locked="0" layoutInCell="1" allowOverlap="1" wp14:anchorId="25881C82" wp14:editId="09978544">
                <wp:simplePos x="0" y="0"/>
                <wp:positionH relativeFrom="column">
                  <wp:posOffset>3353435</wp:posOffset>
                </wp:positionH>
                <wp:positionV relativeFrom="paragraph">
                  <wp:posOffset>20320</wp:posOffset>
                </wp:positionV>
                <wp:extent cx="1924050" cy="354330"/>
                <wp:effectExtent l="0" t="0" r="19050" b="26670"/>
                <wp:wrapNone/>
                <wp:docPr id="49"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4050" cy="354330"/>
                        </a:xfrm>
                        <a:prstGeom prst="rect">
                          <a:avLst/>
                        </a:prstGeom>
                        <a:solidFill>
                          <a:srgbClr val="FFFFFF"/>
                        </a:solidFill>
                        <a:ln w="9525">
                          <a:solidFill>
                            <a:srgbClr val="000000"/>
                          </a:solidFill>
                          <a:miter lim="800000"/>
                          <a:headEnd/>
                          <a:tailEnd/>
                        </a:ln>
                      </wps:spPr>
                      <wps:txbx>
                        <w:txbxContent>
                          <w:p w14:paraId="28F81357" w14:textId="77777777" w:rsidR="00D0424A" w:rsidRPr="004077D6" w:rsidRDefault="00D0424A" w:rsidP="0022703E">
                            <w:pPr>
                              <w:jc w:val="center"/>
                              <w:rPr>
                                <w:rFonts w:ascii="Arial" w:hAnsi="Arial" w:cs="Arial"/>
                                <w:sz w:val="18"/>
                                <w:szCs w:val="18"/>
                              </w:rPr>
                            </w:pPr>
                            <w:r w:rsidRPr="004077D6">
                              <w:rPr>
                                <w:rFonts w:ascii="Arial" w:hAnsi="Arial" w:cs="Arial"/>
                                <w:sz w:val="18"/>
                                <w:szCs w:val="18"/>
                              </w:rPr>
                              <w:t>Assurance sufficient?</w:t>
                            </w:r>
                          </w:p>
                          <w:p w14:paraId="500AB16B" w14:textId="77777777" w:rsidR="00D0424A" w:rsidRPr="004077D6" w:rsidRDefault="00D0424A" w:rsidP="0022703E"/>
                          <w:p w14:paraId="45453448" w14:textId="77777777" w:rsidR="00D0424A" w:rsidRPr="004077D6" w:rsidRDefault="00D0424A" w:rsidP="0022703E">
                            <w:pPr>
                              <w:jc w:val="center"/>
                              <w:rPr>
                                <w:rFonts w:ascii="Arial" w:hAnsi="Arial" w:cs="Arial"/>
                                <w:sz w:val="17"/>
                                <w:szCs w:val="17"/>
                              </w:rPr>
                            </w:pPr>
                            <w:r w:rsidRPr="004077D6">
                              <w:rPr>
                                <w:rFonts w:ascii="Arial" w:hAnsi="Arial" w:cs="Arial"/>
                                <w:sz w:val="17"/>
                                <w:szCs w:val="17"/>
                              </w:rPr>
                              <w:t>Assurance sufficient?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881C82" id="Rectangle 49" o:spid="_x0000_s1040" style="position:absolute;left:0;text-align:left;margin-left:264.05pt;margin-top:1.6pt;width:151.5pt;height:27.9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8maBFwIAACkEAAAOAAAAZHJzL2Uyb0RvYy54bWysU9uO2yAQfa/Uf0C8N7YTp91YcVarbFNV&#10;2l6kbT+AYGyjYoYOJE769R1INptenqrygGaY4XDmzLC8PQyG7RV6DbbmxSTnTFkJjbZdzb9+2by6&#10;4cwHYRthwKqaH5Xnt6uXL5ajq9QUejCNQkYg1lejq3kfgquyzMteDcJPwClLwRZwEIFc7LIGxUjo&#10;g8mmef46GwEbhyCV93R6fwryVcJvWyXDp7b1KjBTc+IW0o5p38Y9Wy1F1aFwvZZnGuIfWAxCW3r0&#10;AnUvgmA71H9ADVoieGjDRMKQQdtqqVINVE2R/1bNYy+cSrWQON5dZPL/D1Z+3D+6zxipe/cA8ptn&#10;Fta9sJ26Q4SxV6Kh54ooVDY6X10uRMfTVbYdP0BDrRW7AEmDQ4tDBKTq2CFJfbxIrQ6BSTosFtMy&#10;n1NHJMVm83I2S73IRPV026EP7xQMLBo1R2plQhf7Bx8iG1E9pST2YHSz0cYkB7vt2iDbC2r7Jq1U&#10;ABV5nWYsG2u+mE/nCfmXmL+GyNP6G8SgA82v0UPNby5JooqyvbVNmq4gtDnZRNnYs45RujilvgqH&#10;7YHphjQp4wvxaAvNkZRFOM0r/S8yesAfnI00qzX333cCFWfmvaXuLIqyjMOdnHL+ZkoOXke21xFh&#10;JUHVPHB2Mtfh9CF2DnXX00tFksPCHXW01UnsZ1Zn/jSPqQfnvxMH/tpPWc8/fPUTAAD//wMAUEsD&#10;BBQABgAIAAAAIQCq8GXg3QAAAAgBAAAPAAAAZHJzL2Rvd25yZXYueG1sTI/LTsMwEEX3SPyDNUjs&#10;qPMQKA1xKgQqEss23bCbxNMkJbaj2GkDX8+wosurc3XnTLFZzCDONPneWQXxKgJBtnG6t62CQ7V9&#10;yED4gFbj4Cwp+CYPm/L2psBcu4vd0XkfWsEj1ueooAthzKX0TUcG/cqNZJkd3WQwcJxaqSe88LgZ&#10;ZBJFT9Jgb/lChyO9dtR87WejoO6TA/7sqvfIrLdp+Fiq0/z5ptT93fLyDCLQEv7L8KfP6lCyU+1m&#10;q70YFDwmWcxVBWkCgnmWxpxrBusIZFnI6wfKXwAAAP//AwBQSwECLQAUAAYACAAAACEAtoM4kv4A&#10;AADhAQAAEwAAAAAAAAAAAAAAAAAAAAAAW0NvbnRlbnRfVHlwZXNdLnhtbFBLAQItABQABgAIAAAA&#10;IQA4/SH/1gAAAJQBAAALAAAAAAAAAAAAAAAAAC8BAABfcmVscy8ucmVsc1BLAQItABQABgAIAAAA&#10;IQDu8maBFwIAACkEAAAOAAAAAAAAAAAAAAAAAC4CAABkcnMvZTJvRG9jLnhtbFBLAQItABQABgAI&#10;AAAAIQCq8GXg3QAAAAgBAAAPAAAAAAAAAAAAAAAAAHEEAABkcnMvZG93bnJldi54bWxQSwUGAAAA&#10;AAQABADzAAAAewUAAAAA&#10;">
                <v:textbox>
                  <w:txbxContent>
                    <w:p w14:paraId="28F81357" w14:textId="77777777" w:rsidR="00D0424A" w:rsidRPr="004077D6" w:rsidRDefault="00D0424A" w:rsidP="0022703E">
                      <w:pPr>
                        <w:jc w:val="center"/>
                        <w:rPr>
                          <w:rFonts w:ascii="Arial" w:hAnsi="Arial" w:cs="Arial"/>
                          <w:sz w:val="18"/>
                          <w:szCs w:val="18"/>
                        </w:rPr>
                      </w:pPr>
                      <w:r w:rsidRPr="004077D6">
                        <w:rPr>
                          <w:rFonts w:ascii="Arial" w:hAnsi="Arial" w:cs="Arial"/>
                          <w:sz w:val="18"/>
                          <w:szCs w:val="18"/>
                        </w:rPr>
                        <w:t>Assurance sufficient?</w:t>
                      </w:r>
                    </w:p>
                    <w:p w14:paraId="500AB16B" w14:textId="77777777" w:rsidR="00D0424A" w:rsidRPr="004077D6" w:rsidRDefault="00D0424A" w:rsidP="0022703E"/>
                    <w:p w14:paraId="45453448" w14:textId="77777777" w:rsidR="00D0424A" w:rsidRPr="004077D6" w:rsidRDefault="00D0424A" w:rsidP="0022703E">
                      <w:pPr>
                        <w:jc w:val="center"/>
                        <w:rPr>
                          <w:rFonts w:ascii="Arial" w:hAnsi="Arial" w:cs="Arial"/>
                          <w:sz w:val="17"/>
                          <w:szCs w:val="17"/>
                        </w:rPr>
                      </w:pPr>
                      <w:r w:rsidRPr="004077D6">
                        <w:rPr>
                          <w:rFonts w:ascii="Arial" w:hAnsi="Arial" w:cs="Arial"/>
                          <w:sz w:val="17"/>
                          <w:szCs w:val="17"/>
                        </w:rPr>
                        <w:t>Assurance sufficient?</w:t>
                      </w:r>
                    </w:p>
                  </w:txbxContent>
                </v:textbox>
              </v:rect>
            </w:pict>
          </mc:Fallback>
        </mc:AlternateContent>
      </w:r>
    </w:p>
    <w:p w14:paraId="439D5A0E" w14:textId="594BA8E1" w:rsidR="0022703E" w:rsidRPr="00754359" w:rsidRDefault="00896B51" w:rsidP="00EA42F5">
      <w:pPr>
        <w:keepNext/>
        <w:spacing w:before="0" w:line="276" w:lineRule="auto"/>
        <w:rPr>
          <w:rFonts w:ascii="Arial Nova" w:hAnsi="Arial Nova" w:cs="Arial"/>
          <w:sz w:val="22"/>
          <w:szCs w:val="22"/>
        </w:rPr>
      </w:pPr>
      <w:r w:rsidRPr="00754359">
        <w:rPr>
          <w:rFonts w:ascii="Arial Nova" w:hAnsi="Arial Nova" w:cs="Arial"/>
          <w:noProof/>
          <w:sz w:val="22"/>
          <w:szCs w:val="22"/>
          <w:lang w:eastAsia="en-ZA"/>
        </w:rPr>
        <mc:AlternateContent>
          <mc:Choice Requires="wps">
            <w:drawing>
              <wp:anchor distT="0" distB="0" distL="114300" distR="114300" simplePos="0" relativeHeight="251658259" behindDoc="0" locked="0" layoutInCell="1" allowOverlap="1" wp14:anchorId="71BA7C91" wp14:editId="0187FEEE">
                <wp:simplePos x="0" y="0"/>
                <wp:positionH relativeFrom="column">
                  <wp:posOffset>4335780</wp:posOffset>
                </wp:positionH>
                <wp:positionV relativeFrom="paragraph">
                  <wp:posOffset>114300</wp:posOffset>
                </wp:positionV>
                <wp:extent cx="600075" cy="771525"/>
                <wp:effectExtent l="0" t="0" r="66675" b="47625"/>
                <wp:wrapNone/>
                <wp:docPr id="50" name="Straight Arrow Connector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0075" cy="7715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0A120F6" id="AutoShape 124" o:spid="_x0000_s1026" type="#_x0000_t32" style="position:absolute;margin-left:341.4pt;margin-top:9pt;width:47.25pt;height:60.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uurzQEAAHwDAAAOAAAAZHJzL2Uyb0RvYy54bWysU01vGyEQvVfqf0Dc69215LhdeZ2D0/SS&#10;tpaS/oAxsLsowKABe+1/XyAb9+tWhQOaYeDNmzfD5vZsDTspChpdx5tFzZlyAqV2Q8d/PN1/+MhZ&#10;iOAkGHSq4xcV+O32/bvN5Fu1xBGNVMQSiAvt5Ds+xujbqgpiVBbCAr1yKdgjWYjJpaGSBFNCt6Za&#10;1vVNNSFJTyhUCOn07iXItwW/75WI3/s+qMhMxxO3WHYq+yHv1XYD7UDgRy1mGvAfLCxol5Jeoe4g&#10;AjuS/gfKakEYsI8LgbbCvtdClRpSNU39VzWPI3hVakniBH+VKbwdrPh22rk9Zeri7B79A4rnwBzu&#10;RnCDKgSeLj41rslSVZMP7fVJdoLfEztMX1GmO3CMWFQ492QzZKqPnYvYl6vY6hyZSIc3dV2vV5yJ&#10;FFqvm9VyVTJA+/rYU4hfFFqWjY6HSKCHMe7QudRWpKakgtNDiJkatK8PcmaH99qY0l3j2NTxTzlB&#10;jgQ0WuZgcWg47AyxE+T5KGtm8cc1wqOTBWxUID/PdgRtks1iESiSTpIZxXM2qyRnRqUvka0XesbN&#10;AmbN8oCG9oDysqcczl5qcaljHsc8Q7/75davT7P9CQAA//8DAFBLAwQUAAYACAAAACEA+VP7c+EA&#10;AAAKAQAADwAAAGRycy9kb3ducmV2LnhtbEyPwU7DMBBE70j8g7VI3KhDK5I0xKmACpELSLQIcXTj&#10;JbGI11Hstilfz3KC486MZt+Uq8n14oBjsJ4UXM8SEEiNN5ZaBW/bx6scRIiajO49oYITBlhV52el&#10;Low/0iseNrEVXEKh0Aq6GIdCytB06HSY+QGJvU8/Oh35HFtpRn3kctfLeZKk0mlL/KHTAz502Hxt&#10;9k5BXH+cuvS9uV/al+3Tc2q/67peK3V5Md3dgog4xb8w/OIzOlTMtPN7MkH0CtJ8zuiRjZw3cSDL&#10;sgWIHQuL5Q3IqpT/J1Q/AAAA//8DAFBLAQItABQABgAIAAAAIQC2gziS/gAAAOEBAAATAAAAAAAA&#10;AAAAAAAAAAAAAABbQ29udGVudF9UeXBlc10ueG1sUEsBAi0AFAAGAAgAAAAhADj9If/WAAAAlAEA&#10;AAsAAAAAAAAAAAAAAAAALwEAAF9yZWxzLy5yZWxzUEsBAi0AFAAGAAgAAAAhAJhO66vNAQAAfAMA&#10;AA4AAAAAAAAAAAAAAAAALgIAAGRycy9lMm9Eb2MueG1sUEsBAi0AFAAGAAgAAAAhAPlT+3PhAAAA&#10;CgEAAA8AAAAAAAAAAAAAAAAAJwQAAGRycy9kb3ducmV2LnhtbFBLBQYAAAAABAAEAPMAAAA1BQAA&#10;AAA=&#10;">
                <v:stroke endarrow="block"/>
              </v:shape>
            </w:pict>
          </mc:Fallback>
        </mc:AlternateContent>
      </w:r>
      <w:r w:rsidRPr="00754359">
        <w:rPr>
          <w:rFonts w:ascii="Arial Nova" w:hAnsi="Arial Nova" w:cs="Arial"/>
          <w:noProof/>
          <w:sz w:val="22"/>
          <w:szCs w:val="22"/>
          <w:lang w:eastAsia="en-ZA"/>
        </w:rPr>
        <mc:AlternateContent>
          <mc:Choice Requires="wps">
            <w:drawing>
              <wp:anchor distT="0" distB="0" distL="114300" distR="114300" simplePos="0" relativeHeight="251658260" behindDoc="0" locked="0" layoutInCell="1" allowOverlap="1" wp14:anchorId="1A49C29C" wp14:editId="69B6192C">
                <wp:simplePos x="0" y="0"/>
                <wp:positionH relativeFrom="column">
                  <wp:posOffset>3752850</wp:posOffset>
                </wp:positionH>
                <wp:positionV relativeFrom="paragraph">
                  <wp:posOffset>114300</wp:posOffset>
                </wp:positionV>
                <wp:extent cx="581025" cy="771525"/>
                <wp:effectExtent l="38100" t="0" r="28575" b="47625"/>
                <wp:wrapNone/>
                <wp:docPr id="51" name="Straight Arrow Connector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81025" cy="7715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8BF4B8B" id="AutoShape 125" o:spid="_x0000_s1026" type="#_x0000_t32" style="position:absolute;margin-left:295.5pt;margin-top:9pt;width:45.75pt;height:60.75pt;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1x00wEAAIYDAAAOAAAAZHJzL2Uyb0RvYy54bWysU01v2zAMvQ/YfxB0X2wHyNoZcXpI1+3Q&#10;bQHa/QBFH7YwWRQoJU7+/UTFyz56K+aDQJri4+Mjtb47jY4dNUYLvuPNouZMewnK+r7j358f3t1y&#10;FpPwSjjwuuNnHfnd5u2b9RRavYQBnNLIMoiP7RQ6PqQU2qqKctCjiAsI2uegARxFyi72lUIxZfTR&#10;Vcu6fl9NgCogSB1j/nt/CfJNwTdGy/TNmKgTcx3P3FI5sZx7OqvNWrQ9ijBYOdMQr2AxCutz0SvU&#10;vUiCHdC+gBqtRIhg0kLCWIExVurSQ+6mqf/p5mkQQZdesjgxXGWK/w9Wfj1u/Q6Jujz5p/AI8kdk&#10;HraD8L0uBJ7PIQ+uIamqKcT2mkJODDtk++kLqHxHHBIUFU4GR2acDZ8pkcBzp+xUZD9fZdenxGT+&#10;ubpt6uWKM5lDNzfNKttUS7QEQ8kBY/qkYWRkdDwmFLYf0ha8zwMGvJQQx8eYLom/EijZw4N1rszZ&#10;eTZ1/AMVoEgEZxUFi4P9fuuQHQVtSvlmFn9dQzh4VcAGLdTH2U7CumyzVKRKaLN4TnOqNmrFmdP5&#10;cZB1oef8LCWpR6sa2z2o8w4pTF4edhFgXkzapj/9cuv389n8BAAA//8DAFBLAwQUAAYACAAAACEA&#10;A9/fo+AAAAAKAQAADwAAAGRycy9kb3ducmV2LnhtbEyPQU/DMAyF70j8h8hIXBBLV9Sp65pOCBic&#10;pomy3bPGtNUap2qyrf33mBOcLPs9PX8vX4+2ExccfOtIwXwWgUCqnGmpVrD/2jymIHzQZHTnCBVM&#10;6GFd3N7kOjPuSp94KUMtOIR8phU0IfSZlL5q0Go/cz0Sa99usDrwOtTSDPrK4baTcRQtpNUt8YdG&#10;9/jSYHUqz1bBa7lLNoeH/RhP1ce2fE9PO5relLq/G59XIAKO4c8Mv/iMDgUzHd2ZjBedgmQ55y6B&#10;hZQnGxZpnIA48uFpmYAscvm/QvEDAAD//wMAUEsBAi0AFAAGAAgAAAAhALaDOJL+AAAA4QEAABMA&#10;AAAAAAAAAAAAAAAAAAAAAFtDb250ZW50X1R5cGVzXS54bWxQSwECLQAUAAYACAAAACEAOP0h/9YA&#10;AACUAQAACwAAAAAAAAAAAAAAAAAvAQAAX3JlbHMvLnJlbHNQSwECLQAUAAYACAAAACEAbodcdNMB&#10;AACGAwAADgAAAAAAAAAAAAAAAAAuAgAAZHJzL2Uyb0RvYy54bWxQSwECLQAUAAYACAAAACEAA9/f&#10;o+AAAAAKAQAADwAAAAAAAAAAAAAAAAAtBAAAZHJzL2Rvd25yZXYueG1sUEsFBgAAAAAEAAQA8wAA&#10;ADoFAAAAAA==&#10;">
                <v:stroke endarrow="block"/>
              </v:shape>
            </w:pict>
          </mc:Fallback>
        </mc:AlternateContent>
      </w:r>
    </w:p>
    <w:p w14:paraId="0694A321" w14:textId="13F09A17" w:rsidR="0022703E" w:rsidRPr="00754359" w:rsidRDefault="00896B51" w:rsidP="00EA42F5">
      <w:pPr>
        <w:keepNext/>
        <w:spacing w:before="0" w:line="276" w:lineRule="auto"/>
        <w:rPr>
          <w:rFonts w:ascii="Arial Nova" w:hAnsi="Arial Nova" w:cs="Arial"/>
          <w:sz w:val="22"/>
          <w:szCs w:val="22"/>
        </w:rPr>
      </w:pPr>
      <w:r w:rsidRPr="00754359">
        <w:rPr>
          <w:rFonts w:ascii="Arial Nova" w:hAnsi="Arial Nova" w:cs="Arial"/>
          <w:noProof/>
          <w:sz w:val="22"/>
          <w:szCs w:val="22"/>
          <w:lang w:eastAsia="en-ZA"/>
        </w:rPr>
        <mc:AlternateContent>
          <mc:Choice Requires="wps">
            <w:drawing>
              <wp:anchor distT="0" distB="0" distL="114300" distR="114300" simplePos="0" relativeHeight="251658266" behindDoc="0" locked="0" layoutInCell="1" allowOverlap="1" wp14:anchorId="1ABB9EEF" wp14:editId="46BB2112">
                <wp:simplePos x="0" y="0"/>
                <wp:positionH relativeFrom="column">
                  <wp:posOffset>4440555</wp:posOffset>
                </wp:positionH>
                <wp:positionV relativeFrom="paragraph">
                  <wp:posOffset>73660</wp:posOffset>
                </wp:positionV>
                <wp:extent cx="483870" cy="300355"/>
                <wp:effectExtent l="0" t="0" r="11430" b="23495"/>
                <wp:wrapNone/>
                <wp:docPr id="52"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3870" cy="300355"/>
                        </a:xfrm>
                        <a:prstGeom prst="rect">
                          <a:avLst/>
                        </a:prstGeom>
                        <a:solidFill>
                          <a:srgbClr val="FFFFFF"/>
                        </a:solidFill>
                        <a:ln w="9525">
                          <a:solidFill>
                            <a:srgbClr val="000000"/>
                          </a:solidFill>
                          <a:miter lim="800000"/>
                          <a:headEnd/>
                          <a:tailEnd/>
                        </a:ln>
                      </wps:spPr>
                      <wps:txbx>
                        <w:txbxContent>
                          <w:p w14:paraId="3AF19C1A" w14:textId="77777777" w:rsidR="00D0424A" w:rsidRPr="004077D6" w:rsidRDefault="00D0424A" w:rsidP="0022703E">
                            <w:pPr>
                              <w:jc w:val="center"/>
                              <w:rPr>
                                <w:rFonts w:ascii="Arial" w:hAnsi="Arial" w:cs="Arial"/>
                                <w:sz w:val="18"/>
                                <w:szCs w:val="18"/>
                              </w:rPr>
                            </w:pPr>
                            <w:r w:rsidRPr="004077D6">
                              <w:rPr>
                                <w:rFonts w:ascii="Arial" w:hAnsi="Arial" w:cs="Arial"/>
                                <w:sz w:val="18"/>
                                <w:szCs w:val="18"/>
                              </w:rPr>
                              <w:t>YES</w:t>
                            </w:r>
                          </w:p>
                          <w:p w14:paraId="61FE7686" w14:textId="77777777" w:rsidR="00D0424A" w:rsidRPr="004077D6" w:rsidRDefault="00D0424A" w:rsidP="0022703E"/>
                          <w:p w14:paraId="7A15CDCA" w14:textId="77777777" w:rsidR="00D0424A" w:rsidRPr="004077D6" w:rsidRDefault="00D0424A" w:rsidP="0022703E">
                            <w:pPr>
                              <w:jc w:val="center"/>
                              <w:rPr>
                                <w:rFonts w:ascii="Arial" w:hAnsi="Arial" w:cs="Arial"/>
                                <w:sz w:val="17"/>
                                <w:szCs w:val="17"/>
                              </w:rPr>
                            </w:pPr>
                            <w:r w:rsidRPr="004077D6">
                              <w:rPr>
                                <w:rFonts w:ascii="Arial" w:hAnsi="Arial" w:cs="Arial"/>
                                <w:sz w:val="17"/>
                                <w:szCs w:val="17"/>
                              </w:rPr>
                              <w:t>YES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BB9EEF" id="Rectangle 52" o:spid="_x0000_s1041" style="position:absolute;left:0;text-align:left;margin-left:349.65pt;margin-top:5.8pt;width:38.1pt;height:23.65pt;z-index:25165826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ipoFAIAACgEAAAOAAAAZHJzL2Uyb0RvYy54bWysU9tu2zAMfR+wfxD0vti5rakRpyjSZRjQ&#10;dQO6fYAsy7YwWdQoJXb39aOUNM0uT8P0IJAidXR4SK1vxt6wg0KvwZZ8Osk5U1ZCrW1b8q9fdm9W&#10;nPkgbC0MWFXyJ+X5zeb1q/XgCjWDDkytkBGI9cXgSt6F4Ios87JTvfATcMpSsAHsRSAX26xGMRB6&#10;b7JZnr/NBsDaIUjlPZ3eHYN8k/CbRsnwqWm8CsyUnLiFtGPaq7hnm7UoWhSu0/JEQ/wDi15oS4+e&#10;oe5EEGyP+g+oXksED02YSOgzaBotVaqBqpnmv1Xz2AmnUi0kjndnmfz/g5UPh0f3GSN17+5BfvPM&#10;wrYTtlW3iDB0StT03DQKlQ3OF+cL0fF0lVXDR6iptWIfIGkwNthHQKqOjUnqp7PUagxM0uFiNV9d&#10;UUMkheZ5Pl8u0wuieL7s0If3CnoWjZIjdTKBi8O9D5GMKJ5TEnkwut5pY5KDbbU1yA6Cur5L64Tu&#10;L9OMZUPJr5ezZUL+JeYvIfK0/gbR60Dja3Rf8tU5SRRRtXe2TsMVhDZHmygbe5IxKheH1BdhrEam&#10;a9I4SRCPKqifSFiE47jS9yKjA/zB2UCjWnL/fS9QcWY+WGrO9XSxiLOdnMXyakYOXkaqy4iwkqBK&#10;Hjg7mttw/A97h7rt6KVpksPCLTW00UnsF1Yn/jSOqQenrxPn/dJPWS8ffPMTAAD//wMAUEsDBBQA&#10;BgAIAAAAIQAbmWoJ3wAAAAkBAAAPAAAAZHJzL2Rvd25yZXYueG1sTI9BT4NAEIXvJv6HzZh4s0vb&#10;QAuyNEZTE48tvXgb2BFQdpewS4v+esdTPU7el/e+yXez6cWZRt85q2C5iECQrZ3ubKPgVO4ftiB8&#10;QKuxd5YUfJOHXXF7k2Om3cUe6HwMjeAS6zNU0IYwZFL6uiWDfuEGspx9uNFg4HNspB7xwuWml6so&#10;SqTBzvJCiwM9t1R/HSejoOpWJ/w5lK+RSffr8DaXn9P7i1L3d/PTI4hAc7jC8KfP6lCwU+Umq73o&#10;FSRpumaUg2UCgoHNJo5BVAribQqyyOX/D4pfAAAA//8DAFBLAQItABQABgAIAAAAIQC2gziS/gAA&#10;AOEBAAATAAAAAAAAAAAAAAAAAAAAAABbQ29udGVudF9UeXBlc10ueG1sUEsBAi0AFAAGAAgAAAAh&#10;ADj9If/WAAAAlAEAAAsAAAAAAAAAAAAAAAAALwEAAF9yZWxzLy5yZWxzUEsBAi0AFAAGAAgAAAAh&#10;ABR6KmgUAgAAKAQAAA4AAAAAAAAAAAAAAAAALgIAAGRycy9lMm9Eb2MueG1sUEsBAi0AFAAGAAgA&#10;AAAhABuZagnfAAAACQEAAA8AAAAAAAAAAAAAAAAAbgQAAGRycy9kb3ducmV2LnhtbFBLBQYAAAAA&#10;BAAEAPMAAAB6BQAAAAA=&#10;">
                <v:textbox>
                  <w:txbxContent>
                    <w:p w14:paraId="3AF19C1A" w14:textId="77777777" w:rsidR="00D0424A" w:rsidRPr="004077D6" w:rsidRDefault="00D0424A" w:rsidP="0022703E">
                      <w:pPr>
                        <w:jc w:val="center"/>
                        <w:rPr>
                          <w:rFonts w:ascii="Arial" w:hAnsi="Arial" w:cs="Arial"/>
                          <w:sz w:val="18"/>
                          <w:szCs w:val="18"/>
                        </w:rPr>
                      </w:pPr>
                      <w:r w:rsidRPr="004077D6">
                        <w:rPr>
                          <w:rFonts w:ascii="Arial" w:hAnsi="Arial" w:cs="Arial"/>
                          <w:sz w:val="18"/>
                          <w:szCs w:val="18"/>
                        </w:rPr>
                        <w:t>YES</w:t>
                      </w:r>
                    </w:p>
                    <w:p w14:paraId="61FE7686" w14:textId="77777777" w:rsidR="00D0424A" w:rsidRPr="004077D6" w:rsidRDefault="00D0424A" w:rsidP="0022703E"/>
                    <w:p w14:paraId="7A15CDCA" w14:textId="77777777" w:rsidR="00D0424A" w:rsidRPr="004077D6" w:rsidRDefault="00D0424A" w:rsidP="0022703E">
                      <w:pPr>
                        <w:jc w:val="center"/>
                        <w:rPr>
                          <w:rFonts w:ascii="Arial" w:hAnsi="Arial" w:cs="Arial"/>
                          <w:sz w:val="17"/>
                          <w:szCs w:val="17"/>
                        </w:rPr>
                      </w:pPr>
                      <w:r w:rsidRPr="004077D6">
                        <w:rPr>
                          <w:rFonts w:ascii="Arial" w:hAnsi="Arial" w:cs="Arial"/>
                          <w:sz w:val="17"/>
                          <w:szCs w:val="17"/>
                        </w:rPr>
                        <w:t>YES</w:t>
                      </w:r>
                    </w:p>
                  </w:txbxContent>
                </v:textbox>
              </v:rect>
            </w:pict>
          </mc:Fallback>
        </mc:AlternateContent>
      </w:r>
      <w:r w:rsidRPr="00754359">
        <w:rPr>
          <w:rFonts w:ascii="Arial Nova" w:hAnsi="Arial Nova" w:cs="Arial"/>
          <w:noProof/>
          <w:sz w:val="22"/>
          <w:szCs w:val="22"/>
          <w:lang w:eastAsia="en-ZA"/>
        </w:rPr>
        <mc:AlternateContent>
          <mc:Choice Requires="wps">
            <w:drawing>
              <wp:anchor distT="0" distB="0" distL="114300" distR="114300" simplePos="0" relativeHeight="251658263" behindDoc="0" locked="0" layoutInCell="1" allowOverlap="1" wp14:anchorId="2ACCFC82" wp14:editId="1566D5EF">
                <wp:simplePos x="0" y="0"/>
                <wp:positionH relativeFrom="column">
                  <wp:posOffset>3790950</wp:posOffset>
                </wp:positionH>
                <wp:positionV relativeFrom="paragraph">
                  <wp:posOffset>69215</wp:posOffset>
                </wp:positionV>
                <wp:extent cx="419100" cy="290830"/>
                <wp:effectExtent l="0" t="0" r="19050" b="13970"/>
                <wp:wrapNone/>
                <wp:docPr id="53"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9100" cy="290830"/>
                        </a:xfrm>
                        <a:prstGeom prst="rect">
                          <a:avLst/>
                        </a:prstGeom>
                        <a:solidFill>
                          <a:srgbClr val="FFFFFF"/>
                        </a:solidFill>
                        <a:ln w="9525">
                          <a:solidFill>
                            <a:srgbClr val="000000"/>
                          </a:solidFill>
                          <a:miter lim="800000"/>
                          <a:headEnd/>
                          <a:tailEnd/>
                        </a:ln>
                      </wps:spPr>
                      <wps:txbx>
                        <w:txbxContent>
                          <w:p w14:paraId="4BD85A84" w14:textId="77777777" w:rsidR="00D0424A" w:rsidRPr="004077D6" w:rsidRDefault="00D0424A" w:rsidP="0022703E">
                            <w:pPr>
                              <w:jc w:val="center"/>
                              <w:rPr>
                                <w:rFonts w:ascii="Arial" w:hAnsi="Arial" w:cs="Arial"/>
                                <w:sz w:val="18"/>
                                <w:szCs w:val="18"/>
                              </w:rPr>
                            </w:pPr>
                            <w:r w:rsidRPr="004077D6">
                              <w:rPr>
                                <w:rFonts w:ascii="Arial" w:hAnsi="Arial" w:cs="Arial"/>
                                <w:sz w:val="18"/>
                                <w:szCs w:val="18"/>
                              </w:rPr>
                              <w:t>NO</w:t>
                            </w:r>
                          </w:p>
                          <w:p w14:paraId="46155584" w14:textId="77777777" w:rsidR="00D0424A" w:rsidRPr="004077D6" w:rsidRDefault="00D0424A" w:rsidP="0022703E"/>
                          <w:p w14:paraId="3B7E8172" w14:textId="77777777" w:rsidR="00D0424A" w:rsidRPr="004077D6" w:rsidRDefault="00D0424A" w:rsidP="0022703E">
                            <w:pPr>
                              <w:jc w:val="center"/>
                              <w:rPr>
                                <w:rFonts w:ascii="Arial" w:hAnsi="Arial" w:cs="Arial"/>
                                <w:sz w:val="17"/>
                                <w:szCs w:val="17"/>
                              </w:rPr>
                            </w:pPr>
                            <w:r w:rsidRPr="004077D6">
                              <w:rPr>
                                <w:rFonts w:ascii="Arial" w:hAnsi="Arial" w:cs="Arial"/>
                                <w:sz w:val="17"/>
                                <w:szCs w:val="17"/>
                              </w:rPr>
                              <w:t>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CCFC82" id="Rectangle 53" o:spid="_x0000_s1042" style="position:absolute;left:0;text-align:left;margin-left:298.5pt;margin-top:5.45pt;width:33pt;height:22.9pt;z-index:2516582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ntTFgIAACgEAAAOAAAAZHJzL2Uyb0RvYy54bWysU9uO2yAQfa/Uf0C8N7bTZJtYcVarbFNV&#10;2l6kbT+AYGyjYoYOJHb69R1INptenqrygGaY4XDmzLC6HXvDDgq9BlvxYpJzpqyEWtu24l+/bF8t&#10;OPNB2FoYsKriR+X57frli9XgSjWFDkytkBGI9eXgKt6F4Mos87JTvfATcMpSsAHsRSAX26xGMRB6&#10;b7Jpnt9kA2DtEKTynk7vT0G+TvhNo2T41DReBWYqTtxC2jHtu7hn65UoWxSu0/JMQ/wDi15oS49e&#10;oO5FEGyP+g+oXksED02YSOgzaBotVaqBqiny36p57IRTqRYSx7uLTP7/wcqPh0f3GSN17x5AfvPM&#10;wqYTtlV3iDB0StT0XBGFygbny8uF6Hi6ynbDB6iptWIfIGkwNthHQKqOjUnq40VqNQYm6XBWLIuc&#10;GiIpNF3mi9epFZkony479OGdgp5Fo+JInUzg4vDgQyQjyqeURB6MrrfamORgu9sYZAdBXd+mlfhT&#10;jddpxrKh4sv5dJ6Qf4n5a4g8rb9B9DrQ+BrdV3xxSRJlVO2trdNwBaHNySbKxp5ljMrFIfVlGHcj&#10;0zVpfBNfiEc7qI8kLMJpXOl7kdEB/uBsoFGtuP++F6g4M+8tNWdZzGZxtpMzm7+ZkoPXkd11RFhJ&#10;UBUPnJ3MTTj9h71D3Xb0UpHksHBHDW10EvuZ1Zk/jWPqwfnrxHm/9lPW8wdf/wQAAP//AwBQSwME&#10;FAAGAAgAAAAhAFD8mtvdAAAACQEAAA8AAABkcnMvZG93bnJldi54bWxMj8FOwzAQRO9I/IO1SNyo&#10;TStSksapEKhIHNv0wm0Tu0kgXkex0wa+nuUEx503mp3Jt7PrxdmOofOk4X6hQFiqvemo0XAsd3eP&#10;IEJEMth7shq+bIBtcX2VY2b8hfb2fIiN4BAKGWpoYxwyKUPdWodh4QdLzE5+dBj5HBtpRrxwuOvl&#10;UqlEOuyIP7Q42OfW1p+HyWmouuURv/flq3LpbhXf5vJjen/R+vZmftqAiHaOf2b4rc/VoeBOlZ/I&#10;BNFreEjXvCUyUCkINiTJioWKSbIGWeTy/4LiBwAA//8DAFBLAQItABQABgAIAAAAIQC2gziS/gAA&#10;AOEBAAATAAAAAAAAAAAAAAAAAAAAAABbQ29udGVudF9UeXBlc10ueG1sUEsBAi0AFAAGAAgAAAAh&#10;ADj9If/WAAAAlAEAAAsAAAAAAAAAAAAAAAAALwEAAF9yZWxzLy5yZWxzUEsBAi0AFAAGAAgAAAAh&#10;AEUye1MWAgAAKAQAAA4AAAAAAAAAAAAAAAAALgIAAGRycy9lMm9Eb2MueG1sUEsBAi0AFAAGAAgA&#10;AAAhAFD8mtvdAAAACQEAAA8AAAAAAAAAAAAAAAAAcAQAAGRycy9kb3ducmV2LnhtbFBLBQYAAAAA&#10;BAAEAPMAAAB6BQAAAAA=&#10;">
                <v:textbox>
                  <w:txbxContent>
                    <w:p w14:paraId="4BD85A84" w14:textId="77777777" w:rsidR="00D0424A" w:rsidRPr="004077D6" w:rsidRDefault="00D0424A" w:rsidP="0022703E">
                      <w:pPr>
                        <w:jc w:val="center"/>
                        <w:rPr>
                          <w:rFonts w:ascii="Arial" w:hAnsi="Arial" w:cs="Arial"/>
                          <w:sz w:val="18"/>
                          <w:szCs w:val="18"/>
                        </w:rPr>
                      </w:pPr>
                      <w:r w:rsidRPr="004077D6">
                        <w:rPr>
                          <w:rFonts w:ascii="Arial" w:hAnsi="Arial" w:cs="Arial"/>
                          <w:sz w:val="18"/>
                          <w:szCs w:val="18"/>
                        </w:rPr>
                        <w:t>NO</w:t>
                      </w:r>
                    </w:p>
                    <w:p w14:paraId="46155584" w14:textId="77777777" w:rsidR="00D0424A" w:rsidRPr="004077D6" w:rsidRDefault="00D0424A" w:rsidP="0022703E"/>
                    <w:p w14:paraId="3B7E8172" w14:textId="77777777" w:rsidR="00D0424A" w:rsidRPr="004077D6" w:rsidRDefault="00D0424A" w:rsidP="0022703E">
                      <w:pPr>
                        <w:jc w:val="center"/>
                        <w:rPr>
                          <w:rFonts w:ascii="Arial" w:hAnsi="Arial" w:cs="Arial"/>
                          <w:sz w:val="17"/>
                          <w:szCs w:val="17"/>
                        </w:rPr>
                      </w:pPr>
                      <w:r w:rsidRPr="004077D6">
                        <w:rPr>
                          <w:rFonts w:ascii="Arial" w:hAnsi="Arial" w:cs="Arial"/>
                          <w:sz w:val="17"/>
                          <w:szCs w:val="17"/>
                        </w:rPr>
                        <w:t>NO</w:t>
                      </w:r>
                    </w:p>
                  </w:txbxContent>
                </v:textbox>
              </v:rect>
            </w:pict>
          </mc:Fallback>
        </mc:AlternateContent>
      </w:r>
    </w:p>
    <w:p w14:paraId="0F42ECE0" w14:textId="77777777" w:rsidR="0022703E" w:rsidRPr="00754359" w:rsidRDefault="0022703E" w:rsidP="00EA42F5">
      <w:pPr>
        <w:keepNext/>
        <w:spacing w:before="0" w:line="276" w:lineRule="auto"/>
        <w:rPr>
          <w:rFonts w:ascii="Arial Nova" w:hAnsi="Arial Nova" w:cs="Arial"/>
          <w:sz w:val="22"/>
          <w:szCs w:val="22"/>
        </w:rPr>
      </w:pPr>
    </w:p>
    <w:p w14:paraId="15861695" w14:textId="1B61DB75" w:rsidR="0022703E" w:rsidRPr="00754359" w:rsidRDefault="00896B51" w:rsidP="00EA42F5">
      <w:pPr>
        <w:keepNext/>
        <w:spacing w:before="0" w:line="276" w:lineRule="auto"/>
        <w:rPr>
          <w:rFonts w:ascii="Arial Nova" w:hAnsi="Arial Nova" w:cs="Arial"/>
          <w:sz w:val="22"/>
          <w:szCs w:val="22"/>
        </w:rPr>
      </w:pPr>
      <w:r w:rsidRPr="00754359">
        <w:rPr>
          <w:rFonts w:ascii="Arial Nova" w:hAnsi="Arial Nova" w:cs="Arial"/>
          <w:noProof/>
          <w:sz w:val="22"/>
          <w:szCs w:val="22"/>
          <w:lang w:eastAsia="en-ZA"/>
        </w:rPr>
        <mc:AlternateContent>
          <mc:Choice Requires="wps">
            <w:drawing>
              <wp:anchor distT="0" distB="0" distL="114300" distR="114300" simplePos="0" relativeHeight="251658261" behindDoc="0" locked="0" layoutInCell="1" allowOverlap="1" wp14:anchorId="14FFDE39" wp14:editId="1789C546">
                <wp:simplePos x="0" y="0"/>
                <wp:positionH relativeFrom="column">
                  <wp:posOffset>4002405</wp:posOffset>
                </wp:positionH>
                <wp:positionV relativeFrom="paragraph">
                  <wp:posOffset>120650</wp:posOffset>
                </wp:positionV>
                <wp:extent cx="1228725" cy="438150"/>
                <wp:effectExtent l="0" t="0" r="28575" b="19050"/>
                <wp:wrapNone/>
                <wp:docPr id="54"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8725" cy="438150"/>
                        </a:xfrm>
                        <a:prstGeom prst="rect">
                          <a:avLst/>
                        </a:prstGeom>
                        <a:solidFill>
                          <a:srgbClr val="FFFFFF"/>
                        </a:solidFill>
                        <a:ln w="9525">
                          <a:solidFill>
                            <a:srgbClr val="000000"/>
                          </a:solidFill>
                          <a:miter lim="800000"/>
                          <a:headEnd/>
                          <a:tailEnd/>
                        </a:ln>
                      </wps:spPr>
                      <wps:txbx>
                        <w:txbxContent>
                          <w:p w14:paraId="3E3AAB3B" w14:textId="77777777" w:rsidR="00D0424A" w:rsidRPr="004077D6" w:rsidRDefault="00D0424A" w:rsidP="0022703E">
                            <w:pPr>
                              <w:jc w:val="center"/>
                              <w:rPr>
                                <w:rFonts w:ascii="Arial" w:hAnsi="Arial" w:cs="Arial"/>
                                <w:sz w:val="18"/>
                                <w:szCs w:val="18"/>
                              </w:rPr>
                            </w:pPr>
                            <w:r w:rsidRPr="004077D6">
                              <w:rPr>
                                <w:rFonts w:ascii="Arial" w:hAnsi="Arial" w:cs="Arial"/>
                                <w:sz w:val="18"/>
                                <w:szCs w:val="18"/>
                              </w:rPr>
                              <w:t>No further audit response required</w:t>
                            </w:r>
                            <w:r>
                              <w:rPr>
                                <w:rFonts w:ascii="Arial" w:hAnsi="Arial" w:cs="Arial"/>
                                <w:sz w:val="18"/>
                                <w:szCs w:val="18"/>
                              </w:rPr>
                              <w:t>.</w:t>
                            </w:r>
                          </w:p>
                          <w:p w14:paraId="6BC7BDFD" w14:textId="77777777" w:rsidR="00D0424A" w:rsidRPr="004077D6" w:rsidRDefault="00D0424A" w:rsidP="0022703E"/>
                          <w:p w14:paraId="68D07EA8" w14:textId="77777777" w:rsidR="00D0424A" w:rsidRPr="004077D6" w:rsidRDefault="00D0424A" w:rsidP="0022703E">
                            <w:pPr>
                              <w:jc w:val="center"/>
                              <w:rPr>
                                <w:rFonts w:ascii="Arial" w:hAnsi="Arial" w:cs="Arial"/>
                                <w:sz w:val="17"/>
                                <w:szCs w:val="17"/>
                              </w:rPr>
                            </w:pPr>
                            <w:r w:rsidRPr="004077D6">
                              <w:rPr>
                                <w:rFonts w:ascii="Arial" w:hAnsi="Arial" w:cs="Arial"/>
                                <w:sz w:val="17"/>
                                <w:szCs w:val="17"/>
                              </w:rPr>
                              <w:t>No further audit response required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FFDE39" id="Rectangle 54" o:spid="_x0000_s1043" style="position:absolute;left:0;text-align:left;margin-left:315.15pt;margin-top:9.5pt;width:96.75pt;height:34.5pt;z-index:25165826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JqwFAIAACkEAAAOAAAAZHJzL2Uyb0RvYy54bWysU9uO0zAQfUfiHyy/0zShpd2o6WrVpQhp&#10;uUgLH+A6TmLheMzYbVK+nrHb7VaAeED4wZrxjI/PnBmvbsfesINCr8FWPJ9MOVNWQq1tW/GvX7av&#10;lpz5IGwtDFhV8aPy/Hb98sVqcKUqoANTK2QEYn05uIp3Ibgyy7zsVC/8BJyyFGwAexHIxTarUQyE&#10;3pusmE7fZANg7RCk8p5O709Bvk74TaNk+NQ0XgVmKk7cQtox7bu4Z+uVKFsUrtPyTEP8A4teaEuP&#10;XqDuRRBsj/o3qF5LBA9NmEjoM2gaLVWqgarJp79U89gJp1ItJI53F5n8/4OVHw+P7jNG6t49gPzm&#10;mYVNJ2yr7hBh6JSo6bk8CpUNzpeXC9HxdJXthg9QU2vFPkDSYGywj4BUHRuT1MeL1GoMTNJhXhTL&#10;RTHnTFJs9nqZz1MvMlE+3XbowzsFPYtGxZFamdDF4cGHyEaUTymJPRhdb7UxycF2tzHIDoLavk0r&#10;FUBFXqcZy4aK38yJx98hpmn9CaLXgebX6L7iy0uSKKNsb22dpisIbU42UTb2rGOULk6pL8O4G5mu&#10;SZNFfCEe7aA+krIIp3ml/0VGB/iDs4FmteL++16g4sy8t9Sdm3w2i8OdnNl8UZCD15HddURYSVAV&#10;D5ydzE04fYi9Q9129FKe5LBwRx1tdBL7mdWZP81j6sH578SBv/ZT1vMPX/8EAAD//wMAUEsDBBQA&#10;BgAIAAAAIQDM6h0T3QAAAAkBAAAPAAAAZHJzL2Rvd25yZXYueG1sTI/BTsMwEETvSPyDtUjcqE0i&#10;VWmIUyFQkTi26YXbJnaTlHgdxU4b+HqWE9x2NE+zM8V2cYO42Cn0njQ8rhQIS403PbUajtXuIQMR&#10;IpLBwZPV8GUDbMvbmwJz46+0t5dDbAWHUMhRQxfjmEsZms46DCs/WmLv5CeHkeXUSjPhlcPdIBOl&#10;1tJhT/yhw9G+dLb5PMxOQ90nR/zeV2/KbXZpfF+q8/zxqvX93fL8BCLaJf7B8Fufq0PJnWo/kwli&#10;0LBOVcooGxvexECWpLyl5iNTIMtC/l9Q/gAAAP//AwBQSwECLQAUAAYACAAAACEAtoM4kv4AAADh&#10;AQAAEwAAAAAAAAAAAAAAAAAAAAAAW0NvbnRlbnRfVHlwZXNdLnhtbFBLAQItABQABgAIAAAAIQA4&#10;/SH/1gAAAJQBAAALAAAAAAAAAAAAAAAAAC8BAABfcmVscy8ucmVsc1BLAQItABQABgAIAAAAIQDy&#10;ZJqwFAIAACkEAAAOAAAAAAAAAAAAAAAAAC4CAABkcnMvZTJvRG9jLnhtbFBLAQItABQABgAIAAAA&#10;IQDM6h0T3QAAAAkBAAAPAAAAAAAAAAAAAAAAAG4EAABkcnMvZG93bnJldi54bWxQSwUGAAAAAAQA&#10;BADzAAAAeAUAAAAA&#10;">
                <v:textbox>
                  <w:txbxContent>
                    <w:p w14:paraId="3E3AAB3B" w14:textId="77777777" w:rsidR="00D0424A" w:rsidRPr="004077D6" w:rsidRDefault="00D0424A" w:rsidP="0022703E">
                      <w:pPr>
                        <w:jc w:val="center"/>
                        <w:rPr>
                          <w:rFonts w:ascii="Arial" w:hAnsi="Arial" w:cs="Arial"/>
                          <w:sz w:val="18"/>
                          <w:szCs w:val="18"/>
                        </w:rPr>
                      </w:pPr>
                      <w:r w:rsidRPr="004077D6">
                        <w:rPr>
                          <w:rFonts w:ascii="Arial" w:hAnsi="Arial" w:cs="Arial"/>
                          <w:sz w:val="18"/>
                          <w:szCs w:val="18"/>
                        </w:rPr>
                        <w:t>No further audit response required</w:t>
                      </w:r>
                      <w:r>
                        <w:rPr>
                          <w:rFonts w:ascii="Arial" w:hAnsi="Arial" w:cs="Arial"/>
                          <w:sz w:val="18"/>
                          <w:szCs w:val="18"/>
                        </w:rPr>
                        <w:t>.</w:t>
                      </w:r>
                    </w:p>
                    <w:p w14:paraId="6BC7BDFD" w14:textId="77777777" w:rsidR="00D0424A" w:rsidRPr="004077D6" w:rsidRDefault="00D0424A" w:rsidP="0022703E"/>
                    <w:p w14:paraId="68D07EA8" w14:textId="77777777" w:rsidR="00D0424A" w:rsidRPr="004077D6" w:rsidRDefault="00D0424A" w:rsidP="0022703E">
                      <w:pPr>
                        <w:jc w:val="center"/>
                        <w:rPr>
                          <w:rFonts w:ascii="Arial" w:hAnsi="Arial" w:cs="Arial"/>
                          <w:sz w:val="17"/>
                          <w:szCs w:val="17"/>
                        </w:rPr>
                      </w:pPr>
                      <w:r w:rsidRPr="004077D6">
                        <w:rPr>
                          <w:rFonts w:ascii="Arial" w:hAnsi="Arial" w:cs="Arial"/>
                          <w:sz w:val="17"/>
                          <w:szCs w:val="17"/>
                        </w:rPr>
                        <w:t>No further audit response required</w:t>
                      </w:r>
                    </w:p>
                  </w:txbxContent>
                </v:textbox>
              </v:rect>
            </w:pict>
          </mc:Fallback>
        </mc:AlternateContent>
      </w:r>
      <w:r w:rsidRPr="00754359">
        <w:rPr>
          <w:rFonts w:ascii="Arial Nova" w:hAnsi="Arial Nova" w:cs="Arial"/>
          <w:noProof/>
          <w:sz w:val="22"/>
          <w:szCs w:val="22"/>
          <w:lang w:eastAsia="en-ZA"/>
        </w:rPr>
        <mc:AlternateContent>
          <mc:Choice Requires="wps">
            <w:drawing>
              <wp:anchor distT="0" distB="0" distL="114300" distR="114300" simplePos="0" relativeHeight="251658262" behindDoc="0" locked="0" layoutInCell="1" allowOverlap="1" wp14:anchorId="36FCDFC3" wp14:editId="167AC14D">
                <wp:simplePos x="0" y="0"/>
                <wp:positionH relativeFrom="column">
                  <wp:posOffset>2849880</wp:posOffset>
                </wp:positionH>
                <wp:positionV relativeFrom="paragraph">
                  <wp:posOffset>111125</wp:posOffset>
                </wp:positionV>
                <wp:extent cx="1038225" cy="447675"/>
                <wp:effectExtent l="0" t="0" r="28575" b="28575"/>
                <wp:wrapNone/>
                <wp:docPr id="55" name="Rectangl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8225" cy="447675"/>
                        </a:xfrm>
                        <a:prstGeom prst="rect">
                          <a:avLst/>
                        </a:prstGeom>
                        <a:solidFill>
                          <a:srgbClr val="FFFFFF"/>
                        </a:solidFill>
                        <a:ln w="9525">
                          <a:solidFill>
                            <a:srgbClr val="000000"/>
                          </a:solidFill>
                          <a:miter lim="800000"/>
                          <a:headEnd/>
                          <a:tailEnd/>
                        </a:ln>
                      </wps:spPr>
                      <wps:txbx>
                        <w:txbxContent>
                          <w:p w14:paraId="58C64B3C" w14:textId="77777777" w:rsidR="00D0424A" w:rsidRPr="004077D6" w:rsidRDefault="00D0424A" w:rsidP="0022703E">
                            <w:pPr>
                              <w:jc w:val="center"/>
                              <w:rPr>
                                <w:rFonts w:ascii="Arial" w:hAnsi="Arial" w:cs="Arial"/>
                                <w:sz w:val="18"/>
                                <w:szCs w:val="18"/>
                              </w:rPr>
                            </w:pPr>
                            <w:r w:rsidRPr="004077D6">
                              <w:rPr>
                                <w:rFonts w:ascii="Arial" w:hAnsi="Arial" w:cs="Arial"/>
                                <w:sz w:val="18"/>
                                <w:szCs w:val="18"/>
                              </w:rPr>
                              <w:t>Modify audit opinion</w:t>
                            </w:r>
                            <w:r>
                              <w:rPr>
                                <w:rFonts w:ascii="Arial" w:hAnsi="Arial" w:cs="Arial"/>
                                <w:sz w:val="18"/>
                                <w:szCs w:val="18"/>
                              </w:rPr>
                              <w:t>.</w:t>
                            </w:r>
                          </w:p>
                          <w:p w14:paraId="4A410F98" w14:textId="77777777" w:rsidR="00D0424A" w:rsidRPr="004077D6" w:rsidRDefault="00D0424A" w:rsidP="0022703E"/>
                          <w:p w14:paraId="3D00090B" w14:textId="77777777" w:rsidR="00D0424A" w:rsidRPr="004077D6" w:rsidRDefault="00D0424A" w:rsidP="0022703E">
                            <w:pPr>
                              <w:jc w:val="center"/>
                              <w:rPr>
                                <w:rFonts w:ascii="Arial" w:hAnsi="Arial" w:cs="Arial"/>
                                <w:sz w:val="17"/>
                                <w:szCs w:val="17"/>
                              </w:rPr>
                            </w:pPr>
                            <w:r w:rsidRPr="004077D6">
                              <w:rPr>
                                <w:rFonts w:ascii="Arial" w:hAnsi="Arial" w:cs="Arial"/>
                                <w:sz w:val="17"/>
                                <w:szCs w:val="17"/>
                              </w:rPr>
                              <w:t>Modify audit opinion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FCDFC3" id="Rectangle 55" o:spid="_x0000_s1044" style="position:absolute;left:0;text-align:left;margin-left:224.4pt;margin-top:8.75pt;width:81.75pt;height:35.25pt;z-index:25165826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AWgEwIAACkEAAAOAAAAZHJzL2Uyb0RvYy54bWysU1Fv0zAQfkfiP1h+p0lKu3VR02nqKEIa&#10;A2nwA1zHSSwcnzm7Tcqv5+x2XQWIB4QfLJ/P/u677+6Wt2Nv2F6h12ArXkxyzpSVUGvbVvzrl82b&#10;BWc+CFsLA1ZV/KA8v129frUcXKmm0IGpFTICsb4cXMW7EFyZZV52qhd+Ak5ZcjaAvQhkYpvVKAZC&#10;7002zfOrbACsHYJU3tPt/dHJVwm/aZQMn5rGq8BMxYlbSDumfRv3bLUUZYvCdVqeaIh/YNELbSno&#10;GepeBMF2qH+D6rVE8NCEiYQ+g6bRUqUcKJsi/yWbp044lXIhcbw7y+T/H6x83D+5zxipe/cA8ptn&#10;FtadsK26Q4ShU6KmcEUUKhucL88fouHpK9sOH6Gm0opdgKTB2GAfASk7NiapD2ep1RiYpMsif7uY&#10;TuecSfLNZtdX1/MUQpTPvx368F5Bz+Kh4kilTOhi/+BDZCPK5yeJPRhdb7QxycB2uzbI9oLKvknr&#10;hO4vnxnLhorfzInH3yHytP4E0etA/Wt0X/HF+ZEoo2zvbJ26KwhtjmeibOxJxyhd7FJfhnE7Ml2T&#10;JosYIV5toT6QsgjHfqX5okMH+IOzgXq14v77TqDizHywVJ2bYjaLzZ2M2fx6SgZeeraXHmElQVU8&#10;cHY8rsNxIHYOddtRpCLJYeGOKtroJPYLqxN/6sdUg9PsxIa/tNOrlwlf/QQAAP//AwBQSwMEFAAG&#10;AAgAAAAhAFuClyzeAAAACQEAAA8AAABkcnMvZG93bnJldi54bWxMj8FOwzAQRO9I/IO1SNyo3bSU&#10;EOJUCFQkjm164ebESxKI11HstIGvZznBcTSjmTf5dna9OOEYOk8algsFAqn2tqNGw7Hc3aQgQjRk&#10;Te8JNXxhgG1xeZGbzPoz7fF0iI3gEgqZ0dDGOGRShrpFZ8LCD0jsvfvRmchybKQdzZnLXS8TpTbS&#10;mY54oTUDPrVYfx4mp6HqkqP53pcvyt3vVvF1Lj+mt2etr6/mxwcQEef4F4ZffEaHgpkqP5ENotew&#10;XqeMHtm4uwXBgc0yWYGoNKSpAlnk8v+D4gcAAP//AwBQSwECLQAUAAYACAAAACEAtoM4kv4AAADh&#10;AQAAEwAAAAAAAAAAAAAAAAAAAAAAW0NvbnRlbnRfVHlwZXNdLnhtbFBLAQItABQABgAIAAAAIQA4&#10;/SH/1gAAAJQBAAALAAAAAAAAAAAAAAAAAC8BAABfcmVscy8ucmVsc1BLAQItABQABgAIAAAAIQBX&#10;aAWgEwIAACkEAAAOAAAAAAAAAAAAAAAAAC4CAABkcnMvZTJvRG9jLnhtbFBLAQItABQABgAIAAAA&#10;IQBbgpcs3gAAAAkBAAAPAAAAAAAAAAAAAAAAAG0EAABkcnMvZG93bnJldi54bWxQSwUGAAAAAAQA&#10;BADzAAAAeAUAAAAA&#10;">
                <v:textbox>
                  <w:txbxContent>
                    <w:p w14:paraId="58C64B3C" w14:textId="77777777" w:rsidR="00D0424A" w:rsidRPr="004077D6" w:rsidRDefault="00D0424A" w:rsidP="0022703E">
                      <w:pPr>
                        <w:jc w:val="center"/>
                        <w:rPr>
                          <w:rFonts w:ascii="Arial" w:hAnsi="Arial" w:cs="Arial"/>
                          <w:sz w:val="18"/>
                          <w:szCs w:val="18"/>
                        </w:rPr>
                      </w:pPr>
                      <w:r w:rsidRPr="004077D6">
                        <w:rPr>
                          <w:rFonts w:ascii="Arial" w:hAnsi="Arial" w:cs="Arial"/>
                          <w:sz w:val="18"/>
                          <w:szCs w:val="18"/>
                        </w:rPr>
                        <w:t>Modify audit opinion</w:t>
                      </w:r>
                      <w:r>
                        <w:rPr>
                          <w:rFonts w:ascii="Arial" w:hAnsi="Arial" w:cs="Arial"/>
                          <w:sz w:val="18"/>
                          <w:szCs w:val="18"/>
                        </w:rPr>
                        <w:t>.</w:t>
                      </w:r>
                    </w:p>
                    <w:p w14:paraId="4A410F98" w14:textId="77777777" w:rsidR="00D0424A" w:rsidRPr="004077D6" w:rsidRDefault="00D0424A" w:rsidP="0022703E"/>
                    <w:p w14:paraId="3D00090B" w14:textId="77777777" w:rsidR="00D0424A" w:rsidRPr="004077D6" w:rsidRDefault="00D0424A" w:rsidP="0022703E">
                      <w:pPr>
                        <w:jc w:val="center"/>
                        <w:rPr>
                          <w:rFonts w:ascii="Arial" w:hAnsi="Arial" w:cs="Arial"/>
                          <w:sz w:val="17"/>
                          <w:szCs w:val="17"/>
                        </w:rPr>
                      </w:pPr>
                      <w:r w:rsidRPr="004077D6">
                        <w:rPr>
                          <w:rFonts w:ascii="Arial" w:hAnsi="Arial" w:cs="Arial"/>
                          <w:sz w:val="17"/>
                          <w:szCs w:val="17"/>
                        </w:rPr>
                        <w:t>Modify audit opinion</w:t>
                      </w:r>
                    </w:p>
                  </w:txbxContent>
                </v:textbox>
              </v:rect>
            </w:pict>
          </mc:Fallback>
        </mc:AlternateContent>
      </w:r>
    </w:p>
    <w:p w14:paraId="541D175D" w14:textId="77777777" w:rsidR="0022703E" w:rsidRPr="00754359" w:rsidRDefault="0022703E" w:rsidP="00EA42F5">
      <w:pPr>
        <w:keepNext/>
        <w:spacing w:before="0" w:line="276" w:lineRule="auto"/>
        <w:rPr>
          <w:rFonts w:ascii="Arial Nova" w:hAnsi="Arial Nova" w:cs="Arial"/>
          <w:sz w:val="22"/>
          <w:szCs w:val="22"/>
        </w:rPr>
      </w:pPr>
    </w:p>
    <w:p w14:paraId="7B161E54" w14:textId="77777777" w:rsidR="0022703E" w:rsidRPr="00754359" w:rsidRDefault="0022703E" w:rsidP="00EA42F5">
      <w:pPr>
        <w:keepNext/>
        <w:spacing w:before="0" w:line="276" w:lineRule="auto"/>
        <w:rPr>
          <w:rFonts w:ascii="Arial Nova" w:hAnsi="Arial Nova" w:cs="Arial"/>
          <w:sz w:val="22"/>
          <w:szCs w:val="22"/>
        </w:rPr>
      </w:pPr>
    </w:p>
    <w:p w14:paraId="1A966AAA" w14:textId="77777777" w:rsidR="000D6BE8" w:rsidRPr="00754359" w:rsidRDefault="000D6BE8" w:rsidP="00EA42F5">
      <w:pPr>
        <w:keepNext/>
        <w:spacing w:before="0" w:line="276" w:lineRule="auto"/>
        <w:rPr>
          <w:rFonts w:ascii="Arial Nova" w:hAnsi="Arial Nova" w:cs="Arial"/>
          <w:sz w:val="22"/>
          <w:szCs w:val="22"/>
        </w:rPr>
      </w:pPr>
    </w:p>
    <w:p w14:paraId="1786AFD6" w14:textId="77777777" w:rsidR="000D6BE8" w:rsidRPr="00754359" w:rsidRDefault="000D6BE8" w:rsidP="00EA42F5">
      <w:pPr>
        <w:keepNext/>
        <w:spacing w:before="0" w:line="276" w:lineRule="auto"/>
        <w:rPr>
          <w:rFonts w:ascii="Arial Nova" w:hAnsi="Arial Nova" w:cs="Arial"/>
          <w:sz w:val="22"/>
          <w:szCs w:val="22"/>
        </w:rPr>
      </w:pPr>
    </w:p>
    <w:p w14:paraId="25146170" w14:textId="77777777" w:rsidR="005A1BBF" w:rsidRPr="00754359" w:rsidRDefault="006D5317" w:rsidP="00EA42F5">
      <w:pPr>
        <w:spacing w:before="0" w:line="276" w:lineRule="auto"/>
        <w:jc w:val="left"/>
        <w:rPr>
          <w:rFonts w:ascii="Arial Nova" w:hAnsi="Arial Nova" w:cs="Arial"/>
          <w:b/>
          <w:color w:val="000000"/>
          <w:lang w:val="en-GB"/>
        </w:rPr>
      </w:pPr>
      <w:bookmarkStart w:id="123" w:name="_Reporting"/>
      <w:bookmarkStart w:id="124" w:name="_Toc300572967"/>
      <w:bookmarkStart w:id="125" w:name="_Toc304897934"/>
      <w:bookmarkStart w:id="126" w:name="_Toc305083362"/>
      <w:bookmarkEnd w:id="123"/>
      <w:r w:rsidRPr="00754359">
        <w:rPr>
          <w:rFonts w:ascii="Arial Nova" w:hAnsi="Arial Nova"/>
        </w:rPr>
        <w:br w:type="page"/>
      </w:r>
    </w:p>
    <w:p w14:paraId="19EABE1C" w14:textId="26878E52" w:rsidR="00C617D6" w:rsidRPr="00754359" w:rsidRDefault="00C617D6" w:rsidP="00F21AB1">
      <w:pPr>
        <w:pStyle w:val="Heading2"/>
        <w:keepNext/>
        <w:spacing w:before="240" w:line="276" w:lineRule="auto"/>
        <w:rPr>
          <w:rFonts w:ascii="Arial Nova" w:hAnsi="Arial Nova"/>
        </w:rPr>
      </w:pPr>
      <w:bookmarkStart w:id="127" w:name="_Toc101779413"/>
      <w:r w:rsidRPr="00754359">
        <w:rPr>
          <w:rFonts w:ascii="Arial Nova" w:hAnsi="Arial Nova"/>
        </w:rPr>
        <w:lastRenderedPageBreak/>
        <w:t xml:space="preserve">Related </w:t>
      </w:r>
      <w:r w:rsidR="00450371" w:rsidRPr="00754359">
        <w:rPr>
          <w:rFonts w:ascii="Arial Nova" w:hAnsi="Arial Nova"/>
        </w:rPr>
        <w:t>Parties</w:t>
      </w:r>
      <w:bookmarkEnd w:id="127"/>
    </w:p>
    <w:p w14:paraId="5D8C0965" w14:textId="77777777" w:rsidR="00FD74BD" w:rsidRPr="00754359" w:rsidRDefault="00FD74BD" w:rsidP="00EA42F5">
      <w:pPr>
        <w:pStyle w:val="Bulletnrs"/>
        <w:tabs>
          <w:tab w:val="left" w:pos="567"/>
        </w:tabs>
        <w:spacing w:before="0" w:line="276" w:lineRule="auto"/>
        <w:ind w:left="567" w:hanging="567"/>
        <w:rPr>
          <w:rFonts w:ascii="Arial Nova" w:hAnsi="Arial Nova" w:cs="Arial"/>
          <w:sz w:val="22"/>
          <w:szCs w:val="22"/>
        </w:rPr>
      </w:pPr>
      <w:r w:rsidRPr="00754359">
        <w:rPr>
          <w:rFonts w:ascii="Arial Nova" w:hAnsi="Arial Nova" w:cs="Arial"/>
          <w:sz w:val="22"/>
          <w:szCs w:val="22"/>
        </w:rPr>
        <w:t xml:space="preserve">An auditor applies ISA 550, </w:t>
      </w:r>
      <w:r w:rsidRPr="00754359">
        <w:rPr>
          <w:rFonts w:ascii="Arial Nova" w:hAnsi="Arial Nova" w:cs="Arial"/>
          <w:i/>
          <w:sz w:val="22"/>
          <w:szCs w:val="22"/>
        </w:rPr>
        <w:t>Related Parties</w:t>
      </w:r>
      <w:r w:rsidRPr="00754359">
        <w:rPr>
          <w:rFonts w:ascii="Arial Nova" w:hAnsi="Arial Nova" w:cs="Arial"/>
          <w:sz w:val="22"/>
          <w:szCs w:val="22"/>
        </w:rPr>
        <w:t>.</w:t>
      </w:r>
    </w:p>
    <w:p w14:paraId="60513DA2" w14:textId="358DFC1C" w:rsidR="00C617D6" w:rsidRPr="00754359" w:rsidRDefault="00C617D6" w:rsidP="00EA42F5">
      <w:pPr>
        <w:pStyle w:val="Bulletnrs"/>
        <w:tabs>
          <w:tab w:val="left" w:pos="567"/>
        </w:tabs>
        <w:spacing w:before="0" w:line="276" w:lineRule="auto"/>
        <w:ind w:left="567" w:hanging="567"/>
        <w:rPr>
          <w:rFonts w:ascii="Arial Nova" w:hAnsi="Arial Nova" w:cs="Arial"/>
          <w:sz w:val="22"/>
          <w:szCs w:val="22"/>
        </w:rPr>
      </w:pPr>
      <w:r w:rsidRPr="00754359">
        <w:rPr>
          <w:rFonts w:ascii="Arial Nova" w:hAnsi="Arial Nova" w:cs="Arial"/>
          <w:sz w:val="22"/>
          <w:szCs w:val="22"/>
        </w:rPr>
        <w:t xml:space="preserve">The SAICA </w:t>
      </w:r>
      <w:r w:rsidRPr="00754359">
        <w:rPr>
          <w:rFonts w:ascii="Arial Nova" w:hAnsi="Arial Nova" w:cs="Arial"/>
          <w:i/>
          <w:sz w:val="22"/>
          <w:szCs w:val="22"/>
        </w:rPr>
        <w:t>Medical Schemes Accounting Guide</w:t>
      </w:r>
      <w:r w:rsidR="00B256B4" w:rsidRPr="00754359">
        <w:rPr>
          <w:rStyle w:val="FootnoteReference"/>
          <w:rFonts w:ascii="Arial Nova" w:hAnsi="Arial Nova" w:cs="Arial"/>
          <w:sz w:val="22"/>
          <w:szCs w:val="22"/>
        </w:rPr>
        <w:footnoteReference w:id="27"/>
      </w:r>
      <w:r w:rsidRPr="00754359">
        <w:rPr>
          <w:rFonts w:ascii="Arial Nova" w:hAnsi="Arial Nova" w:cs="Arial"/>
          <w:sz w:val="22"/>
          <w:szCs w:val="22"/>
        </w:rPr>
        <w:t xml:space="preserve"> provides guidance on </w:t>
      </w:r>
      <w:r w:rsidR="00ED6BBD" w:rsidRPr="00754359">
        <w:rPr>
          <w:rFonts w:ascii="Arial Nova" w:hAnsi="Arial Nova" w:cs="Arial"/>
          <w:sz w:val="22"/>
          <w:szCs w:val="22"/>
        </w:rPr>
        <w:t xml:space="preserve">the </w:t>
      </w:r>
      <w:r w:rsidRPr="00754359">
        <w:rPr>
          <w:rFonts w:ascii="Arial Nova" w:hAnsi="Arial Nova" w:cs="Arial"/>
          <w:sz w:val="22"/>
          <w:szCs w:val="22"/>
        </w:rPr>
        <w:t xml:space="preserve">identification of related parties and the disclosures required.  </w:t>
      </w:r>
    </w:p>
    <w:p w14:paraId="27B656CE" w14:textId="1313111C" w:rsidR="00C617D6" w:rsidRPr="00754359" w:rsidRDefault="007C1C08" w:rsidP="00EA42F5">
      <w:pPr>
        <w:pStyle w:val="Bulletnrs"/>
        <w:tabs>
          <w:tab w:val="left" w:pos="567"/>
        </w:tabs>
        <w:spacing w:before="0" w:line="276" w:lineRule="auto"/>
        <w:ind w:left="567" w:hanging="567"/>
        <w:rPr>
          <w:rFonts w:ascii="Arial Nova" w:hAnsi="Arial Nova" w:cs="Arial"/>
          <w:sz w:val="22"/>
          <w:szCs w:val="22"/>
        </w:rPr>
      </w:pPr>
      <w:r w:rsidRPr="00754359">
        <w:rPr>
          <w:rFonts w:ascii="Arial Nova" w:hAnsi="Arial Nova" w:cs="Arial"/>
          <w:sz w:val="22"/>
          <w:szCs w:val="22"/>
        </w:rPr>
        <w:t>An</w:t>
      </w:r>
      <w:r w:rsidR="00117963" w:rsidRPr="00754359">
        <w:rPr>
          <w:rFonts w:ascii="Arial Nova" w:hAnsi="Arial Nova" w:cs="Arial"/>
          <w:sz w:val="22"/>
          <w:szCs w:val="22"/>
        </w:rPr>
        <w:t xml:space="preserve"> </w:t>
      </w:r>
      <w:r w:rsidR="00C617D6" w:rsidRPr="00754359">
        <w:rPr>
          <w:rFonts w:ascii="Arial Nova" w:hAnsi="Arial Nova" w:cs="Arial"/>
          <w:sz w:val="22"/>
          <w:szCs w:val="22"/>
        </w:rPr>
        <w:t xml:space="preserve">auditor </w:t>
      </w:r>
      <w:r w:rsidR="00A94EA6" w:rsidRPr="00754359">
        <w:rPr>
          <w:rFonts w:ascii="Arial Nova" w:hAnsi="Arial Nova" w:cs="Arial"/>
          <w:sz w:val="22"/>
          <w:szCs w:val="22"/>
        </w:rPr>
        <w:t>considers whether a</w:t>
      </w:r>
      <w:r w:rsidR="00117963" w:rsidRPr="00754359">
        <w:rPr>
          <w:rFonts w:ascii="Arial Nova" w:hAnsi="Arial Nova" w:cs="Arial"/>
          <w:sz w:val="22"/>
          <w:szCs w:val="22"/>
        </w:rPr>
        <w:t xml:space="preserve"> medical scheme has</w:t>
      </w:r>
      <w:r w:rsidR="00C617D6" w:rsidRPr="00754359">
        <w:rPr>
          <w:rFonts w:ascii="Arial Nova" w:hAnsi="Arial Nova" w:cs="Arial"/>
          <w:sz w:val="22"/>
          <w:szCs w:val="22"/>
        </w:rPr>
        <w:t xml:space="preserve"> followed due process for the identification of all related party relationships, as well as the identification of related party transactions and balances</w:t>
      </w:r>
      <w:r w:rsidR="00F01B0E" w:rsidRPr="00754359">
        <w:rPr>
          <w:rFonts w:ascii="Arial Nova" w:hAnsi="Arial Nova" w:cs="Arial"/>
          <w:sz w:val="22"/>
          <w:szCs w:val="22"/>
        </w:rPr>
        <w:t>,</w:t>
      </w:r>
      <w:r w:rsidR="00C617D6" w:rsidRPr="00754359">
        <w:rPr>
          <w:rFonts w:ascii="Arial Nova" w:hAnsi="Arial Nova" w:cs="Arial"/>
          <w:sz w:val="22"/>
          <w:szCs w:val="22"/>
        </w:rPr>
        <w:t xml:space="preserve"> and that the disclosure thereof has been provided in accordance with IAS 24</w:t>
      </w:r>
      <w:r w:rsidR="00A94B15" w:rsidRPr="00754359">
        <w:rPr>
          <w:rStyle w:val="FootnoteReference"/>
          <w:rFonts w:ascii="Arial Nova" w:hAnsi="Arial Nova" w:cs="Arial"/>
          <w:sz w:val="22"/>
          <w:szCs w:val="22"/>
        </w:rPr>
        <w:footnoteReference w:id="28"/>
      </w:r>
      <w:r w:rsidR="00C617D6" w:rsidRPr="00754359">
        <w:rPr>
          <w:rFonts w:ascii="Arial Nova" w:hAnsi="Arial Nova" w:cs="Arial"/>
          <w:sz w:val="22"/>
          <w:szCs w:val="22"/>
        </w:rPr>
        <w:t>.</w:t>
      </w:r>
    </w:p>
    <w:p w14:paraId="6A8D78B6" w14:textId="3BDB1EDD" w:rsidR="00085C12" w:rsidRPr="00754359" w:rsidRDefault="00085C12" w:rsidP="00F21AB1">
      <w:pPr>
        <w:pStyle w:val="Heading2"/>
        <w:keepNext/>
        <w:spacing w:before="240" w:line="276" w:lineRule="auto"/>
        <w:rPr>
          <w:rFonts w:ascii="Arial Nova" w:hAnsi="Arial Nova"/>
        </w:rPr>
      </w:pPr>
      <w:bookmarkStart w:id="128" w:name="_Reporting_1"/>
      <w:bookmarkStart w:id="129" w:name="_Toc101779414"/>
      <w:bookmarkEnd w:id="124"/>
      <w:bookmarkEnd w:id="125"/>
      <w:bookmarkEnd w:id="126"/>
      <w:bookmarkEnd w:id="128"/>
      <w:r w:rsidRPr="00754359">
        <w:rPr>
          <w:rFonts w:ascii="Arial Nova" w:hAnsi="Arial Nova"/>
        </w:rPr>
        <w:t xml:space="preserve">Sundry </w:t>
      </w:r>
      <w:r w:rsidR="00450371" w:rsidRPr="00754359">
        <w:rPr>
          <w:rFonts w:ascii="Arial Nova" w:hAnsi="Arial Nova"/>
        </w:rPr>
        <w:t>Considerations</w:t>
      </w:r>
      <w:bookmarkEnd w:id="129"/>
    </w:p>
    <w:p w14:paraId="505CC78A" w14:textId="77777777" w:rsidR="00085C12" w:rsidRPr="00754359" w:rsidRDefault="00085C12" w:rsidP="003D71F7">
      <w:pPr>
        <w:pStyle w:val="Heading41"/>
        <w:spacing w:before="120"/>
      </w:pPr>
      <w:r w:rsidRPr="00754359">
        <w:t>Statutory solvency requirements</w:t>
      </w:r>
    </w:p>
    <w:p w14:paraId="125FE8C7" w14:textId="5D840FCD" w:rsidR="00085C12" w:rsidRPr="00754359" w:rsidRDefault="00085C12" w:rsidP="00EA42F5">
      <w:pPr>
        <w:pStyle w:val="Bulletnrs"/>
        <w:tabs>
          <w:tab w:val="left" w:pos="567"/>
        </w:tabs>
        <w:spacing w:before="0" w:line="276" w:lineRule="auto"/>
        <w:ind w:left="567" w:hanging="567"/>
        <w:rPr>
          <w:rFonts w:ascii="Arial Nova" w:hAnsi="Arial Nova" w:cs="Arial"/>
          <w:sz w:val="22"/>
          <w:szCs w:val="22"/>
        </w:rPr>
      </w:pPr>
      <w:r w:rsidRPr="00754359">
        <w:rPr>
          <w:rFonts w:ascii="Arial Nova" w:hAnsi="Arial Nova" w:cs="Arial"/>
          <w:sz w:val="22"/>
          <w:szCs w:val="22"/>
        </w:rPr>
        <w:t>Regulation 29(2) of the Act specifically states that a medical scheme must maintain accumulated funds</w:t>
      </w:r>
      <w:r w:rsidR="00F01B0E" w:rsidRPr="00754359">
        <w:rPr>
          <w:rFonts w:ascii="Arial Nova" w:hAnsi="Arial Nova" w:cs="Arial"/>
          <w:sz w:val="22"/>
          <w:szCs w:val="22"/>
        </w:rPr>
        <w:t>,</w:t>
      </w:r>
      <w:r w:rsidRPr="00754359">
        <w:rPr>
          <w:rFonts w:ascii="Arial Nova" w:hAnsi="Arial Nova" w:cs="Arial"/>
          <w:sz w:val="22"/>
          <w:szCs w:val="22"/>
        </w:rPr>
        <w:t xml:space="preserve"> expressed as a percentage of gross annual contributions for the accounting period under review, which may not be less than 25%.  </w:t>
      </w:r>
    </w:p>
    <w:p w14:paraId="0471E680" w14:textId="249B6A73" w:rsidR="00085C12" w:rsidRPr="00754359" w:rsidRDefault="00085C12" w:rsidP="00EA42F5">
      <w:pPr>
        <w:pStyle w:val="Bulletnrs"/>
        <w:tabs>
          <w:tab w:val="left" w:pos="567"/>
        </w:tabs>
        <w:spacing w:before="0" w:line="276" w:lineRule="auto"/>
        <w:ind w:left="567" w:hanging="567"/>
        <w:rPr>
          <w:rFonts w:ascii="Arial Nova" w:hAnsi="Arial Nova" w:cs="Arial"/>
          <w:sz w:val="22"/>
          <w:szCs w:val="22"/>
        </w:rPr>
      </w:pPr>
      <w:r w:rsidRPr="00754359">
        <w:rPr>
          <w:rFonts w:ascii="Arial Nova" w:hAnsi="Arial Nova" w:cs="Arial"/>
          <w:sz w:val="22"/>
          <w:szCs w:val="22"/>
        </w:rPr>
        <w:t xml:space="preserve">Regulation 29(3A) further </w:t>
      </w:r>
      <w:r w:rsidR="0098570A" w:rsidRPr="00754359">
        <w:rPr>
          <w:rFonts w:ascii="Arial Nova" w:hAnsi="Arial Nova" w:cs="Arial"/>
          <w:sz w:val="22"/>
          <w:szCs w:val="22"/>
        </w:rPr>
        <w:t>states</w:t>
      </w:r>
      <w:r w:rsidRPr="00754359">
        <w:rPr>
          <w:rFonts w:ascii="Arial Nova" w:hAnsi="Arial Nova" w:cs="Arial"/>
          <w:sz w:val="22"/>
          <w:szCs w:val="22"/>
        </w:rPr>
        <w:t xml:space="preserve"> that a medical scheme </w:t>
      </w:r>
      <w:r w:rsidR="00F01B0E" w:rsidRPr="00754359">
        <w:rPr>
          <w:rFonts w:ascii="Arial Nova" w:hAnsi="Arial Nova" w:cs="Arial"/>
          <w:sz w:val="22"/>
          <w:szCs w:val="22"/>
        </w:rPr>
        <w:t>that</w:t>
      </w:r>
      <w:r w:rsidRPr="00754359">
        <w:rPr>
          <w:rFonts w:ascii="Arial Nova" w:hAnsi="Arial Nova" w:cs="Arial"/>
          <w:sz w:val="22"/>
          <w:szCs w:val="22"/>
        </w:rPr>
        <w:t xml:space="preserve"> is registered for the first time after the</w:t>
      </w:r>
      <w:r w:rsidR="0098570A" w:rsidRPr="00754359">
        <w:rPr>
          <w:rFonts w:ascii="Arial Nova" w:hAnsi="Arial Nova" w:cs="Arial"/>
          <w:sz w:val="22"/>
          <w:szCs w:val="22"/>
        </w:rPr>
        <w:t>se</w:t>
      </w:r>
      <w:r w:rsidRPr="00754359">
        <w:rPr>
          <w:rFonts w:ascii="Arial Nova" w:hAnsi="Arial Nova" w:cs="Arial"/>
          <w:sz w:val="22"/>
          <w:szCs w:val="22"/>
        </w:rPr>
        <w:t xml:space="preserve"> Regulations </w:t>
      </w:r>
      <w:r w:rsidR="00F01B0E" w:rsidRPr="00754359">
        <w:rPr>
          <w:rFonts w:ascii="Arial Nova" w:hAnsi="Arial Nova" w:cs="Arial"/>
          <w:sz w:val="22"/>
          <w:szCs w:val="22"/>
        </w:rPr>
        <w:t xml:space="preserve">came into effect </w:t>
      </w:r>
      <w:r w:rsidRPr="00754359">
        <w:rPr>
          <w:rFonts w:ascii="Arial Nova" w:hAnsi="Arial Nova" w:cs="Arial"/>
          <w:sz w:val="22"/>
          <w:szCs w:val="22"/>
        </w:rPr>
        <w:t>must maintain accumulated funds, expressed as a percentage of gross annual contributions, of not less than:</w:t>
      </w:r>
    </w:p>
    <w:p w14:paraId="20A46590" w14:textId="4382DB6E" w:rsidR="00085C12" w:rsidRPr="00754359" w:rsidRDefault="00085C12" w:rsidP="00EA42F5">
      <w:pPr>
        <w:pStyle w:val="Bulletsa"/>
        <w:numPr>
          <w:ilvl w:val="0"/>
          <w:numId w:val="28"/>
        </w:numPr>
        <w:tabs>
          <w:tab w:val="left" w:pos="993"/>
        </w:tabs>
        <w:spacing w:before="0" w:line="276" w:lineRule="auto"/>
        <w:ind w:left="993" w:hanging="426"/>
        <w:rPr>
          <w:rFonts w:ascii="Arial Nova" w:hAnsi="Arial Nova" w:cs="Arial"/>
          <w:sz w:val="22"/>
          <w:szCs w:val="22"/>
        </w:rPr>
      </w:pPr>
      <w:r w:rsidRPr="00754359">
        <w:rPr>
          <w:rFonts w:ascii="Arial Nova" w:hAnsi="Arial Nova" w:cs="Arial"/>
          <w:sz w:val="22"/>
          <w:szCs w:val="22"/>
        </w:rPr>
        <w:t xml:space="preserve">10% during the first year after the </w:t>
      </w:r>
      <w:r w:rsidR="0069356C" w:rsidRPr="00754359">
        <w:rPr>
          <w:rFonts w:ascii="Arial Nova" w:hAnsi="Arial Nova" w:cs="Arial"/>
          <w:sz w:val="22"/>
          <w:szCs w:val="22"/>
        </w:rPr>
        <w:t xml:space="preserve">medical </w:t>
      </w:r>
      <w:r w:rsidRPr="00754359">
        <w:rPr>
          <w:rFonts w:ascii="Arial Nova" w:hAnsi="Arial Nova" w:cs="Arial"/>
          <w:sz w:val="22"/>
          <w:szCs w:val="22"/>
        </w:rPr>
        <w:t>scheme was registered;</w:t>
      </w:r>
    </w:p>
    <w:p w14:paraId="5DD90D78" w14:textId="77777777" w:rsidR="00085C12" w:rsidRPr="00754359" w:rsidRDefault="00085C12" w:rsidP="00EA42F5">
      <w:pPr>
        <w:pStyle w:val="Bulletsa"/>
        <w:numPr>
          <w:ilvl w:val="0"/>
          <w:numId w:val="28"/>
        </w:numPr>
        <w:tabs>
          <w:tab w:val="left" w:pos="993"/>
        </w:tabs>
        <w:spacing w:before="0" w:line="276" w:lineRule="auto"/>
        <w:ind w:left="993" w:hanging="426"/>
        <w:rPr>
          <w:rFonts w:ascii="Arial Nova" w:hAnsi="Arial Nova" w:cs="Arial"/>
          <w:sz w:val="22"/>
          <w:szCs w:val="22"/>
        </w:rPr>
      </w:pPr>
      <w:r w:rsidRPr="00754359">
        <w:rPr>
          <w:rFonts w:ascii="Arial Nova" w:hAnsi="Arial Nova" w:cs="Arial"/>
          <w:sz w:val="22"/>
          <w:szCs w:val="22"/>
        </w:rPr>
        <w:t>13.5% during the second year;</w:t>
      </w:r>
    </w:p>
    <w:p w14:paraId="6AE68B5C" w14:textId="77777777" w:rsidR="00085C12" w:rsidRPr="00754359" w:rsidRDefault="00085C12" w:rsidP="00EA42F5">
      <w:pPr>
        <w:pStyle w:val="Bulletsa"/>
        <w:numPr>
          <w:ilvl w:val="0"/>
          <w:numId w:val="28"/>
        </w:numPr>
        <w:tabs>
          <w:tab w:val="left" w:pos="993"/>
        </w:tabs>
        <w:spacing w:before="0" w:line="276" w:lineRule="auto"/>
        <w:ind w:left="993" w:hanging="426"/>
        <w:rPr>
          <w:rFonts w:ascii="Arial Nova" w:hAnsi="Arial Nova" w:cs="Arial"/>
          <w:sz w:val="22"/>
          <w:szCs w:val="22"/>
        </w:rPr>
      </w:pPr>
      <w:r w:rsidRPr="00754359">
        <w:rPr>
          <w:rFonts w:ascii="Arial Nova" w:hAnsi="Arial Nova" w:cs="Arial"/>
          <w:sz w:val="22"/>
          <w:szCs w:val="22"/>
        </w:rPr>
        <w:t>17.5% during the third year; and</w:t>
      </w:r>
    </w:p>
    <w:p w14:paraId="297D2F4D" w14:textId="77777777" w:rsidR="00085C12" w:rsidRPr="00754359" w:rsidRDefault="00085C12" w:rsidP="00EA42F5">
      <w:pPr>
        <w:pStyle w:val="Bulletsa"/>
        <w:numPr>
          <w:ilvl w:val="0"/>
          <w:numId w:val="28"/>
        </w:numPr>
        <w:tabs>
          <w:tab w:val="left" w:pos="993"/>
        </w:tabs>
        <w:spacing w:before="0" w:line="276" w:lineRule="auto"/>
        <w:ind w:left="993" w:hanging="426"/>
        <w:rPr>
          <w:rFonts w:ascii="Arial Nova" w:hAnsi="Arial Nova" w:cs="Arial"/>
          <w:sz w:val="22"/>
          <w:szCs w:val="22"/>
        </w:rPr>
      </w:pPr>
      <w:r w:rsidRPr="00754359">
        <w:rPr>
          <w:rFonts w:ascii="Arial Nova" w:hAnsi="Arial Nova" w:cs="Arial"/>
          <w:sz w:val="22"/>
          <w:szCs w:val="22"/>
        </w:rPr>
        <w:t>22% during the fourth year.</w:t>
      </w:r>
    </w:p>
    <w:p w14:paraId="428C5F96" w14:textId="01B42D53" w:rsidR="00085C12" w:rsidRPr="00754359" w:rsidRDefault="00085C12" w:rsidP="00EA42F5">
      <w:pPr>
        <w:pStyle w:val="Bulletnrs"/>
        <w:numPr>
          <w:ilvl w:val="0"/>
          <w:numId w:val="0"/>
        </w:numPr>
        <w:tabs>
          <w:tab w:val="left" w:pos="567"/>
        </w:tabs>
        <w:spacing w:before="0" w:line="276" w:lineRule="auto"/>
        <w:ind w:left="567"/>
        <w:rPr>
          <w:rFonts w:ascii="Arial Nova" w:hAnsi="Arial Nova" w:cs="Arial"/>
          <w:sz w:val="22"/>
          <w:szCs w:val="22"/>
        </w:rPr>
      </w:pPr>
      <w:r w:rsidRPr="00754359">
        <w:rPr>
          <w:rFonts w:ascii="Arial Nova" w:hAnsi="Arial Nova" w:cs="Arial"/>
          <w:sz w:val="22"/>
          <w:szCs w:val="22"/>
        </w:rPr>
        <w:t xml:space="preserve">For example, should a </w:t>
      </w:r>
      <w:r w:rsidR="0069356C" w:rsidRPr="00754359">
        <w:rPr>
          <w:rFonts w:ascii="Arial Nova" w:hAnsi="Arial Nova" w:cs="Arial"/>
          <w:sz w:val="22"/>
          <w:szCs w:val="22"/>
        </w:rPr>
        <w:t xml:space="preserve">medical </w:t>
      </w:r>
      <w:r w:rsidRPr="00754359">
        <w:rPr>
          <w:rFonts w:ascii="Arial Nova" w:hAnsi="Arial Nova" w:cs="Arial"/>
          <w:sz w:val="22"/>
          <w:szCs w:val="22"/>
        </w:rPr>
        <w:t>scheme be registered in June 20</w:t>
      </w:r>
      <w:r w:rsidR="0098570A" w:rsidRPr="00754359">
        <w:rPr>
          <w:rFonts w:ascii="Arial Nova" w:hAnsi="Arial Nova" w:cs="Arial"/>
          <w:sz w:val="22"/>
          <w:szCs w:val="22"/>
        </w:rPr>
        <w:t>17</w:t>
      </w:r>
      <w:r w:rsidRPr="00754359">
        <w:rPr>
          <w:rFonts w:ascii="Arial Nova" w:hAnsi="Arial Nova" w:cs="Arial"/>
          <w:sz w:val="22"/>
          <w:szCs w:val="22"/>
        </w:rPr>
        <w:t xml:space="preserve">, the </w:t>
      </w:r>
      <w:r w:rsidR="0069356C" w:rsidRPr="00754359">
        <w:rPr>
          <w:rFonts w:ascii="Arial Nova" w:hAnsi="Arial Nova" w:cs="Arial"/>
          <w:sz w:val="22"/>
          <w:szCs w:val="22"/>
        </w:rPr>
        <w:t xml:space="preserve">medical </w:t>
      </w:r>
      <w:r w:rsidRPr="00754359">
        <w:rPr>
          <w:rFonts w:ascii="Arial Nova" w:hAnsi="Arial Nova" w:cs="Arial"/>
          <w:sz w:val="22"/>
          <w:szCs w:val="22"/>
        </w:rPr>
        <w:t>scheme only needs to obtain a 10% solvency level at 31 December 201</w:t>
      </w:r>
      <w:r w:rsidR="0098570A" w:rsidRPr="00754359">
        <w:rPr>
          <w:rFonts w:ascii="Arial Nova" w:hAnsi="Arial Nova" w:cs="Arial"/>
          <w:sz w:val="22"/>
          <w:szCs w:val="22"/>
        </w:rPr>
        <w:t>8</w:t>
      </w:r>
      <w:r w:rsidRPr="00754359">
        <w:rPr>
          <w:rFonts w:ascii="Arial Nova" w:hAnsi="Arial Nova" w:cs="Arial"/>
          <w:sz w:val="22"/>
          <w:szCs w:val="22"/>
        </w:rPr>
        <w:t>.</w:t>
      </w:r>
    </w:p>
    <w:p w14:paraId="1E3BC354" w14:textId="794F7FA3" w:rsidR="00085C12" w:rsidRPr="00754359" w:rsidRDefault="00085C12" w:rsidP="00EA42F5">
      <w:pPr>
        <w:pStyle w:val="Bulletnrs"/>
        <w:tabs>
          <w:tab w:val="left" w:pos="567"/>
        </w:tabs>
        <w:spacing w:before="0" w:line="276" w:lineRule="auto"/>
        <w:ind w:left="567" w:hanging="567"/>
        <w:rPr>
          <w:rFonts w:ascii="Arial Nova" w:hAnsi="Arial Nova" w:cs="Arial"/>
          <w:sz w:val="22"/>
          <w:szCs w:val="22"/>
        </w:rPr>
      </w:pPr>
      <w:r w:rsidRPr="00754359">
        <w:rPr>
          <w:rFonts w:ascii="Arial Nova" w:hAnsi="Arial Nova" w:cs="Arial"/>
          <w:sz w:val="22"/>
          <w:szCs w:val="22"/>
        </w:rPr>
        <w:t>Circular 13 of 2001</w:t>
      </w:r>
      <w:r w:rsidRPr="00754359">
        <w:rPr>
          <w:rStyle w:val="FootnoteReference"/>
          <w:rFonts w:ascii="Arial Nova" w:hAnsi="Arial Nova" w:cs="Arial"/>
          <w:sz w:val="22"/>
          <w:szCs w:val="22"/>
        </w:rPr>
        <w:footnoteReference w:id="29"/>
      </w:r>
      <w:r w:rsidRPr="00754359">
        <w:rPr>
          <w:rFonts w:ascii="Arial Nova" w:hAnsi="Arial Nova" w:cs="Arial"/>
          <w:sz w:val="22"/>
          <w:szCs w:val="22"/>
        </w:rPr>
        <w:t xml:space="preserve"> provides further guidance on what items need to be excluded from the computation of accumulated funds for solvency purposes:</w:t>
      </w:r>
    </w:p>
    <w:p w14:paraId="75C12C14" w14:textId="77777777" w:rsidR="00085C12" w:rsidRPr="00754359" w:rsidRDefault="00085C12" w:rsidP="00EA42F5">
      <w:pPr>
        <w:pStyle w:val="Bulletsa"/>
        <w:numPr>
          <w:ilvl w:val="0"/>
          <w:numId w:val="29"/>
        </w:numPr>
        <w:tabs>
          <w:tab w:val="left" w:pos="993"/>
        </w:tabs>
        <w:spacing w:before="0" w:line="276" w:lineRule="auto"/>
        <w:ind w:left="993" w:hanging="426"/>
        <w:rPr>
          <w:rFonts w:ascii="Arial Nova" w:hAnsi="Arial Nova" w:cs="Arial"/>
          <w:sz w:val="22"/>
          <w:szCs w:val="22"/>
        </w:rPr>
      </w:pPr>
      <w:r w:rsidRPr="00754359">
        <w:rPr>
          <w:rFonts w:ascii="Arial Nova" w:hAnsi="Arial Nova" w:cs="Arial"/>
          <w:sz w:val="22"/>
          <w:szCs w:val="22"/>
        </w:rPr>
        <w:t>Funds set aside for specific non-claims purposes;</w:t>
      </w:r>
    </w:p>
    <w:p w14:paraId="0EC4EECF" w14:textId="7136E70A" w:rsidR="00085C12" w:rsidRPr="00754359" w:rsidRDefault="00085C12" w:rsidP="00EA42F5">
      <w:pPr>
        <w:pStyle w:val="Bulletsa"/>
        <w:numPr>
          <w:ilvl w:val="0"/>
          <w:numId w:val="28"/>
        </w:numPr>
        <w:tabs>
          <w:tab w:val="left" w:pos="993"/>
        </w:tabs>
        <w:spacing w:before="0" w:line="276" w:lineRule="auto"/>
        <w:ind w:left="993" w:hanging="426"/>
        <w:rPr>
          <w:rFonts w:ascii="Arial Nova" w:hAnsi="Arial Nova" w:cs="Arial"/>
          <w:sz w:val="22"/>
          <w:szCs w:val="22"/>
        </w:rPr>
      </w:pPr>
      <w:r w:rsidRPr="00754359">
        <w:rPr>
          <w:rFonts w:ascii="Arial Nova" w:hAnsi="Arial Nova" w:cs="Arial"/>
          <w:sz w:val="22"/>
          <w:szCs w:val="22"/>
        </w:rPr>
        <w:t>Encumbered assets in respect of non-</w:t>
      </w:r>
      <w:r w:rsidR="002C4AEA" w:rsidRPr="00754359">
        <w:rPr>
          <w:rFonts w:ascii="Arial Nova" w:hAnsi="Arial Nova" w:cs="Arial"/>
          <w:sz w:val="22"/>
          <w:szCs w:val="22"/>
        </w:rPr>
        <w:t xml:space="preserve">medical </w:t>
      </w:r>
      <w:r w:rsidRPr="00754359">
        <w:rPr>
          <w:rFonts w:ascii="Arial Nova" w:hAnsi="Arial Nova" w:cs="Arial"/>
          <w:sz w:val="22"/>
          <w:szCs w:val="22"/>
        </w:rPr>
        <w:t>scheme liabilities; and</w:t>
      </w:r>
    </w:p>
    <w:p w14:paraId="340A3246" w14:textId="77777777" w:rsidR="00085C12" w:rsidRPr="00754359" w:rsidRDefault="00085C12" w:rsidP="00EA42F5">
      <w:pPr>
        <w:pStyle w:val="Bulletsa"/>
        <w:numPr>
          <w:ilvl w:val="0"/>
          <w:numId w:val="28"/>
        </w:numPr>
        <w:tabs>
          <w:tab w:val="left" w:pos="993"/>
        </w:tabs>
        <w:spacing w:before="0" w:line="276" w:lineRule="auto"/>
        <w:ind w:left="993" w:hanging="426"/>
        <w:rPr>
          <w:rFonts w:ascii="Arial Nova" w:hAnsi="Arial Nova" w:cs="Arial"/>
          <w:sz w:val="22"/>
          <w:szCs w:val="22"/>
        </w:rPr>
      </w:pPr>
      <w:r w:rsidRPr="00754359">
        <w:rPr>
          <w:rFonts w:ascii="Arial Nova" w:hAnsi="Arial Nova" w:cs="Arial"/>
          <w:sz w:val="22"/>
          <w:szCs w:val="22"/>
        </w:rPr>
        <w:t>Accumulated net unrealised gains.</w:t>
      </w:r>
    </w:p>
    <w:p w14:paraId="06376E51" w14:textId="7F8FC988" w:rsidR="00085C12" w:rsidRPr="00754359" w:rsidRDefault="00085C12" w:rsidP="00EA42F5">
      <w:pPr>
        <w:pStyle w:val="Bulletsa"/>
        <w:spacing w:before="0" w:line="276" w:lineRule="auto"/>
        <w:ind w:left="567"/>
        <w:rPr>
          <w:rFonts w:ascii="Arial Nova" w:hAnsi="Arial Nova" w:cs="Arial"/>
          <w:sz w:val="22"/>
          <w:szCs w:val="22"/>
          <w:lang w:eastAsia="en-US"/>
        </w:rPr>
      </w:pPr>
      <w:r w:rsidRPr="00754359">
        <w:rPr>
          <w:rFonts w:ascii="Arial Nova" w:hAnsi="Arial Nova" w:cs="Arial"/>
          <w:sz w:val="22"/>
          <w:szCs w:val="22"/>
          <w:lang w:eastAsia="en-US"/>
        </w:rPr>
        <w:t>Accumulated net losses are ignored</w:t>
      </w:r>
      <w:r w:rsidR="00F01B0E" w:rsidRPr="00754359">
        <w:rPr>
          <w:rFonts w:ascii="Arial Nova" w:hAnsi="Arial Nova" w:cs="Arial"/>
          <w:sz w:val="22"/>
          <w:szCs w:val="22"/>
          <w:lang w:eastAsia="en-US"/>
        </w:rPr>
        <w:t>,</w:t>
      </w:r>
      <w:r w:rsidRPr="00754359">
        <w:rPr>
          <w:rFonts w:ascii="Arial Nova" w:hAnsi="Arial Nova" w:cs="Arial"/>
          <w:sz w:val="22"/>
          <w:szCs w:val="22"/>
          <w:lang w:eastAsia="en-US"/>
        </w:rPr>
        <w:t xml:space="preserve"> for solvency purposes, and not added back. This is done in an attempt to be more conservative.</w:t>
      </w:r>
    </w:p>
    <w:p w14:paraId="178FC676" w14:textId="351FE111" w:rsidR="00085C12" w:rsidRPr="00754359" w:rsidRDefault="00085C12" w:rsidP="00EA42F5">
      <w:pPr>
        <w:pStyle w:val="Bulletnrs"/>
        <w:tabs>
          <w:tab w:val="left" w:pos="567"/>
        </w:tabs>
        <w:spacing w:before="0" w:line="276" w:lineRule="auto"/>
        <w:ind w:left="567" w:hanging="567"/>
        <w:rPr>
          <w:rFonts w:ascii="Arial Nova" w:hAnsi="Arial Nova" w:cs="Arial"/>
          <w:sz w:val="22"/>
          <w:szCs w:val="22"/>
        </w:rPr>
      </w:pPr>
      <w:r w:rsidRPr="00754359">
        <w:rPr>
          <w:rFonts w:ascii="Arial Nova" w:hAnsi="Arial Nova" w:cs="Arial"/>
          <w:sz w:val="22"/>
          <w:szCs w:val="22"/>
        </w:rPr>
        <w:t xml:space="preserve">Consolidated results should also be excluded from solvency calculations as </w:t>
      </w:r>
      <w:r w:rsidR="00F01B0E" w:rsidRPr="00754359">
        <w:rPr>
          <w:rFonts w:ascii="Arial Nova" w:hAnsi="Arial Nova" w:cs="Arial"/>
          <w:sz w:val="22"/>
          <w:szCs w:val="22"/>
        </w:rPr>
        <w:t>they are</w:t>
      </w:r>
      <w:r w:rsidRPr="00754359">
        <w:rPr>
          <w:rFonts w:ascii="Arial Nova" w:hAnsi="Arial Nova" w:cs="Arial"/>
          <w:sz w:val="22"/>
          <w:szCs w:val="22"/>
        </w:rPr>
        <w:t xml:space="preserve"> deemed not to be realised for </w:t>
      </w:r>
      <w:r w:rsidR="002C4AEA" w:rsidRPr="00754359">
        <w:rPr>
          <w:rFonts w:ascii="Arial Nova" w:hAnsi="Arial Nova" w:cs="Arial"/>
          <w:sz w:val="22"/>
          <w:szCs w:val="22"/>
        </w:rPr>
        <w:t xml:space="preserve">medical </w:t>
      </w:r>
      <w:r w:rsidRPr="00754359">
        <w:rPr>
          <w:rFonts w:ascii="Arial Nova" w:hAnsi="Arial Nova" w:cs="Arial"/>
          <w:sz w:val="22"/>
          <w:szCs w:val="22"/>
        </w:rPr>
        <w:t>scheme</w:t>
      </w:r>
      <w:r w:rsidR="00F01B0E" w:rsidRPr="00754359">
        <w:rPr>
          <w:rFonts w:ascii="Arial Nova" w:hAnsi="Arial Nova" w:cs="Arial"/>
          <w:sz w:val="22"/>
          <w:szCs w:val="22"/>
        </w:rPr>
        <w:t xml:space="preserve"> </w:t>
      </w:r>
      <w:r w:rsidRPr="00754359">
        <w:rPr>
          <w:rFonts w:ascii="Arial Nova" w:hAnsi="Arial Nova" w:cs="Arial"/>
          <w:sz w:val="22"/>
          <w:szCs w:val="22"/>
        </w:rPr>
        <w:t>purposes.</w:t>
      </w:r>
    </w:p>
    <w:p w14:paraId="01BD56B7" w14:textId="230A209F" w:rsidR="00085C12" w:rsidRPr="00754359" w:rsidRDefault="00085C12" w:rsidP="00EA42F5">
      <w:pPr>
        <w:pStyle w:val="Bulletnrs"/>
        <w:keepNext/>
        <w:tabs>
          <w:tab w:val="left" w:pos="567"/>
        </w:tabs>
        <w:spacing w:before="0" w:line="276" w:lineRule="auto"/>
        <w:ind w:left="567" w:hanging="567"/>
        <w:rPr>
          <w:rFonts w:ascii="Arial Nova" w:hAnsi="Arial Nova" w:cs="Arial"/>
          <w:sz w:val="22"/>
          <w:szCs w:val="22"/>
        </w:rPr>
      </w:pPr>
      <w:r w:rsidRPr="00754359">
        <w:rPr>
          <w:rFonts w:ascii="Arial Nova" w:hAnsi="Arial Nova" w:cs="Arial"/>
          <w:sz w:val="22"/>
          <w:szCs w:val="22"/>
        </w:rPr>
        <w:lastRenderedPageBreak/>
        <w:t xml:space="preserve">Where a medical scheme fails to comply with the requirements of these Regulations, for a period of 90 days, </w:t>
      </w:r>
      <w:r w:rsidR="00F01B0E" w:rsidRPr="00754359">
        <w:rPr>
          <w:rFonts w:ascii="Arial Nova" w:hAnsi="Arial Nova" w:cs="Arial"/>
          <w:sz w:val="22"/>
          <w:szCs w:val="22"/>
        </w:rPr>
        <w:t>it</w:t>
      </w:r>
      <w:r w:rsidRPr="00754359">
        <w:rPr>
          <w:rFonts w:ascii="Arial Nova" w:hAnsi="Arial Nova" w:cs="Arial"/>
          <w:sz w:val="22"/>
          <w:szCs w:val="22"/>
        </w:rPr>
        <w:t xml:space="preserve"> must notify the Registrar in writing of such failure, and must provide information relating to:</w:t>
      </w:r>
    </w:p>
    <w:p w14:paraId="57B466A6" w14:textId="77777777" w:rsidR="00085C12" w:rsidRPr="00754359" w:rsidRDefault="00085C12" w:rsidP="00EA42F5">
      <w:pPr>
        <w:pStyle w:val="Bulletsa"/>
        <w:keepNext/>
        <w:numPr>
          <w:ilvl w:val="0"/>
          <w:numId w:val="30"/>
        </w:numPr>
        <w:tabs>
          <w:tab w:val="left" w:pos="993"/>
        </w:tabs>
        <w:spacing w:before="0" w:line="276" w:lineRule="auto"/>
        <w:ind w:left="993" w:hanging="426"/>
        <w:rPr>
          <w:rFonts w:ascii="Arial Nova" w:hAnsi="Arial Nova" w:cs="Arial"/>
          <w:sz w:val="22"/>
          <w:szCs w:val="22"/>
        </w:rPr>
      </w:pPr>
      <w:r w:rsidRPr="00754359">
        <w:rPr>
          <w:rFonts w:ascii="Arial Nova" w:hAnsi="Arial Nova" w:cs="Arial"/>
          <w:sz w:val="22"/>
          <w:szCs w:val="22"/>
        </w:rPr>
        <w:t>The nature and causes of the failure; and</w:t>
      </w:r>
    </w:p>
    <w:p w14:paraId="3ED2C2AD" w14:textId="77777777" w:rsidR="00085C12" w:rsidRPr="00754359" w:rsidRDefault="00085C12" w:rsidP="00EA42F5">
      <w:pPr>
        <w:pStyle w:val="Bulletsa"/>
        <w:keepNext/>
        <w:numPr>
          <w:ilvl w:val="0"/>
          <w:numId w:val="29"/>
        </w:numPr>
        <w:tabs>
          <w:tab w:val="left" w:pos="993"/>
        </w:tabs>
        <w:spacing w:before="0" w:line="276" w:lineRule="auto"/>
        <w:ind w:left="993" w:hanging="426"/>
        <w:rPr>
          <w:rFonts w:ascii="Arial Nova" w:hAnsi="Arial Nova" w:cs="Arial"/>
          <w:sz w:val="22"/>
          <w:szCs w:val="22"/>
        </w:rPr>
      </w:pPr>
      <w:r w:rsidRPr="00754359">
        <w:rPr>
          <w:rFonts w:ascii="Arial Nova" w:hAnsi="Arial Nova" w:cs="Arial"/>
          <w:sz w:val="22"/>
          <w:szCs w:val="22"/>
        </w:rPr>
        <w:t>The course of action being adopted to ensure compliance therewith.</w:t>
      </w:r>
    </w:p>
    <w:p w14:paraId="3683458F" w14:textId="1A5D16BE" w:rsidR="00085C12" w:rsidRPr="00754359" w:rsidRDefault="00085C12" w:rsidP="00EA42F5">
      <w:pPr>
        <w:pStyle w:val="Bulletsa"/>
        <w:spacing w:before="0" w:line="276" w:lineRule="auto"/>
        <w:ind w:left="567"/>
        <w:rPr>
          <w:rFonts w:ascii="Arial Nova" w:hAnsi="Arial Nova" w:cs="Arial"/>
          <w:sz w:val="22"/>
          <w:szCs w:val="22"/>
          <w:lang w:eastAsia="en-US"/>
        </w:rPr>
      </w:pPr>
      <w:r w:rsidRPr="00754359">
        <w:rPr>
          <w:rFonts w:ascii="Arial Nova" w:hAnsi="Arial Nova" w:cs="Arial"/>
          <w:sz w:val="22"/>
          <w:szCs w:val="22"/>
          <w:lang w:eastAsia="en-US"/>
        </w:rPr>
        <w:t xml:space="preserve">The Registrar will approve such course of action and monitor the </w:t>
      </w:r>
      <w:r w:rsidR="002C4AEA" w:rsidRPr="00754359">
        <w:rPr>
          <w:rFonts w:ascii="Arial Nova" w:hAnsi="Arial Nova" w:cs="Arial"/>
          <w:sz w:val="22"/>
          <w:szCs w:val="22"/>
          <w:lang w:eastAsia="en-US"/>
        </w:rPr>
        <w:t xml:space="preserve">medical </w:t>
      </w:r>
      <w:r w:rsidRPr="00754359">
        <w:rPr>
          <w:rFonts w:ascii="Arial Nova" w:hAnsi="Arial Nova" w:cs="Arial"/>
          <w:sz w:val="22"/>
          <w:szCs w:val="22"/>
          <w:lang w:eastAsia="en-US"/>
        </w:rPr>
        <w:t>scheme’s performance versus the approved requirements.</w:t>
      </w:r>
    </w:p>
    <w:p w14:paraId="65104934" w14:textId="296E6E55" w:rsidR="00085C12" w:rsidRPr="00754359" w:rsidRDefault="00085C12" w:rsidP="00754359">
      <w:pPr>
        <w:pStyle w:val="Heading41"/>
      </w:pPr>
      <w:r w:rsidRPr="00754359">
        <w:t xml:space="preserve">Exemptions in terms of </w:t>
      </w:r>
      <w:r w:rsidR="00F01B0E" w:rsidRPr="00754359">
        <w:t xml:space="preserve">Section </w:t>
      </w:r>
      <w:r w:rsidRPr="00754359">
        <w:t>8(h)</w:t>
      </w:r>
    </w:p>
    <w:p w14:paraId="3CD529F4" w14:textId="5CFEEA6A" w:rsidR="00085C12" w:rsidRPr="00754359" w:rsidRDefault="00085C12" w:rsidP="00EA42F5">
      <w:pPr>
        <w:pStyle w:val="Bulletnrs"/>
        <w:keepNext/>
        <w:tabs>
          <w:tab w:val="left" w:pos="567"/>
        </w:tabs>
        <w:spacing w:before="0" w:line="276" w:lineRule="auto"/>
        <w:ind w:left="567" w:hanging="567"/>
        <w:rPr>
          <w:rFonts w:ascii="Arial Nova" w:hAnsi="Arial Nova" w:cs="Arial"/>
          <w:sz w:val="22"/>
          <w:szCs w:val="22"/>
        </w:rPr>
      </w:pPr>
      <w:r w:rsidRPr="00754359">
        <w:rPr>
          <w:rFonts w:ascii="Arial Nova" w:hAnsi="Arial Nova" w:cs="Arial"/>
          <w:sz w:val="22"/>
          <w:szCs w:val="22"/>
        </w:rPr>
        <w:t>The Council may</w:t>
      </w:r>
      <w:r w:rsidR="00F01B0E" w:rsidRPr="00754359">
        <w:rPr>
          <w:rFonts w:ascii="Arial Nova" w:hAnsi="Arial Nova" w:cs="Arial"/>
          <w:sz w:val="22"/>
          <w:szCs w:val="22"/>
        </w:rPr>
        <w:t>,</w:t>
      </w:r>
      <w:r w:rsidRPr="00754359">
        <w:rPr>
          <w:rFonts w:ascii="Arial Nova" w:hAnsi="Arial Nova" w:cs="Arial"/>
          <w:sz w:val="22"/>
          <w:szCs w:val="22"/>
        </w:rPr>
        <w:t xml:space="preserve"> under exceptional circumstances</w:t>
      </w:r>
      <w:r w:rsidR="00F01B0E" w:rsidRPr="00754359">
        <w:rPr>
          <w:rFonts w:ascii="Arial Nova" w:hAnsi="Arial Nova" w:cs="Arial"/>
          <w:sz w:val="22"/>
          <w:szCs w:val="22"/>
        </w:rPr>
        <w:t>,</w:t>
      </w:r>
      <w:r w:rsidRPr="00754359">
        <w:rPr>
          <w:rFonts w:ascii="Arial Nova" w:hAnsi="Arial Nova" w:cs="Arial"/>
          <w:sz w:val="22"/>
          <w:szCs w:val="22"/>
        </w:rPr>
        <w:t xml:space="preserve"> grant exemption from the requirements of the Act, in the form of a directive.</w:t>
      </w:r>
    </w:p>
    <w:p w14:paraId="58B75C37" w14:textId="56922643" w:rsidR="00085C12" w:rsidRPr="00754359" w:rsidRDefault="00085C12" w:rsidP="00EA42F5">
      <w:pPr>
        <w:pStyle w:val="Bulletnrs"/>
        <w:tabs>
          <w:tab w:val="left" w:pos="567"/>
        </w:tabs>
        <w:spacing w:before="0" w:line="276" w:lineRule="auto"/>
        <w:ind w:left="567" w:hanging="567"/>
        <w:rPr>
          <w:rFonts w:ascii="Arial Nova" w:hAnsi="Arial Nova" w:cs="Arial"/>
          <w:sz w:val="22"/>
          <w:szCs w:val="22"/>
        </w:rPr>
      </w:pPr>
      <w:r w:rsidRPr="00754359">
        <w:rPr>
          <w:rFonts w:ascii="Arial Nova" w:hAnsi="Arial Nova" w:cs="Arial"/>
          <w:sz w:val="22"/>
          <w:szCs w:val="22"/>
        </w:rPr>
        <w:t xml:space="preserve">The directive given by </w:t>
      </w:r>
      <w:r w:rsidR="00F01B0E" w:rsidRPr="00754359">
        <w:rPr>
          <w:rFonts w:ascii="Arial Nova" w:hAnsi="Arial Nova" w:cs="Arial"/>
          <w:sz w:val="22"/>
          <w:szCs w:val="22"/>
        </w:rPr>
        <w:t xml:space="preserve">the </w:t>
      </w:r>
      <w:r w:rsidRPr="00754359">
        <w:rPr>
          <w:rFonts w:ascii="Arial Nova" w:hAnsi="Arial Nova" w:cs="Arial"/>
          <w:sz w:val="22"/>
          <w:szCs w:val="22"/>
        </w:rPr>
        <w:t xml:space="preserve">Council relating to the exemption request sets certain new compliance Rules that the </w:t>
      </w:r>
      <w:r w:rsidR="002C4AEA" w:rsidRPr="00754359">
        <w:rPr>
          <w:rFonts w:ascii="Arial Nova" w:hAnsi="Arial Nova" w:cs="Arial"/>
          <w:sz w:val="22"/>
          <w:szCs w:val="22"/>
        </w:rPr>
        <w:t xml:space="preserve">medical </w:t>
      </w:r>
      <w:r w:rsidRPr="00754359">
        <w:rPr>
          <w:rFonts w:ascii="Arial Nova" w:hAnsi="Arial Nova" w:cs="Arial"/>
          <w:sz w:val="22"/>
          <w:szCs w:val="22"/>
        </w:rPr>
        <w:t xml:space="preserve">scheme needs to comply with. These “new” compliance Rules need to be complied with as if they were the initial Rules as set by the Act. An auditor considers whether the </w:t>
      </w:r>
      <w:r w:rsidR="002C4AEA" w:rsidRPr="00754359">
        <w:rPr>
          <w:rFonts w:ascii="Arial Nova" w:hAnsi="Arial Nova" w:cs="Arial"/>
          <w:sz w:val="22"/>
          <w:szCs w:val="22"/>
        </w:rPr>
        <w:t xml:space="preserve">medical </w:t>
      </w:r>
      <w:r w:rsidRPr="00754359">
        <w:rPr>
          <w:rFonts w:ascii="Arial Nova" w:hAnsi="Arial Nova" w:cs="Arial"/>
          <w:sz w:val="22"/>
          <w:szCs w:val="22"/>
        </w:rPr>
        <w:t xml:space="preserve">scheme has understood the new compliance Rules and whether the </w:t>
      </w:r>
      <w:r w:rsidR="002C4AEA" w:rsidRPr="00754359">
        <w:rPr>
          <w:rFonts w:ascii="Arial Nova" w:hAnsi="Arial Nova" w:cs="Arial"/>
          <w:sz w:val="22"/>
          <w:szCs w:val="22"/>
        </w:rPr>
        <w:t xml:space="preserve">medical </w:t>
      </w:r>
      <w:r w:rsidRPr="00754359">
        <w:rPr>
          <w:rFonts w:ascii="Arial Nova" w:hAnsi="Arial Nova" w:cs="Arial"/>
          <w:sz w:val="22"/>
          <w:szCs w:val="22"/>
        </w:rPr>
        <w:t xml:space="preserve">scheme has complied with all the reporting requirements to the Registrar. (It must be noted that compliance with the amended Rules, as set by the Registrar, does not remove the obligation from either the </w:t>
      </w:r>
      <w:r w:rsidR="002C4AEA" w:rsidRPr="00754359">
        <w:rPr>
          <w:rFonts w:ascii="Arial Nova" w:hAnsi="Arial Nova" w:cs="Arial"/>
          <w:sz w:val="22"/>
          <w:szCs w:val="22"/>
        </w:rPr>
        <w:t xml:space="preserve">medical </w:t>
      </w:r>
      <w:r w:rsidRPr="00754359">
        <w:rPr>
          <w:rFonts w:ascii="Arial Nova" w:hAnsi="Arial Nova" w:cs="Arial"/>
          <w:sz w:val="22"/>
          <w:szCs w:val="22"/>
        </w:rPr>
        <w:t>scheme or an auditor to report on the primary non-compliance with the Act</w:t>
      </w:r>
      <w:r w:rsidR="00F01B0E" w:rsidRPr="00754359">
        <w:rPr>
          <w:rFonts w:ascii="Arial Nova" w:hAnsi="Arial Nova" w:cs="Arial"/>
          <w:sz w:val="22"/>
          <w:szCs w:val="22"/>
        </w:rPr>
        <w:t>.</w:t>
      </w:r>
      <w:r w:rsidRPr="00754359">
        <w:rPr>
          <w:rFonts w:ascii="Arial Nova" w:hAnsi="Arial Nova" w:cs="Arial"/>
          <w:sz w:val="22"/>
          <w:szCs w:val="22"/>
        </w:rPr>
        <w:t>)</w:t>
      </w:r>
    </w:p>
    <w:p w14:paraId="0D599D60" w14:textId="77777777" w:rsidR="00085C12" w:rsidRPr="00754359" w:rsidRDefault="00085C12" w:rsidP="00754359">
      <w:pPr>
        <w:pStyle w:val="Heading41"/>
      </w:pPr>
      <w:r w:rsidRPr="00754359">
        <w:t>Allocation of income and expenses between different benefit options</w:t>
      </w:r>
    </w:p>
    <w:p w14:paraId="41F714DC" w14:textId="70B60476" w:rsidR="00085C12" w:rsidRPr="00754359" w:rsidRDefault="00085C12" w:rsidP="00EA42F5">
      <w:pPr>
        <w:pStyle w:val="Bulletnrs"/>
        <w:tabs>
          <w:tab w:val="left" w:pos="567"/>
        </w:tabs>
        <w:spacing w:before="0" w:line="276" w:lineRule="auto"/>
        <w:ind w:left="567" w:hanging="567"/>
        <w:rPr>
          <w:rFonts w:ascii="Arial Nova" w:hAnsi="Arial Nova" w:cs="Arial"/>
          <w:sz w:val="22"/>
          <w:szCs w:val="22"/>
        </w:rPr>
      </w:pPr>
      <w:r w:rsidRPr="00754359">
        <w:rPr>
          <w:rFonts w:ascii="Arial Nova" w:hAnsi="Arial Nova" w:cs="Arial"/>
          <w:sz w:val="22"/>
          <w:szCs w:val="22"/>
        </w:rPr>
        <w:t xml:space="preserve">In terms of </w:t>
      </w:r>
      <w:r w:rsidR="00F01B0E" w:rsidRPr="00754359">
        <w:rPr>
          <w:rFonts w:ascii="Arial Nova" w:hAnsi="Arial Nova" w:cs="Arial"/>
          <w:sz w:val="22"/>
          <w:szCs w:val="22"/>
        </w:rPr>
        <w:t xml:space="preserve">Section </w:t>
      </w:r>
      <w:r w:rsidRPr="00754359">
        <w:rPr>
          <w:rFonts w:ascii="Arial Nova" w:hAnsi="Arial Nova" w:cs="Arial"/>
          <w:sz w:val="22"/>
          <w:szCs w:val="22"/>
        </w:rPr>
        <w:t xml:space="preserve">33 of the Act, each benefit option is required to be financially sound and self-supporting in terms of membership and financial performance. In terms of </w:t>
      </w:r>
      <w:r w:rsidR="00F01B0E" w:rsidRPr="00754359">
        <w:rPr>
          <w:rFonts w:ascii="Arial Nova" w:hAnsi="Arial Nova" w:cs="Arial"/>
          <w:sz w:val="22"/>
          <w:szCs w:val="22"/>
        </w:rPr>
        <w:t xml:space="preserve">Section </w:t>
      </w:r>
      <w:r w:rsidRPr="00754359">
        <w:rPr>
          <w:rFonts w:ascii="Arial Nova" w:hAnsi="Arial Nova" w:cs="Arial"/>
          <w:sz w:val="22"/>
          <w:szCs w:val="22"/>
        </w:rPr>
        <w:t xml:space="preserve">37(4)(d) of the Act, read together with </w:t>
      </w:r>
      <w:r w:rsidR="00F01B0E" w:rsidRPr="00754359">
        <w:rPr>
          <w:rFonts w:ascii="Arial Nova" w:hAnsi="Arial Nova" w:cs="Arial"/>
          <w:sz w:val="22"/>
          <w:szCs w:val="22"/>
        </w:rPr>
        <w:t xml:space="preserve">Section </w:t>
      </w:r>
      <w:r w:rsidRPr="00754359">
        <w:rPr>
          <w:rFonts w:ascii="Arial Nova" w:hAnsi="Arial Nova" w:cs="Arial"/>
          <w:sz w:val="22"/>
          <w:szCs w:val="22"/>
        </w:rPr>
        <w:t>33, accounting records for each benefit option should be maintained. These accounting records should be maintained in such a way that the net surplus/deficit for the year for each benefit option can be determined.</w:t>
      </w:r>
    </w:p>
    <w:p w14:paraId="3EE82379" w14:textId="3FD2C283" w:rsidR="00085C12" w:rsidRPr="00754359" w:rsidRDefault="00085C12" w:rsidP="00EA42F5">
      <w:pPr>
        <w:pStyle w:val="Bulletnrs"/>
        <w:tabs>
          <w:tab w:val="left" w:pos="567"/>
        </w:tabs>
        <w:spacing w:before="0" w:line="276" w:lineRule="auto"/>
        <w:ind w:left="567" w:hanging="567"/>
        <w:rPr>
          <w:rFonts w:ascii="Arial Nova" w:hAnsi="Arial Nova" w:cs="Arial"/>
          <w:sz w:val="22"/>
          <w:szCs w:val="22"/>
        </w:rPr>
      </w:pPr>
      <w:r w:rsidRPr="00754359">
        <w:rPr>
          <w:rFonts w:ascii="Arial Nova" w:hAnsi="Arial Nova" w:cs="Arial"/>
          <w:sz w:val="22"/>
          <w:szCs w:val="22"/>
        </w:rPr>
        <w:t>Circular 4 of 2008</w:t>
      </w:r>
      <w:r w:rsidRPr="00754359">
        <w:rPr>
          <w:rStyle w:val="FootnoteReference"/>
          <w:rFonts w:ascii="Arial Nova" w:hAnsi="Arial Nova" w:cs="Arial"/>
          <w:sz w:val="22"/>
          <w:szCs w:val="22"/>
        </w:rPr>
        <w:footnoteReference w:id="30"/>
      </w:r>
      <w:r w:rsidRPr="00754359">
        <w:rPr>
          <w:rFonts w:ascii="Arial Nova" w:hAnsi="Arial Nova" w:cs="Arial"/>
          <w:sz w:val="22"/>
          <w:szCs w:val="22"/>
        </w:rPr>
        <w:t xml:space="preserve"> effected the requirement that the annual financial statements should include the results of the benefit options offered by a medical scheme</w:t>
      </w:r>
      <w:r w:rsidR="00073461" w:rsidRPr="00754359">
        <w:rPr>
          <w:rFonts w:ascii="Arial Nova" w:hAnsi="Arial Nova" w:cs="Arial"/>
          <w:sz w:val="22"/>
          <w:szCs w:val="22"/>
        </w:rPr>
        <w:t>,</w:t>
      </w:r>
      <w:r w:rsidRPr="00754359">
        <w:rPr>
          <w:rFonts w:ascii="Arial Nova" w:hAnsi="Arial Nova" w:cs="Arial"/>
          <w:sz w:val="22"/>
          <w:szCs w:val="22"/>
        </w:rPr>
        <w:t xml:space="preserve"> indicating the financial performance thereof and the number of members enrolled per option in terms of the provisions of </w:t>
      </w:r>
      <w:r w:rsidR="00E62171" w:rsidRPr="00754359">
        <w:rPr>
          <w:rFonts w:ascii="Arial Nova" w:hAnsi="Arial Nova" w:cs="Arial"/>
          <w:sz w:val="22"/>
          <w:szCs w:val="22"/>
        </w:rPr>
        <w:t xml:space="preserve">Section </w:t>
      </w:r>
      <w:r w:rsidRPr="00754359">
        <w:rPr>
          <w:rFonts w:ascii="Arial Nova" w:hAnsi="Arial Nova" w:cs="Arial"/>
          <w:sz w:val="22"/>
          <w:szCs w:val="22"/>
        </w:rPr>
        <w:t>37(2)(e). These benefit option results (as part of the annual financial statements) are required to be audited.</w:t>
      </w:r>
    </w:p>
    <w:p w14:paraId="6AA5B3D8" w14:textId="77777777" w:rsidR="00085C12" w:rsidRPr="00754359" w:rsidRDefault="00085C12" w:rsidP="00EA42F5">
      <w:pPr>
        <w:pStyle w:val="Bulletnrs"/>
        <w:tabs>
          <w:tab w:val="left" w:pos="567"/>
        </w:tabs>
        <w:spacing w:before="0" w:line="276" w:lineRule="auto"/>
        <w:ind w:left="567" w:hanging="567"/>
        <w:rPr>
          <w:rFonts w:ascii="Arial Nova" w:hAnsi="Arial Nova" w:cs="Arial"/>
          <w:sz w:val="22"/>
          <w:szCs w:val="22"/>
        </w:rPr>
      </w:pPr>
      <w:r w:rsidRPr="00754359">
        <w:rPr>
          <w:rFonts w:ascii="Arial Nova" w:hAnsi="Arial Nova" w:cs="Arial"/>
          <w:sz w:val="22"/>
          <w:szCs w:val="22"/>
        </w:rPr>
        <w:t>The statement of comprehensive income is allocated to the benefit options in the manner described in the accounting policies. An auditor is also aware of the disclosure requirements of changes in the accounting policy.</w:t>
      </w:r>
    </w:p>
    <w:p w14:paraId="71F14BF8" w14:textId="77777777" w:rsidR="00085C12" w:rsidRPr="00754359" w:rsidRDefault="00085C12" w:rsidP="00EA42F5">
      <w:pPr>
        <w:pStyle w:val="Bulletnrs"/>
        <w:numPr>
          <w:ilvl w:val="0"/>
          <w:numId w:val="0"/>
        </w:numPr>
        <w:tabs>
          <w:tab w:val="left" w:pos="567"/>
        </w:tabs>
        <w:spacing w:before="0" w:line="276" w:lineRule="auto"/>
        <w:ind w:left="360" w:hanging="360"/>
        <w:rPr>
          <w:rFonts w:ascii="Arial Nova" w:hAnsi="Arial Nova" w:cs="Arial"/>
          <w:sz w:val="22"/>
          <w:szCs w:val="22"/>
        </w:rPr>
      </w:pPr>
    </w:p>
    <w:p w14:paraId="50FC5584" w14:textId="2EAD642B" w:rsidR="007D5253" w:rsidRPr="00754359" w:rsidRDefault="00450371" w:rsidP="00450371">
      <w:pPr>
        <w:pStyle w:val="Heading1"/>
        <w:keepNext/>
        <w:spacing w:after="240" w:line="276" w:lineRule="auto"/>
        <w:rPr>
          <w:rFonts w:ascii="Arial Nova" w:hAnsi="Arial Nova"/>
          <w:sz w:val="24"/>
          <w:szCs w:val="24"/>
        </w:rPr>
      </w:pPr>
      <w:bookmarkStart w:id="130" w:name="_Toc101779415"/>
      <w:r w:rsidRPr="00754359">
        <w:rPr>
          <w:rFonts w:ascii="Arial Nova" w:hAnsi="Arial Nova"/>
          <w:sz w:val="24"/>
          <w:szCs w:val="24"/>
        </w:rPr>
        <w:lastRenderedPageBreak/>
        <w:t>AUDITOR REPORTING AND THE REPORTING RESPONSIBILITIES OF THE BOARD OF TRUSTEES</w:t>
      </w:r>
      <w:bookmarkEnd w:id="130"/>
    </w:p>
    <w:p w14:paraId="7B697C7F" w14:textId="3A63CA6D" w:rsidR="00165D74" w:rsidRPr="00754359" w:rsidRDefault="00165D74" w:rsidP="00EA42F5">
      <w:pPr>
        <w:pStyle w:val="Heading2"/>
        <w:keepNext/>
        <w:spacing w:before="0" w:line="276" w:lineRule="auto"/>
        <w:rPr>
          <w:rFonts w:ascii="Arial Nova" w:hAnsi="Arial Nova"/>
        </w:rPr>
      </w:pPr>
      <w:bookmarkStart w:id="131" w:name="_Toc101779416"/>
      <w:r w:rsidRPr="00754359">
        <w:rPr>
          <w:rFonts w:ascii="Arial Nova" w:hAnsi="Arial Nova"/>
        </w:rPr>
        <w:t xml:space="preserve">Schedule of </w:t>
      </w:r>
      <w:r w:rsidR="00450371" w:rsidRPr="00754359">
        <w:rPr>
          <w:rFonts w:ascii="Arial Nova" w:hAnsi="Arial Nova"/>
        </w:rPr>
        <w:t>Reporting Responsibilities</w:t>
      </w:r>
      <w:bookmarkEnd w:id="131"/>
    </w:p>
    <w:p w14:paraId="18DA0249" w14:textId="77777777" w:rsidR="00CE18FE" w:rsidRPr="00754359" w:rsidRDefault="00165D74" w:rsidP="00450371">
      <w:pPr>
        <w:pStyle w:val="Bulletnrs"/>
        <w:keepNext/>
        <w:spacing w:before="0" w:after="240" w:line="276" w:lineRule="auto"/>
        <w:ind w:left="567" w:hanging="567"/>
        <w:rPr>
          <w:rFonts w:ascii="Arial Nova" w:hAnsi="Arial Nova" w:cs="Arial"/>
          <w:sz w:val="22"/>
          <w:szCs w:val="22"/>
        </w:rPr>
      </w:pPr>
      <w:r w:rsidRPr="00754359">
        <w:rPr>
          <w:rFonts w:ascii="Arial Nova" w:hAnsi="Arial Nova" w:cs="Arial"/>
          <w:sz w:val="22"/>
          <w:szCs w:val="22"/>
        </w:rPr>
        <w:t>The schedule</w:t>
      </w:r>
      <w:r w:rsidR="00F10FEC" w:rsidRPr="00754359">
        <w:rPr>
          <w:rFonts w:ascii="Arial Nova" w:hAnsi="Arial Nova" w:cs="Arial"/>
          <w:sz w:val="22"/>
          <w:szCs w:val="22"/>
        </w:rPr>
        <w:t>s are</w:t>
      </w:r>
      <w:r w:rsidRPr="00754359">
        <w:rPr>
          <w:rFonts w:ascii="Arial Nova" w:hAnsi="Arial Nova" w:cs="Arial"/>
          <w:sz w:val="22"/>
          <w:szCs w:val="22"/>
        </w:rPr>
        <w:t xml:space="preserve"> a s</w:t>
      </w:r>
      <w:r w:rsidR="00D67615" w:rsidRPr="00754359">
        <w:rPr>
          <w:rFonts w:ascii="Arial Nova" w:hAnsi="Arial Nova" w:cs="Arial"/>
          <w:sz w:val="22"/>
          <w:szCs w:val="22"/>
        </w:rPr>
        <w:t xml:space="preserve">ummary of reporting </w:t>
      </w:r>
      <w:r w:rsidRPr="00754359">
        <w:rPr>
          <w:rFonts w:ascii="Arial Nova" w:hAnsi="Arial Nova" w:cs="Arial"/>
          <w:sz w:val="22"/>
          <w:szCs w:val="22"/>
        </w:rPr>
        <w:t xml:space="preserve">responsibilities of </w:t>
      </w:r>
      <w:r w:rsidR="00D67615" w:rsidRPr="00754359">
        <w:rPr>
          <w:rFonts w:ascii="Arial Nova" w:hAnsi="Arial Nova" w:cs="Arial"/>
          <w:sz w:val="22"/>
          <w:szCs w:val="22"/>
        </w:rPr>
        <w:t xml:space="preserve">an </w:t>
      </w:r>
      <w:r w:rsidRPr="00754359">
        <w:rPr>
          <w:rFonts w:ascii="Arial Nova" w:hAnsi="Arial Nova" w:cs="Arial"/>
          <w:sz w:val="22"/>
          <w:szCs w:val="22"/>
        </w:rPr>
        <w:t>auditor</w:t>
      </w:r>
      <w:r w:rsidR="00D67615" w:rsidRPr="00754359">
        <w:rPr>
          <w:rFonts w:ascii="Arial Nova" w:hAnsi="Arial Nova" w:cs="Arial"/>
          <w:sz w:val="22"/>
          <w:szCs w:val="22"/>
        </w:rPr>
        <w:t xml:space="preserve"> of a medical scheme and a board of trustees</w:t>
      </w:r>
      <w:r w:rsidRPr="00754359">
        <w:rPr>
          <w:rStyle w:val="FootnoteReference"/>
          <w:rFonts w:ascii="Arial Nova" w:hAnsi="Arial Nova" w:cs="Arial"/>
          <w:sz w:val="22"/>
          <w:szCs w:val="22"/>
        </w:rPr>
        <w:footnoteReference w:id="31"/>
      </w:r>
      <w:r w:rsidR="00D67615" w:rsidRPr="00754359">
        <w:rPr>
          <w:rFonts w:ascii="Arial Nova" w:hAnsi="Arial Nova" w:cs="Arial"/>
          <w:sz w:val="22"/>
          <w:szCs w:val="22"/>
        </w:rPr>
        <w:t>:</w:t>
      </w:r>
    </w:p>
    <w:tbl>
      <w:tblPr>
        <w:tblStyle w:val="TableGrid"/>
        <w:tblW w:w="8959" w:type="dxa"/>
        <w:tblInd w:w="108" w:type="dxa"/>
        <w:tblLook w:val="04A0" w:firstRow="1" w:lastRow="0" w:firstColumn="1" w:lastColumn="0" w:noHBand="0" w:noVBand="1"/>
      </w:tblPr>
      <w:tblGrid>
        <w:gridCol w:w="2014"/>
        <w:gridCol w:w="3018"/>
        <w:gridCol w:w="3927"/>
      </w:tblGrid>
      <w:tr w:rsidR="00F10FEC" w:rsidRPr="00754359" w14:paraId="4BBDEC5D" w14:textId="77777777" w:rsidTr="00450371">
        <w:trPr>
          <w:cantSplit/>
          <w:tblHeader/>
        </w:trPr>
        <w:tc>
          <w:tcPr>
            <w:tcW w:w="8959" w:type="dxa"/>
            <w:gridSpan w:val="3"/>
            <w:shd w:val="clear" w:color="auto" w:fill="BFBFBF" w:themeFill="background1" w:themeFillShade="BF"/>
          </w:tcPr>
          <w:p w14:paraId="69B7D046" w14:textId="77777777" w:rsidR="00F10FEC" w:rsidRPr="00754359" w:rsidRDefault="00F10FEC" w:rsidP="00EA42F5">
            <w:pPr>
              <w:pStyle w:val="Bulletnrs"/>
              <w:keepNext/>
              <w:numPr>
                <w:ilvl w:val="0"/>
                <w:numId w:val="0"/>
              </w:numPr>
              <w:tabs>
                <w:tab w:val="left" w:pos="567"/>
              </w:tabs>
              <w:spacing w:before="0" w:line="276" w:lineRule="auto"/>
              <w:jc w:val="center"/>
              <w:rPr>
                <w:rFonts w:ascii="Arial Nova Cond" w:hAnsi="Arial Nova Cond" w:cs="Arial"/>
                <w:b/>
                <w:sz w:val="20"/>
                <w:szCs w:val="20"/>
              </w:rPr>
            </w:pPr>
            <w:r w:rsidRPr="00754359">
              <w:rPr>
                <w:rFonts w:ascii="Arial Nova Cond" w:hAnsi="Arial Nova Cond" w:cs="Arial"/>
                <w:b/>
                <w:sz w:val="20"/>
                <w:szCs w:val="20"/>
              </w:rPr>
              <w:t>Board of trustees</w:t>
            </w:r>
          </w:p>
        </w:tc>
      </w:tr>
      <w:tr w:rsidR="00925D86" w:rsidRPr="00754359" w14:paraId="24441620" w14:textId="77777777" w:rsidTr="00450371">
        <w:trPr>
          <w:cantSplit/>
          <w:tblHeader/>
        </w:trPr>
        <w:tc>
          <w:tcPr>
            <w:tcW w:w="2014" w:type="dxa"/>
            <w:shd w:val="clear" w:color="auto" w:fill="F2F2F2" w:themeFill="background1" w:themeFillShade="F2"/>
          </w:tcPr>
          <w:p w14:paraId="50218AF2" w14:textId="77777777" w:rsidR="00925D86" w:rsidRPr="00754359" w:rsidRDefault="00925D86" w:rsidP="00EA42F5">
            <w:pPr>
              <w:pStyle w:val="Bulletnrs"/>
              <w:numPr>
                <w:ilvl w:val="0"/>
                <w:numId w:val="0"/>
              </w:numPr>
              <w:tabs>
                <w:tab w:val="left" w:pos="567"/>
              </w:tabs>
              <w:spacing w:before="0" w:line="276" w:lineRule="auto"/>
              <w:jc w:val="center"/>
              <w:rPr>
                <w:rFonts w:ascii="Arial Nova Cond" w:hAnsi="Arial Nova Cond" w:cs="Arial"/>
                <w:b/>
                <w:sz w:val="20"/>
                <w:szCs w:val="20"/>
              </w:rPr>
            </w:pPr>
            <w:r w:rsidRPr="00754359">
              <w:rPr>
                <w:rFonts w:ascii="Arial Nova Cond" w:hAnsi="Arial Nova Cond" w:cs="Arial"/>
                <w:b/>
                <w:sz w:val="20"/>
                <w:szCs w:val="20"/>
              </w:rPr>
              <w:t xml:space="preserve">Requirement in </w:t>
            </w:r>
            <w:r w:rsidR="00F10FEC" w:rsidRPr="00754359">
              <w:rPr>
                <w:rFonts w:ascii="Arial Nova Cond" w:hAnsi="Arial Nova Cond" w:cs="Arial"/>
                <w:b/>
                <w:sz w:val="20"/>
                <w:szCs w:val="20"/>
              </w:rPr>
              <w:t>legislation</w:t>
            </w:r>
          </w:p>
        </w:tc>
        <w:tc>
          <w:tcPr>
            <w:tcW w:w="3018" w:type="dxa"/>
            <w:shd w:val="clear" w:color="auto" w:fill="F2F2F2" w:themeFill="background1" w:themeFillShade="F2"/>
          </w:tcPr>
          <w:p w14:paraId="31DC339E" w14:textId="77777777" w:rsidR="00925D86" w:rsidRPr="00754359" w:rsidRDefault="00925D86" w:rsidP="00EA42F5">
            <w:pPr>
              <w:pStyle w:val="Bulletnrs"/>
              <w:numPr>
                <w:ilvl w:val="0"/>
                <w:numId w:val="0"/>
              </w:numPr>
              <w:tabs>
                <w:tab w:val="left" w:pos="567"/>
              </w:tabs>
              <w:spacing w:before="0" w:line="276" w:lineRule="auto"/>
              <w:jc w:val="center"/>
              <w:rPr>
                <w:rFonts w:ascii="Arial Nova Cond" w:hAnsi="Arial Nova Cond" w:cs="Arial"/>
                <w:b/>
                <w:sz w:val="20"/>
                <w:szCs w:val="20"/>
              </w:rPr>
            </w:pPr>
            <w:r w:rsidRPr="00754359">
              <w:rPr>
                <w:rFonts w:ascii="Arial Nova Cond" w:hAnsi="Arial Nova Cond" w:cs="Arial"/>
                <w:b/>
                <w:sz w:val="20"/>
                <w:szCs w:val="20"/>
              </w:rPr>
              <w:t>Preparing and disclosing:</w:t>
            </w:r>
          </w:p>
        </w:tc>
        <w:tc>
          <w:tcPr>
            <w:tcW w:w="3927" w:type="dxa"/>
            <w:shd w:val="clear" w:color="auto" w:fill="F2F2F2" w:themeFill="background1" w:themeFillShade="F2"/>
          </w:tcPr>
          <w:p w14:paraId="67B4F5BC" w14:textId="77777777" w:rsidR="00925D86" w:rsidRPr="00754359" w:rsidRDefault="00925D86" w:rsidP="00EA42F5">
            <w:pPr>
              <w:pStyle w:val="Bulletnrs"/>
              <w:numPr>
                <w:ilvl w:val="0"/>
                <w:numId w:val="0"/>
              </w:numPr>
              <w:tabs>
                <w:tab w:val="left" w:pos="567"/>
              </w:tabs>
              <w:spacing w:before="0" w:line="276" w:lineRule="auto"/>
              <w:jc w:val="center"/>
              <w:rPr>
                <w:rFonts w:ascii="Arial Nova Cond" w:hAnsi="Arial Nova Cond" w:cs="Arial"/>
                <w:b/>
                <w:sz w:val="20"/>
                <w:szCs w:val="20"/>
              </w:rPr>
            </w:pPr>
            <w:r w:rsidRPr="00754359">
              <w:rPr>
                <w:rFonts w:ascii="Arial Nova Cond" w:hAnsi="Arial Nova Cond" w:cs="Arial"/>
                <w:b/>
                <w:sz w:val="20"/>
                <w:szCs w:val="20"/>
              </w:rPr>
              <w:t>Section in guide below</w:t>
            </w:r>
          </w:p>
        </w:tc>
      </w:tr>
      <w:tr w:rsidR="00925D86" w:rsidRPr="00754359" w14:paraId="06457913" w14:textId="77777777" w:rsidTr="00450371">
        <w:trPr>
          <w:cantSplit/>
        </w:trPr>
        <w:tc>
          <w:tcPr>
            <w:tcW w:w="2014" w:type="dxa"/>
          </w:tcPr>
          <w:p w14:paraId="63118185" w14:textId="77777777" w:rsidR="00925D86" w:rsidRPr="00754359" w:rsidRDefault="00925D86" w:rsidP="00EA42F5">
            <w:pPr>
              <w:pStyle w:val="Bulletnrs"/>
              <w:numPr>
                <w:ilvl w:val="0"/>
                <w:numId w:val="0"/>
              </w:numPr>
              <w:tabs>
                <w:tab w:val="left" w:pos="567"/>
              </w:tabs>
              <w:spacing w:before="0" w:line="276" w:lineRule="auto"/>
              <w:jc w:val="left"/>
              <w:rPr>
                <w:rFonts w:ascii="Arial Nova Cond" w:hAnsi="Arial Nova Cond" w:cs="Arial"/>
                <w:sz w:val="20"/>
                <w:szCs w:val="20"/>
              </w:rPr>
            </w:pPr>
            <w:r w:rsidRPr="00754359">
              <w:rPr>
                <w:rFonts w:ascii="Arial Nova Cond" w:hAnsi="Arial Nova Cond" w:cs="Arial"/>
                <w:sz w:val="20"/>
                <w:szCs w:val="20"/>
              </w:rPr>
              <w:t>Section 37(2)</w:t>
            </w:r>
            <w:r w:rsidR="00B105DD" w:rsidRPr="00754359">
              <w:rPr>
                <w:rFonts w:ascii="Arial Nova Cond" w:hAnsi="Arial Nova Cond" w:cs="Arial"/>
                <w:sz w:val="20"/>
                <w:szCs w:val="20"/>
              </w:rPr>
              <w:t xml:space="preserve"> </w:t>
            </w:r>
            <w:r w:rsidR="00732B5D" w:rsidRPr="00754359">
              <w:rPr>
                <w:rFonts w:ascii="Arial Nova Cond" w:hAnsi="Arial Nova Cond" w:cs="Arial"/>
                <w:sz w:val="20"/>
                <w:szCs w:val="20"/>
              </w:rPr>
              <w:t>and</w:t>
            </w:r>
            <w:r w:rsidR="00B105DD" w:rsidRPr="00754359">
              <w:rPr>
                <w:rFonts w:ascii="Arial Nova Cond" w:hAnsi="Arial Nova Cond" w:cs="Arial"/>
                <w:sz w:val="20"/>
                <w:szCs w:val="20"/>
              </w:rPr>
              <w:t xml:space="preserve"> Section 37(4)(d)</w:t>
            </w:r>
            <w:r w:rsidR="00732B5D" w:rsidRPr="00754359">
              <w:rPr>
                <w:rFonts w:ascii="Arial Nova Cond" w:hAnsi="Arial Nova Cond" w:cs="Arial"/>
                <w:sz w:val="20"/>
                <w:szCs w:val="20"/>
              </w:rPr>
              <w:t>,</w:t>
            </w:r>
            <w:r w:rsidR="00B105DD" w:rsidRPr="00754359">
              <w:rPr>
                <w:rFonts w:ascii="Arial Nova Cond" w:hAnsi="Arial Nova Cond" w:cs="Arial"/>
                <w:sz w:val="20"/>
                <w:szCs w:val="20"/>
              </w:rPr>
              <w:t xml:space="preserve"> read together with Circular 4 of 2008</w:t>
            </w:r>
          </w:p>
        </w:tc>
        <w:tc>
          <w:tcPr>
            <w:tcW w:w="3018" w:type="dxa"/>
          </w:tcPr>
          <w:p w14:paraId="31A2B87D" w14:textId="77777777" w:rsidR="00925D86" w:rsidRPr="00754359" w:rsidRDefault="006A1307" w:rsidP="00EA42F5">
            <w:pPr>
              <w:pStyle w:val="Bulletnrs"/>
              <w:numPr>
                <w:ilvl w:val="0"/>
                <w:numId w:val="0"/>
              </w:numPr>
              <w:tabs>
                <w:tab w:val="left" w:pos="567"/>
              </w:tabs>
              <w:spacing w:before="0" w:line="276" w:lineRule="auto"/>
              <w:jc w:val="left"/>
              <w:rPr>
                <w:rFonts w:ascii="Arial Nova Cond" w:hAnsi="Arial Nova Cond" w:cs="Arial"/>
                <w:sz w:val="20"/>
                <w:szCs w:val="20"/>
              </w:rPr>
            </w:pPr>
            <w:r w:rsidRPr="00754359">
              <w:rPr>
                <w:rFonts w:ascii="Arial Nova Cond" w:hAnsi="Arial Nova Cond" w:cs="Arial"/>
                <w:sz w:val="20"/>
                <w:szCs w:val="20"/>
              </w:rPr>
              <w:t>F</w:t>
            </w:r>
            <w:r w:rsidR="00925D86" w:rsidRPr="00754359">
              <w:rPr>
                <w:rFonts w:ascii="Arial Nova Cond" w:hAnsi="Arial Nova Cond" w:cs="Arial"/>
                <w:sz w:val="20"/>
                <w:szCs w:val="20"/>
              </w:rPr>
              <w:t>inancial statements</w:t>
            </w:r>
            <w:r w:rsidR="00B105DD" w:rsidRPr="00754359">
              <w:rPr>
                <w:rFonts w:ascii="Arial Nova Cond" w:hAnsi="Arial Nova Cond" w:cs="Arial"/>
                <w:sz w:val="20"/>
                <w:szCs w:val="20"/>
              </w:rPr>
              <w:t>, which include the benefit option results</w:t>
            </w:r>
          </w:p>
        </w:tc>
        <w:tc>
          <w:tcPr>
            <w:tcW w:w="3927" w:type="dxa"/>
          </w:tcPr>
          <w:p w14:paraId="4A8C5FD6" w14:textId="77777777" w:rsidR="00925D86" w:rsidRPr="00754359" w:rsidRDefault="00404929" w:rsidP="00EA42F5">
            <w:pPr>
              <w:pStyle w:val="Bulletnrs"/>
              <w:numPr>
                <w:ilvl w:val="0"/>
                <w:numId w:val="0"/>
              </w:numPr>
              <w:tabs>
                <w:tab w:val="left" w:pos="567"/>
              </w:tabs>
              <w:spacing w:before="0" w:line="276" w:lineRule="auto"/>
              <w:jc w:val="left"/>
              <w:rPr>
                <w:rFonts w:ascii="Arial Nova Cond" w:hAnsi="Arial Nova Cond" w:cs="Arial"/>
                <w:sz w:val="20"/>
                <w:szCs w:val="20"/>
              </w:rPr>
            </w:pPr>
            <w:hyperlink w:anchor="_Preparing_of_the" w:history="1">
              <w:r w:rsidR="00AB67B3" w:rsidRPr="00754359">
                <w:rPr>
                  <w:rStyle w:val="Hyperlink"/>
                  <w:rFonts w:ascii="Arial Nova Cond" w:hAnsi="Arial Nova Cond" w:cs="Arial"/>
                  <w:sz w:val="20"/>
                  <w:szCs w:val="20"/>
                </w:rPr>
                <w:t xml:space="preserve">Preparing </w:t>
              </w:r>
              <w:r w:rsidR="00853F1B" w:rsidRPr="00754359">
                <w:rPr>
                  <w:rStyle w:val="Hyperlink"/>
                  <w:rFonts w:ascii="Arial Nova Cond" w:hAnsi="Arial Nova Cond" w:cs="Arial"/>
                  <w:sz w:val="20"/>
                  <w:szCs w:val="20"/>
                </w:rPr>
                <w:t xml:space="preserve">of </w:t>
              </w:r>
              <w:r w:rsidR="00AB67B3" w:rsidRPr="00754359">
                <w:rPr>
                  <w:rStyle w:val="Hyperlink"/>
                  <w:rFonts w:ascii="Arial Nova Cond" w:hAnsi="Arial Nova Cond" w:cs="Arial"/>
                  <w:sz w:val="20"/>
                  <w:szCs w:val="20"/>
                </w:rPr>
                <w:t>the a</w:t>
              </w:r>
              <w:r w:rsidR="00925D86" w:rsidRPr="00754359">
                <w:rPr>
                  <w:rStyle w:val="Hyperlink"/>
                  <w:rFonts w:ascii="Arial Nova Cond" w:hAnsi="Arial Nova Cond" w:cs="Arial"/>
                  <w:sz w:val="20"/>
                  <w:szCs w:val="20"/>
                </w:rPr>
                <w:t>nnual financial statements</w:t>
              </w:r>
              <w:r w:rsidR="00853F1B" w:rsidRPr="00754359">
                <w:rPr>
                  <w:rStyle w:val="Hyperlink"/>
                  <w:rFonts w:ascii="Arial Nova Cond" w:hAnsi="Arial Nova Cond" w:cs="Arial"/>
                  <w:sz w:val="20"/>
                  <w:szCs w:val="20"/>
                </w:rPr>
                <w:t xml:space="preserve"> by the board of trustees</w:t>
              </w:r>
            </w:hyperlink>
          </w:p>
        </w:tc>
      </w:tr>
      <w:tr w:rsidR="00B105DD" w:rsidRPr="00754359" w14:paraId="63975100" w14:textId="77777777" w:rsidTr="00450371">
        <w:trPr>
          <w:cantSplit/>
        </w:trPr>
        <w:tc>
          <w:tcPr>
            <w:tcW w:w="2014" w:type="dxa"/>
          </w:tcPr>
          <w:p w14:paraId="324289B2" w14:textId="77777777" w:rsidR="00B105DD" w:rsidRPr="00754359" w:rsidRDefault="00B105DD" w:rsidP="00EA42F5">
            <w:pPr>
              <w:pStyle w:val="Bulletnrs"/>
              <w:numPr>
                <w:ilvl w:val="0"/>
                <w:numId w:val="0"/>
              </w:numPr>
              <w:tabs>
                <w:tab w:val="left" w:pos="567"/>
              </w:tabs>
              <w:spacing w:before="0" w:line="276" w:lineRule="auto"/>
              <w:jc w:val="left"/>
              <w:rPr>
                <w:rFonts w:ascii="Arial Nova Cond" w:hAnsi="Arial Nova Cond" w:cs="Arial"/>
                <w:sz w:val="20"/>
                <w:szCs w:val="20"/>
              </w:rPr>
            </w:pPr>
            <w:r w:rsidRPr="00754359">
              <w:rPr>
                <w:rFonts w:ascii="Arial Nova Cond" w:hAnsi="Arial Nova Cond" w:cs="Arial"/>
                <w:sz w:val="20"/>
                <w:szCs w:val="20"/>
              </w:rPr>
              <w:t>Circular 41 of 2012</w:t>
            </w:r>
          </w:p>
        </w:tc>
        <w:tc>
          <w:tcPr>
            <w:tcW w:w="3018" w:type="dxa"/>
          </w:tcPr>
          <w:p w14:paraId="3DA9498E" w14:textId="77777777" w:rsidR="00B105DD" w:rsidRPr="00754359" w:rsidRDefault="00B105DD" w:rsidP="00EA42F5">
            <w:pPr>
              <w:pStyle w:val="Bulletnrs"/>
              <w:numPr>
                <w:ilvl w:val="0"/>
                <w:numId w:val="0"/>
              </w:numPr>
              <w:tabs>
                <w:tab w:val="left" w:pos="567"/>
              </w:tabs>
              <w:spacing w:before="0" w:line="276" w:lineRule="auto"/>
              <w:jc w:val="left"/>
              <w:rPr>
                <w:rFonts w:ascii="Arial Nova Cond" w:hAnsi="Arial Nova Cond" w:cs="Arial"/>
                <w:sz w:val="20"/>
                <w:szCs w:val="20"/>
              </w:rPr>
            </w:pPr>
            <w:r w:rsidRPr="00754359">
              <w:rPr>
                <w:rFonts w:ascii="Arial Nova Cond" w:hAnsi="Arial Nova Cond" w:cs="Arial"/>
                <w:sz w:val="20"/>
                <w:szCs w:val="20"/>
              </w:rPr>
              <w:t>Prescribed minimum disclosure requirements relating to PMSA trust investments and trust liabilities</w:t>
            </w:r>
            <w:r w:rsidR="00CA64D7" w:rsidRPr="00754359">
              <w:rPr>
                <w:rStyle w:val="FootnoteReference"/>
                <w:rFonts w:ascii="Arial Nova Cond" w:hAnsi="Arial Nova Cond" w:cs="Arial"/>
                <w:sz w:val="20"/>
                <w:szCs w:val="20"/>
              </w:rPr>
              <w:footnoteReference w:id="32"/>
            </w:r>
          </w:p>
        </w:tc>
        <w:tc>
          <w:tcPr>
            <w:tcW w:w="3927" w:type="dxa"/>
          </w:tcPr>
          <w:p w14:paraId="2277A8E6" w14:textId="77777777" w:rsidR="00B105DD" w:rsidRPr="00754359" w:rsidRDefault="00404929" w:rsidP="00EA42F5">
            <w:pPr>
              <w:pStyle w:val="Bulletnrs"/>
              <w:numPr>
                <w:ilvl w:val="0"/>
                <w:numId w:val="0"/>
              </w:numPr>
              <w:tabs>
                <w:tab w:val="left" w:pos="567"/>
              </w:tabs>
              <w:spacing w:before="0" w:line="276" w:lineRule="auto"/>
              <w:jc w:val="left"/>
              <w:rPr>
                <w:rFonts w:ascii="Arial Nova Cond" w:hAnsi="Arial Nova Cond" w:cs="Arial"/>
                <w:sz w:val="20"/>
                <w:szCs w:val="20"/>
              </w:rPr>
            </w:pPr>
            <w:hyperlink w:anchor="_Preparing_of_the" w:history="1">
              <w:r w:rsidR="00B105DD" w:rsidRPr="00754359">
                <w:rPr>
                  <w:rStyle w:val="Hyperlink"/>
                  <w:rFonts w:ascii="Arial Nova Cond" w:hAnsi="Arial Nova Cond" w:cs="Arial"/>
                  <w:sz w:val="20"/>
                  <w:szCs w:val="20"/>
                </w:rPr>
                <w:t>Preparing of the annual financial statements by the board of trustees</w:t>
              </w:r>
            </w:hyperlink>
          </w:p>
        </w:tc>
      </w:tr>
      <w:tr w:rsidR="00925D86" w:rsidRPr="00754359" w14:paraId="449DB3D4" w14:textId="77777777" w:rsidTr="00450371">
        <w:trPr>
          <w:cantSplit/>
        </w:trPr>
        <w:tc>
          <w:tcPr>
            <w:tcW w:w="2014" w:type="dxa"/>
          </w:tcPr>
          <w:p w14:paraId="3F0B57D9" w14:textId="77777777" w:rsidR="00925D86" w:rsidRPr="00754359" w:rsidRDefault="00925D86" w:rsidP="00EA42F5">
            <w:pPr>
              <w:pStyle w:val="Bulletnrs"/>
              <w:numPr>
                <w:ilvl w:val="0"/>
                <w:numId w:val="0"/>
              </w:numPr>
              <w:tabs>
                <w:tab w:val="left" w:pos="567"/>
              </w:tabs>
              <w:spacing w:before="0" w:line="276" w:lineRule="auto"/>
              <w:jc w:val="left"/>
              <w:rPr>
                <w:rFonts w:ascii="Arial Nova Cond" w:hAnsi="Arial Nova Cond" w:cs="Arial"/>
                <w:sz w:val="20"/>
                <w:szCs w:val="20"/>
              </w:rPr>
            </w:pPr>
            <w:r w:rsidRPr="00754359">
              <w:rPr>
                <w:rFonts w:ascii="Arial Nova Cond" w:hAnsi="Arial Nova Cond" w:cs="Arial"/>
                <w:sz w:val="20"/>
                <w:szCs w:val="20"/>
              </w:rPr>
              <w:t>Section 37(5)</w:t>
            </w:r>
          </w:p>
        </w:tc>
        <w:tc>
          <w:tcPr>
            <w:tcW w:w="3018" w:type="dxa"/>
          </w:tcPr>
          <w:p w14:paraId="3135FA6C" w14:textId="77777777" w:rsidR="00925D86" w:rsidRPr="00754359" w:rsidRDefault="00925D86" w:rsidP="00EA42F5">
            <w:pPr>
              <w:pStyle w:val="Bulletnrs"/>
              <w:numPr>
                <w:ilvl w:val="0"/>
                <w:numId w:val="0"/>
              </w:numPr>
              <w:tabs>
                <w:tab w:val="left" w:pos="567"/>
              </w:tabs>
              <w:spacing w:before="0" w:line="276" w:lineRule="auto"/>
              <w:jc w:val="left"/>
              <w:rPr>
                <w:rFonts w:ascii="Arial Nova Cond" w:hAnsi="Arial Nova Cond" w:cs="Arial"/>
                <w:sz w:val="20"/>
                <w:szCs w:val="20"/>
              </w:rPr>
            </w:pPr>
            <w:r w:rsidRPr="00754359">
              <w:rPr>
                <w:rFonts w:ascii="Arial Nova Cond" w:hAnsi="Arial Nova Cond" w:cs="Arial"/>
                <w:sz w:val="20"/>
                <w:szCs w:val="20"/>
              </w:rPr>
              <w:t>Report of the board of trustees</w:t>
            </w:r>
          </w:p>
        </w:tc>
        <w:tc>
          <w:tcPr>
            <w:tcW w:w="3927" w:type="dxa"/>
          </w:tcPr>
          <w:p w14:paraId="7ED4CBDC" w14:textId="77777777" w:rsidR="00925D86" w:rsidRPr="00754359" w:rsidRDefault="00404929" w:rsidP="00EA42F5">
            <w:pPr>
              <w:pStyle w:val="Bulletnrs"/>
              <w:numPr>
                <w:ilvl w:val="0"/>
                <w:numId w:val="0"/>
              </w:numPr>
              <w:tabs>
                <w:tab w:val="left" w:pos="567"/>
              </w:tabs>
              <w:spacing w:before="0" w:line="276" w:lineRule="auto"/>
              <w:jc w:val="left"/>
              <w:rPr>
                <w:rFonts w:ascii="Arial Nova Cond" w:hAnsi="Arial Nova Cond" w:cs="Arial"/>
                <w:sz w:val="20"/>
                <w:szCs w:val="20"/>
              </w:rPr>
            </w:pPr>
            <w:hyperlink w:anchor="_Report_of_the_1" w:history="1">
              <w:r w:rsidR="00925D86" w:rsidRPr="00754359">
                <w:rPr>
                  <w:rStyle w:val="Hyperlink"/>
                  <w:rFonts w:ascii="Arial Nova Cond" w:hAnsi="Arial Nova Cond" w:cs="Arial"/>
                  <w:sz w:val="20"/>
                  <w:szCs w:val="20"/>
                </w:rPr>
                <w:t>Report of the board of trustees</w:t>
              </w:r>
            </w:hyperlink>
          </w:p>
        </w:tc>
      </w:tr>
      <w:tr w:rsidR="00925D86" w:rsidRPr="00754359" w14:paraId="6D71BB9B" w14:textId="77777777" w:rsidTr="00450371">
        <w:trPr>
          <w:cantSplit/>
        </w:trPr>
        <w:tc>
          <w:tcPr>
            <w:tcW w:w="2014" w:type="dxa"/>
          </w:tcPr>
          <w:p w14:paraId="71089E0F" w14:textId="77777777" w:rsidR="00925D86" w:rsidRPr="00754359" w:rsidRDefault="00925D86" w:rsidP="00EA42F5">
            <w:pPr>
              <w:pStyle w:val="Bulletnrs"/>
              <w:numPr>
                <w:ilvl w:val="0"/>
                <w:numId w:val="0"/>
              </w:numPr>
              <w:tabs>
                <w:tab w:val="left" w:pos="567"/>
              </w:tabs>
              <w:spacing w:before="0" w:line="276" w:lineRule="auto"/>
              <w:jc w:val="left"/>
              <w:rPr>
                <w:rFonts w:ascii="Arial Nova Cond" w:hAnsi="Arial Nova Cond" w:cs="Arial"/>
                <w:sz w:val="20"/>
                <w:szCs w:val="20"/>
              </w:rPr>
            </w:pPr>
            <w:r w:rsidRPr="00754359">
              <w:rPr>
                <w:rFonts w:ascii="Arial Nova Cond" w:hAnsi="Arial Nova Cond" w:cs="Arial"/>
                <w:sz w:val="20"/>
                <w:szCs w:val="20"/>
              </w:rPr>
              <w:t>Circular 11 of 2006</w:t>
            </w:r>
          </w:p>
        </w:tc>
        <w:tc>
          <w:tcPr>
            <w:tcW w:w="3018" w:type="dxa"/>
          </w:tcPr>
          <w:p w14:paraId="72A4A1AD" w14:textId="77777777" w:rsidR="00925D86" w:rsidRPr="00754359" w:rsidRDefault="00925D86" w:rsidP="00EA42F5">
            <w:pPr>
              <w:pStyle w:val="Bulletnrs"/>
              <w:numPr>
                <w:ilvl w:val="0"/>
                <w:numId w:val="0"/>
              </w:numPr>
              <w:tabs>
                <w:tab w:val="left" w:pos="567"/>
              </w:tabs>
              <w:spacing w:before="0" w:line="276" w:lineRule="auto"/>
              <w:jc w:val="left"/>
              <w:rPr>
                <w:rFonts w:ascii="Arial Nova Cond" w:hAnsi="Arial Nova Cond" w:cs="Arial"/>
                <w:sz w:val="20"/>
                <w:szCs w:val="20"/>
              </w:rPr>
            </w:pPr>
            <w:r w:rsidRPr="00754359">
              <w:rPr>
                <w:rFonts w:ascii="Arial Nova Cond" w:hAnsi="Arial Nova Cond" w:cs="Arial"/>
                <w:sz w:val="20"/>
                <w:szCs w:val="20"/>
              </w:rPr>
              <w:t>Non-compliance in the notes to the financial statements</w:t>
            </w:r>
            <w:r w:rsidR="0087682D" w:rsidRPr="00754359">
              <w:rPr>
                <w:rFonts w:ascii="Arial Nova Cond" w:hAnsi="Arial Nova Cond" w:cs="Arial"/>
                <w:sz w:val="20"/>
                <w:szCs w:val="20"/>
              </w:rPr>
              <w:t xml:space="preserve"> and in the report of the board of trustees</w:t>
            </w:r>
          </w:p>
        </w:tc>
        <w:tc>
          <w:tcPr>
            <w:tcW w:w="3927" w:type="dxa"/>
          </w:tcPr>
          <w:p w14:paraId="30DB7058" w14:textId="77777777" w:rsidR="00925D86" w:rsidRPr="00754359" w:rsidRDefault="00404929" w:rsidP="00EA42F5">
            <w:pPr>
              <w:pStyle w:val="Bulletnrs"/>
              <w:numPr>
                <w:ilvl w:val="0"/>
                <w:numId w:val="0"/>
              </w:numPr>
              <w:tabs>
                <w:tab w:val="left" w:pos="567"/>
              </w:tabs>
              <w:spacing w:before="0" w:line="276" w:lineRule="auto"/>
              <w:jc w:val="left"/>
              <w:rPr>
                <w:rFonts w:ascii="Arial Nova Cond" w:hAnsi="Arial Nova Cond" w:cs="Arial"/>
                <w:sz w:val="20"/>
                <w:szCs w:val="20"/>
              </w:rPr>
            </w:pPr>
            <w:hyperlink w:anchor="_Report_on_Other" w:history="1">
              <w:r w:rsidR="00925D86" w:rsidRPr="00754359">
                <w:rPr>
                  <w:rStyle w:val="Hyperlink"/>
                  <w:rFonts w:ascii="Arial Nova Cond" w:hAnsi="Arial Nova Cond" w:cs="Arial"/>
                  <w:sz w:val="20"/>
                  <w:szCs w:val="20"/>
                </w:rPr>
                <w:t>Reporting on non-compliance by both an auditor and a board of trustees of a medical scheme</w:t>
              </w:r>
              <w:r w:rsidR="00AB67B3" w:rsidRPr="00754359">
                <w:rPr>
                  <w:rStyle w:val="Hyperlink"/>
                  <w:rFonts w:ascii="Arial Nova Cond" w:hAnsi="Arial Nova Cond" w:cs="Arial"/>
                  <w:sz w:val="20"/>
                  <w:szCs w:val="20"/>
                </w:rPr>
                <w:t>: Report on Other Legal and Regulatory Requirements</w:t>
              </w:r>
            </w:hyperlink>
          </w:p>
        </w:tc>
      </w:tr>
    </w:tbl>
    <w:p w14:paraId="3F3708C5" w14:textId="77777777" w:rsidR="00925D86" w:rsidRPr="00754359" w:rsidRDefault="00925D86" w:rsidP="00EA42F5">
      <w:pPr>
        <w:spacing w:before="0" w:line="276" w:lineRule="auto"/>
        <w:rPr>
          <w:rFonts w:ascii="Arial Nova" w:hAnsi="Arial Nova" w:cs="Arial"/>
        </w:rPr>
      </w:pPr>
    </w:p>
    <w:tbl>
      <w:tblPr>
        <w:tblStyle w:val="TableGrid"/>
        <w:tblW w:w="0" w:type="auto"/>
        <w:tblInd w:w="108" w:type="dxa"/>
        <w:tblLook w:val="04A0" w:firstRow="1" w:lastRow="0" w:firstColumn="1" w:lastColumn="0" w:noHBand="0" w:noVBand="1"/>
      </w:tblPr>
      <w:tblGrid>
        <w:gridCol w:w="1528"/>
        <w:gridCol w:w="1977"/>
        <w:gridCol w:w="1645"/>
        <w:gridCol w:w="2084"/>
        <w:gridCol w:w="1189"/>
      </w:tblGrid>
      <w:tr w:rsidR="003D7DC6" w:rsidRPr="00754359" w14:paraId="7B59D93F" w14:textId="77777777" w:rsidTr="00282506">
        <w:tc>
          <w:tcPr>
            <w:tcW w:w="8423" w:type="dxa"/>
            <w:gridSpan w:val="5"/>
            <w:shd w:val="clear" w:color="auto" w:fill="BFBFBF" w:themeFill="background1" w:themeFillShade="BF"/>
          </w:tcPr>
          <w:p w14:paraId="3D5830ED" w14:textId="77777777" w:rsidR="003D7DC6" w:rsidRPr="00754359" w:rsidRDefault="003D7DC6" w:rsidP="00EA42F5">
            <w:pPr>
              <w:pStyle w:val="Bulletnrs"/>
              <w:keepNext/>
              <w:numPr>
                <w:ilvl w:val="0"/>
                <w:numId w:val="0"/>
              </w:numPr>
              <w:tabs>
                <w:tab w:val="left" w:pos="567"/>
              </w:tabs>
              <w:spacing w:before="0" w:line="276" w:lineRule="auto"/>
              <w:jc w:val="center"/>
              <w:rPr>
                <w:rFonts w:ascii="Arial Nova Cond" w:hAnsi="Arial Nova Cond" w:cs="Arial"/>
                <w:b/>
                <w:sz w:val="20"/>
                <w:szCs w:val="20"/>
              </w:rPr>
            </w:pPr>
            <w:r w:rsidRPr="00754359">
              <w:rPr>
                <w:rFonts w:ascii="Arial Nova Cond" w:hAnsi="Arial Nova Cond" w:cs="Arial"/>
                <w:b/>
                <w:sz w:val="20"/>
                <w:szCs w:val="20"/>
              </w:rPr>
              <w:lastRenderedPageBreak/>
              <w:t>Auditor</w:t>
            </w:r>
          </w:p>
        </w:tc>
      </w:tr>
      <w:tr w:rsidR="00AE7060" w:rsidRPr="00754359" w14:paraId="0C795361" w14:textId="77777777" w:rsidTr="006A5F64">
        <w:tc>
          <w:tcPr>
            <w:tcW w:w="1528" w:type="dxa"/>
            <w:shd w:val="clear" w:color="auto" w:fill="F2F2F2" w:themeFill="background1" w:themeFillShade="F2"/>
          </w:tcPr>
          <w:p w14:paraId="40F04E55" w14:textId="77777777" w:rsidR="00196F4C" w:rsidRPr="00754359" w:rsidRDefault="00196F4C" w:rsidP="00EA42F5">
            <w:pPr>
              <w:pStyle w:val="Bulletnrs"/>
              <w:keepNext/>
              <w:numPr>
                <w:ilvl w:val="0"/>
                <w:numId w:val="0"/>
              </w:numPr>
              <w:tabs>
                <w:tab w:val="left" w:pos="567"/>
              </w:tabs>
              <w:spacing w:before="0" w:line="276" w:lineRule="auto"/>
              <w:jc w:val="center"/>
              <w:rPr>
                <w:rFonts w:ascii="Arial Nova Cond" w:hAnsi="Arial Nova Cond" w:cs="Arial"/>
                <w:b/>
                <w:sz w:val="20"/>
                <w:szCs w:val="20"/>
              </w:rPr>
            </w:pPr>
            <w:r w:rsidRPr="00754359">
              <w:rPr>
                <w:rFonts w:ascii="Arial Nova Cond" w:hAnsi="Arial Nova Cond" w:cs="Arial"/>
                <w:b/>
                <w:sz w:val="20"/>
                <w:szCs w:val="20"/>
              </w:rPr>
              <w:t>Requirement in legislation</w:t>
            </w:r>
          </w:p>
        </w:tc>
        <w:tc>
          <w:tcPr>
            <w:tcW w:w="1977" w:type="dxa"/>
            <w:shd w:val="clear" w:color="auto" w:fill="F2F2F2" w:themeFill="background1" w:themeFillShade="F2"/>
          </w:tcPr>
          <w:p w14:paraId="5DF9E3E0" w14:textId="77777777" w:rsidR="00196F4C" w:rsidRPr="00754359" w:rsidRDefault="00196F4C" w:rsidP="00EA42F5">
            <w:pPr>
              <w:pStyle w:val="Bulletnrs"/>
              <w:keepNext/>
              <w:numPr>
                <w:ilvl w:val="0"/>
                <w:numId w:val="0"/>
              </w:numPr>
              <w:tabs>
                <w:tab w:val="left" w:pos="567"/>
              </w:tabs>
              <w:spacing w:before="0" w:line="276" w:lineRule="auto"/>
              <w:jc w:val="center"/>
              <w:rPr>
                <w:rFonts w:ascii="Arial Nova Cond" w:hAnsi="Arial Nova Cond" w:cs="Arial"/>
                <w:b/>
                <w:sz w:val="20"/>
                <w:szCs w:val="20"/>
              </w:rPr>
            </w:pPr>
            <w:r w:rsidRPr="00754359">
              <w:rPr>
                <w:rFonts w:ascii="Arial Nova Cond" w:hAnsi="Arial Nova Cond" w:cs="Arial"/>
                <w:b/>
                <w:sz w:val="20"/>
                <w:szCs w:val="20"/>
              </w:rPr>
              <w:t>Reporting on:</w:t>
            </w:r>
          </w:p>
        </w:tc>
        <w:tc>
          <w:tcPr>
            <w:tcW w:w="1645" w:type="dxa"/>
            <w:shd w:val="clear" w:color="auto" w:fill="F2F2F2" w:themeFill="background1" w:themeFillShade="F2"/>
          </w:tcPr>
          <w:p w14:paraId="56A7EFC6" w14:textId="77777777" w:rsidR="00196F4C" w:rsidRPr="00754359" w:rsidRDefault="00196F4C" w:rsidP="00EA42F5">
            <w:pPr>
              <w:pStyle w:val="Bulletnrs"/>
              <w:keepNext/>
              <w:numPr>
                <w:ilvl w:val="0"/>
                <w:numId w:val="0"/>
              </w:numPr>
              <w:tabs>
                <w:tab w:val="left" w:pos="567"/>
              </w:tabs>
              <w:spacing w:before="0" w:line="276" w:lineRule="auto"/>
              <w:jc w:val="center"/>
              <w:rPr>
                <w:rFonts w:ascii="Arial Nova Cond" w:hAnsi="Arial Nova Cond" w:cs="Arial"/>
                <w:b/>
                <w:sz w:val="20"/>
                <w:szCs w:val="20"/>
              </w:rPr>
            </w:pPr>
            <w:r w:rsidRPr="00754359">
              <w:rPr>
                <w:rFonts w:ascii="Arial Nova Cond" w:hAnsi="Arial Nova Cond" w:cs="Arial"/>
                <w:b/>
                <w:sz w:val="20"/>
                <w:szCs w:val="20"/>
              </w:rPr>
              <w:t>Type of audit</w:t>
            </w:r>
            <w:r w:rsidR="003D7DC6" w:rsidRPr="00754359">
              <w:rPr>
                <w:rFonts w:ascii="Arial Nova Cond" w:hAnsi="Arial Nova Cond" w:cs="Arial"/>
                <w:b/>
                <w:sz w:val="20"/>
                <w:szCs w:val="20"/>
              </w:rPr>
              <w:t>or</w:t>
            </w:r>
            <w:r w:rsidRPr="00754359">
              <w:rPr>
                <w:rFonts w:ascii="Arial Nova Cond" w:hAnsi="Arial Nova Cond" w:cs="Arial"/>
                <w:b/>
                <w:sz w:val="20"/>
                <w:szCs w:val="20"/>
              </w:rPr>
              <w:t xml:space="preserve"> report</w:t>
            </w:r>
          </w:p>
        </w:tc>
        <w:tc>
          <w:tcPr>
            <w:tcW w:w="2084" w:type="dxa"/>
            <w:shd w:val="clear" w:color="auto" w:fill="F2F2F2" w:themeFill="background1" w:themeFillShade="F2"/>
          </w:tcPr>
          <w:p w14:paraId="03A67240" w14:textId="77777777" w:rsidR="00196F4C" w:rsidRPr="00754359" w:rsidRDefault="005E1A94" w:rsidP="00EA42F5">
            <w:pPr>
              <w:pStyle w:val="Bulletnrs"/>
              <w:keepNext/>
              <w:numPr>
                <w:ilvl w:val="0"/>
                <w:numId w:val="0"/>
              </w:numPr>
              <w:tabs>
                <w:tab w:val="left" w:pos="567"/>
              </w:tabs>
              <w:spacing w:before="0" w:line="276" w:lineRule="auto"/>
              <w:jc w:val="center"/>
              <w:rPr>
                <w:rFonts w:ascii="Arial Nova Cond" w:hAnsi="Arial Nova Cond" w:cs="Arial"/>
                <w:sz w:val="20"/>
                <w:szCs w:val="20"/>
              </w:rPr>
            </w:pPr>
            <w:r w:rsidRPr="00754359">
              <w:rPr>
                <w:rFonts w:ascii="Arial Nova Cond" w:hAnsi="Arial Nova Cond" w:cs="Arial"/>
                <w:b/>
                <w:sz w:val="20"/>
                <w:szCs w:val="20"/>
              </w:rPr>
              <w:t>Section in guide below</w:t>
            </w:r>
          </w:p>
        </w:tc>
        <w:tc>
          <w:tcPr>
            <w:tcW w:w="1189" w:type="dxa"/>
            <w:shd w:val="clear" w:color="auto" w:fill="F2F2F2" w:themeFill="background1" w:themeFillShade="F2"/>
          </w:tcPr>
          <w:p w14:paraId="2379A345" w14:textId="77777777" w:rsidR="00196F4C" w:rsidRPr="00754359" w:rsidRDefault="00196F4C" w:rsidP="00EA42F5">
            <w:pPr>
              <w:pStyle w:val="Bulletnrs"/>
              <w:keepNext/>
              <w:numPr>
                <w:ilvl w:val="0"/>
                <w:numId w:val="0"/>
              </w:numPr>
              <w:tabs>
                <w:tab w:val="left" w:pos="567"/>
              </w:tabs>
              <w:spacing w:before="0" w:line="276" w:lineRule="auto"/>
              <w:jc w:val="center"/>
              <w:rPr>
                <w:rFonts w:ascii="Arial Nova Cond" w:hAnsi="Arial Nova Cond" w:cs="Arial"/>
                <w:b/>
                <w:sz w:val="20"/>
                <w:szCs w:val="20"/>
              </w:rPr>
            </w:pPr>
            <w:r w:rsidRPr="00754359">
              <w:rPr>
                <w:rFonts w:ascii="Arial Nova Cond" w:hAnsi="Arial Nova Cond" w:cs="Arial"/>
                <w:b/>
                <w:sz w:val="20"/>
                <w:szCs w:val="20"/>
              </w:rPr>
              <w:t>Appendix</w:t>
            </w:r>
          </w:p>
        </w:tc>
      </w:tr>
      <w:tr w:rsidR="00AE7060" w:rsidRPr="00754359" w14:paraId="276D0395" w14:textId="77777777" w:rsidTr="006A5F64">
        <w:trPr>
          <w:cantSplit/>
        </w:trPr>
        <w:tc>
          <w:tcPr>
            <w:tcW w:w="1528" w:type="dxa"/>
          </w:tcPr>
          <w:p w14:paraId="25806464" w14:textId="77777777" w:rsidR="00196F4C" w:rsidRPr="00754359" w:rsidRDefault="00196F4C" w:rsidP="00EA42F5">
            <w:pPr>
              <w:pStyle w:val="Bulletnrs"/>
              <w:keepNext/>
              <w:numPr>
                <w:ilvl w:val="0"/>
                <w:numId w:val="0"/>
              </w:numPr>
              <w:tabs>
                <w:tab w:val="left" w:pos="567"/>
              </w:tabs>
              <w:spacing w:before="0" w:line="276" w:lineRule="auto"/>
              <w:jc w:val="left"/>
              <w:rPr>
                <w:rFonts w:ascii="Arial Nova Cond" w:hAnsi="Arial Nova Cond" w:cs="Arial"/>
                <w:sz w:val="20"/>
                <w:szCs w:val="20"/>
              </w:rPr>
            </w:pPr>
            <w:r w:rsidRPr="00754359">
              <w:rPr>
                <w:rFonts w:ascii="Arial Nova Cond" w:hAnsi="Arial Nova Cond" w:cs="Arial"/>
                <w:sz w:val="20"/>
                <w:szCs w:val="20"/>
              </w:rPr>
              <w:t>Section 37(2)</w:t>
            </w:r>
          </w:p>
        </w:tc>
        <w:tc>
          <w:tcPr>
            <w:tcW w:w="1977" w:type="dxa"/>
          </w:tcPr>
          <w:p w14:paraId="499813FD" w14:textId="77777777" w:rsidR="00196F4C" w:rsidRPr="00754359" w:rsidRDefault="00E17620" w:rsidP="00EA42F5">
            <w:pPr>
              <w:pStyle w:val="Bulletnrs"/>
              <w:keepNext/>
              <w:numPr>
                <w:ilvl w:val="0"/>
                <w:numId w:val="0"/>
              </w:numPr>
              <w:tabs>
                <w:tab w:val="left" w:pos="567"/>
              </w:tabs>
              <w:spacing w:before="0" w:line="276" w:lineRule="auto"/>
              <w:jc w:val="left"/>
              <w:rPr>
                <w:rFonts w:ascii="Arial Nova Cond" w:hAnsi="Arial Nova Cond" w:cs="Arial"/>
                <w:sz w:val="20"/>
                <w:szCs w:val="20"/>
              </w:rPr>
            </w:pPr>
            <w:r w:rsidRPr="00754359">
              <w:rPr>
                <w:rFonts w:ascii="Arial Nova Cond" w:hAnsi="Arial Nova Cond" w:cs="Arial"/>
                <w:sz w:val="20"/>
                <w:szCs w:val="20"/>
              </w:rPr>
              <w:t>Annual f</w:t>
            </w:r>
            <w:r w:rsidR="00196F4C" w:rsidRPr="00754359">
              <w:rPr>
                <w:rFonts w:ascii="Arial Nova Cond" w:hAnsi="Arial Nova Cond" w:cs="Arial"/>
                <w:sz w:val="20"/>
                <w:szCs w:val="20"/>
              </w:rPr>
              <w:t>inancial statements</w:t>
            </w:r>
          </w:p>
        </w:tc>
        <w:tc>
          <w:tcPr>
            <w:tcW w:w="1645" w:type="dxa"/>
          </w:tcPr>
          <w:p w14:paraId="6A43AB92" w14:textId="77777777" w:rsidR="00196F4C" w:rsidRPr="00754359" w:rsidRDefault="00196F4C" w:rsidP="00EA42F5">
            <w:pPr>
              <w:pStyle w:val="Bulletnrs"/>
              <w:keepNext/>
              <w:numPr>
                <w:ilvl w:val="0"/>
                <w:numId w:val="0"/>
              </w:numPr>
              <w:tabs>
                <w:tab w:val="left" w:pos="567"/>
              </w:tabs>
              <w:spacing w:before="0" w:line="276" w:lineRule="auto"/>
              <w:jc w:val="left"/>
              <w:rPr>
                <w:rFonts w:ascii="Arial Nova Cond" w:hAnsi="Arial Nova Cond" w:cs="Arial"/>
                <w:sz w:val="20"/>
                <w:szCs w:val="20"/>
              </w:rPr>
            </w:pPr>
            <w:r w:rsidRPr="00754359">
              <w:rPr>
                <w:rFonts w:ascii="Arial Nova Cond" w:hAnsi="Arial Nova Cond" w:cs="Arial"/>
                <w:sz w:val="20"/>
                <w:szCs w:val="20"/>
              </w:rPr>
              <w:t>ISA 700</w:t>
            </w:r>
            <w:r w:rsidR="00CD72BB" w:rsidRPr="00754359">
              <w:rPr>
                <w:rFonts w:ascii="Arial Nova Cond" w:hAnsi="Arial Nova Cond" w:cs="Arial"/>
                <w:sz w:val="20"/>
                <w:szCs w:val="20"/>
              </w:rPr>
              <w:t xml:space="preserve"> (Revised)</w:t>
            </w:r>
          </w:p>
        </w:tc>
        <w:tc>
          <w:tcPr>
            <w:tcW w:w="2084" w:type="dxa"/>
          </w:tcPr>
          <w:p w14:paraId="4119F800" w14:textId="77777777" w:rsidR="00196F4C" w:rsidRPr="00754359" w:rsidRDefault="00404929" w:rsidP="00EA42F5">
            <w:pPr>
              <w:pStyle w:val="Bulletnrs"/>
              <w:keepNext/>
              <w:numPr>
                <w:ilvl w:val="0"/>
                <w:numId w:val="0"/>
              </w:numPr>
              <w:tabs>
                <w:tab w:val="left" w:pos="567"/>
              </w:tabs>
              <w:spacing w:before="0" w:line="276" w:lineRule="auto"/>
              <w:jc w:val="left"/>
              <w:rPr>
                <w:rFonts w:ascii="Arial Nova Cond" w:hAnsi="Arial Nova Cond" w:cs="Arial"/>
                <w:sz w:val="20"/>
                <w:szCs w:val="20"/>
              </w:rPr>
            </w:pPr>
            <w:hyperlink w:anchor="_Reporting_on_the_1" w:history="1">
              <w:r w:rsidR="00196F4C" w:rsidRPr="00754359">
                <w:rPr>
                  <w:rStyle w:val="Hyperlink"/>
                  <w:rFonts w:ascii="Arial Nova Cond" w:hAnsi="Arial Nova Cond" w:cs="Arial"/>
                  <w:sz w:val="20"/>
                  <w:szCs w:val="20"/>
                </w:rPr>
                <w:t>Reporting on the annual financial statements</w:t>
              </w:r>
            </w:hyperlink>
          </w:p>
        </w:tc>
        <w:tc>
          <w:tcPr>
            <w:tcW w:w="1189" w:type="dxa"/>
          </w:tcPr>
          <w:p w14:paraId="1C4BEA6C" w14:textId="77777777" w:rsidR="00196F4C" w:rsidRPr="00754359" w:rsidRDefault="00404929" w:rsidP="00EA42F5">
            <w:pPr>
              <w:pStyle w:val="Bulletnrs"/>
              <w:keepNext/>
              <w:numPr>
                <w:ilvl w:val="0"/>
                <w:numId w:val="0"/>
              </w:numPr>
              <w:tabs>
                <w:tab w:val="left" w:pos="567"/>
              </w:tabs>
              <w:spacing w:before="0" w:line="276" w:lineRule="auto"/>
              <w:jc w:val="left"/>
              <w:rPr>
                <w:rFonts w:ascii="Arial Nova Cond" w:hAnsi="Arial Nova Cond" w:cs="Arial"/>
                <w:sz w:val="20"/>
                <w:szCs w:val="20"/>
              </w:rPr>
            </w:pPr>
            <w:hyperlink w:anchor="_Appendix_5_–_1" w:history="1">
              <w:r w:rsidR="006540C4" w:rsidRPr="00754359">
                <w:rPr>
                  <w:rStyle w:val="Hyperlink"/>
                  <w:rFonts w:ascii="Arial Nova Cond" w:hAnsi="Arial Nova Cond" w:cs="Arial"/>
                  <w:sz w:val="20"/>
                  <w:szCs w:val="20"/>
                </w:rPr>
                <w:t>5</w:t>
              </w:r>
            </w:hyperlink>
          </w:p>
        </w:tc>
      </w:tr>
      <w:tr w:rsidR="00372B2C" w:rsidRPr="00754359" w14:paraId="6F3C7DA7" w14:textId="77777777" w:rsidTr="006A5F64">
        <w:tc>
          <w:tcPr>
            <w:tcW w:w="1528" w:type="dxa"/>
          </w:tcPr>
          <w:p w14:paraId="1C2F3682" w14:textId="77777777" w:rsidR="00372B2C" w:rsidRPr="00754359" w:rsidRDefault="004C7F55" w:rsidP="00EA42F5">
            <w:pPr>
              <w:pStyle w:val="Bulletnrs"/>
              <w:keepNext/>
              <w:numPr>
                <w:ilvl w:val="0"/>
                <w:numId w:val="0"/>
              </w:numPr>
              <w:tabs>
                <w:tab w:val="left" w:pos="567"/>
              </w:tabs>
              <w:spacing w:before="0" w:line="276" w:lineRule="auto"/>
              <w:jc w:val="left"/>
              <w:rPr>
                <w:rFonts w:ascii="Arial Nova Cond" w:hAnsi="Arial Nova Cond" w:cs="Arial"/>
                <w:sz w:val="20"/>
                <w:szCs w:val="20"/>
              </w:rPr>
            </w:pPr>
            <w:r w:rsidRPr="00754359">
              <w:rPr>
                <w:rFonts w:ascii="Arial Nova Cond" w:hAnsi="Arial Nova Cond" w:cs="Arial"/>
                <w:sz w:val="20"/>
                <w:szCs w:val="20"/>
              </w:rPr>
              <w:t>Sections 36(8), 37(3) read in conjunction with 37(2)</w:t>
            </w:r>
          </w:p>
        </w:tc>
        <w:tc>
          <w:tcPr>
            <w:tcW w:w="1977" w:type="dxa"/>
          </w:tcPr>
          <w:p w14:paraId="5A4AE8B9" w14:textId="77777777" w:rsidR="00372B2C" w:rsidRPr="00754359" w:rsidRDefault="00F05E7E" w:rsidP="00EA42F5">
            <w:pPr>
              <w:pStyle w:val="Bulletnrs"/>
              <w:keepNext/>
              <w:numPr>
                <w:ilvl w:val="0"/>
                <w:numId w:val="0"/>
              </w:numPr>
              <w:tabs>
                <w:tab w:val="left" w:pos="567"/>
              </w:tabs>
              <w:spacing w:before="0" w:line="276" w:lineRule="auto"/>
              <w:jc w:val="left"/>
              <w:rPr>
                <w:rFonts w:ascii="Arial Nova Cond" w:hAnsi="Arial Nova Cond" w:cs="Arial"/>
                <w:sz w:val="20"/>
                <w:szCs w:val="20"/>
              </w:rPr>
            </w:pPr>
            <w:r w:rsidRPr="00754359">
              <w:rPr>
                <w:rFonts w:ascii="Arial Nova Cond" w:hAnsi="Arial Nova Cond" w:cs="Arial"/>
                <w:sz w:val="20"/>
                <w:szCs w:val="20"/>
              </w:rPr>
              <w:t>P</w:t>
            </w:r>
            <w:r w:rsidR="004C7F55" w:rsidRPr="00754359">
              <w:rPr>
                <w:rFonts w:ascii="Arial Nova Cond" w:hAnsi="Arial Nova Cond" w:cs="Arial"/>
                <w:sz w:val="20"/>
                <w:szCs w:val="20"/>
              </w:rPr>
              <w:t xml:space="preserve">arts 4 to 10 of the </w:t>
            </w:r>
            <w:r w:rsidR="00AE1EAB" w:rsidRPr="00754359">
              <w:rPr>
                <w:rFonts w:ascii="Arial Nova Cond" w:hAnsi="Arial Nova Cond" w:cs="Arial"/>
                <w:sz w:val="20"/>
                <w:szCs w:val="20"/>
              </w:rPr>
              <w:t>annual statutory return</w:t>
            </w:r>
          </w:p>
        </w:tc>
        <w:tc>
          <w:tcPr>
            <w:tcW w:w="1645" w:type="dxa"/>
          </w:tcPr>
          <w:p w14:paraId="06CEF6B3" w14:textId="77777777" w:rsidR="00372B2C" w:rsidRPr="00754359" w:rsidRDefault="004C7F55" w:rsidP="00EA42F5">
            <w:pPr>
              <w:pStyle w:val="Bulletnrs"/>
              <w:keepNext/>
              <w:numPr>
                <w:ilvl w:val="0"/>
                <w:numId w:val="0"/>
              </w:numPr>
              <w:tabs>
                <w:tab w:val="left" w:pos="567"/>
              </w:tabs>
              <w:spacing w:before="0" w:line="276" w:lineRule="auto"/>
              <w:jc w:val="left"/>
              <w:rPr>
                <w:rFonts w:ascii="Arial Nova Cond" w:hAnsi="Arial Nova Cond" w:cs="Arial"/>
                <w:sz w:val="20"/>
                <w:szCs w:val="20"/>
              </w:rPr>
            </w:pPr>
            <w:r w:rsidRPr="00754359">
              <w:rPr>
                <w:rFonts w:ascii="Arial Nova Cond" w:hAnsi="Arial Nova Cond" w:cs="Arial"/>
                <w:sz w:val="20"/>
                <w:szCs w:val="20"/>
              </w:rPr>
              <w:t>ISA 800</w:t>
            </w:r>
            <w:r w:rsidR="00CD72BB" w:rsidRPr="00754359">
              <w:rPr>
                <w:rFonts w:ascii="Arial Nova Cond" w:hAnsi="Arial Nova Cond" w:cs="Arial"/>
                <w:sz w:val="20"/>
                <w:szCs w:val="20"/>
              </w:rPr>
              <w:t xml:space="preserve"> (Revised)</w:t>
            </w:r>
            <w:r w:rsidR="00684013" w:rsidRPr="00754359">
              <w:rPr>
                <w:rFonts w:ascii="Arial Nova Cond" w:hAnsi="Arial Nova Cond" w:cs="Arial"/>
                <w:sz w:val="20"/>
                <w:szCs w:val="20"/>
              </w:rPr>
              <w:t xml:space="preserve"> and ISRE 2410</w:t>
            </w:r>
          </w:p>
        </w:tc>
        <w:tc>
          <w:tcPr>
            <w:tcW w:w="2084" w:type="dxa"/>
          </w:tcPr>
          <w:p w14:paraId="4CDADD4F" w14:textId="77777777" w:rsidR="00372B2C" w:rsidRPr="00754359" w:rsidRDefault="00404929" w:rsidP="00EA42F5">
            <w:pPr>
              <w:pStyle w:val="Bulletnrs"/>
              <w:keepNext/>
              <w:numPr>
                <w:ilvl w:val="0"/>
                <w:numId w:val="0"/>
              </w:numPr>
              <w:tabs>
                <w:tab w:val="left" w:pos="567"/>
              </w:tabs>
              <w:spacing w:before="0" w:line="276" w:lineRule="auto"/>
              <w:jc w:val="left"/>
              <w:rPr>
                <w:rFonts w:ascii="Arial Nova Cond" w:hAnsi="Arial Nova Cond" w:cs="Arial"/>
                <w:sz w:val="20"/>
                <w:szCs w:val="20"/>
              </w:rPr>
            </w:pPr>
            <w:hyperlink w:anchor="_Reporting_on_Parts" w:history="1">
              <w:r w:rsidR="004C7F55" w:rsidRPr="00754359">
                <w:rPr>
                  <w:rStyle w:val="Hyperlink"/>
                  <w:rFonts w:ascii="Arial Nova Cond" w:hAnsi="Arial Nova Cond" w:cs="Arial"/>
                  <w:sz w:val="20"/>
                  <w:szCs w:val="20"/>
                </w:rPr>
                <w:t>Reporting on Parts 4 to 10 of the annual statutory return</w:t>
              </w:r>
            </w:hyperlink>
          </w:p>
        </w:tc>
        <w:tc>
          <w:tcPr>
            <w:tcW w:w="1189" w:type="dxa"/>
          </w:tcPr>
          <w:p w14:paraId="036906F4" w14:textId="77777777" w:rsidR="00372B2C" w:rsidRPr="00754359" w:rsidRDefault="00404929" w:rsidP="00EA42F5">
            <w:pPr>
              <w:pStyle w:val="Bulletnrs"/>
              <w:keepNext/>
              <w:numPr>
                <w:ilvl w:val="0"/>
                <w:numId w:val="0"/>
              </w:numPr>
              <w:tabs>
                <w:tab w:val="left" w:pos="567"/>
              </w:tabs>
              <w:spacing w:before="0" w:line="276" w:lineRule="auto"/>
              <w:jc w:val="left"/>
              <w:rPr>
                <w:rFonts w:ascii="Arial Nova Cond" w:hAnsi="Arial Nova Cond" w:cs="Arial"/>
                <w:sz w:val="20"/>
                <w:szCs w:val="20"/>
              </w:rPr>
            </w:pPr>
            <w:hyperlink w:anchor="_Appendix_6_–_1" w:history="1">
              <w:r w:rsidR="004C7F55" w:rsidRPr="00754359">
                <w:rPr>
                  <w:rStyle w:val="Hyperlink"/>
                  <w:rFonts w:ascii="Arial Nova Cond" w:hAnsi="Arial Nova Cond" w:cs="Arial"/>
                  <w:sz w:val="20"/>
                  <w:szCs w:val="20"/>
                </w:rPr>
                <w:t>6</w:t>
              </w:r>
            </w:hyperlink>
          </w:p>
        </w:tc>
      </w:tr>
      <w:tr w:rsidR="00F05E7E" w:rsidRPr="00754359" w14:paraId="64D0752A" w14:textId="77777777" w:rsidTr="001B129E">
        <w:trPr>
          <w:cantSplit/>
        </w:trPr>
        <w:tc>
          <w:tcPr>
            <w:tcW w:w="1528" w:type="dxa"/>
          </w:tcPr>
          <w:p w14:paraId="7EAD66A7" w14:textId="77777777" w:rsidR="00372B2C" w:rsidRPr="00754359" w:rsidRDefault="00372B2C" w:rsidP="00EA42F5">
            <w:pPr>
              <w:pStyle w:val="Bulletnrs"/>
              <w:numPr>
                <w:ilvl w:val="0"/>
                <w:numId w:val="0"/>
              </w:numPr>
              <w:tabs>
                <w:tab w:val="left" w:pos="567"/>
              </w:tabs>
              <w:spacing w:before="0" w:line="276" w:lineRule="auto"/>
              <w:jc w:val="left"/>
              <w:rPr>
                <w:rFonts w:ascii="Arial Nova Cond" w:hAnsi="Arial Nova Cond" w:cs="Arial"/>
                <w:sz w:val="20"/>
                <w:szCs w:val="20"/>
              </w:rPr>
            </w:pPr>
            <w:r w:rsidRPr="00754359">
              <w:rPr>
                <w:rFonts w:ascii="Arial Nova Cond" w:hAnsi="Arial Nova Cond" w:cs="Arial"/>
                <w:sz w:val="20"/>
                <w:szCs w:val="20"/>
              </w:rPr>
              <w:t>Sections 36(5)</w:t>
            </w:r>
            <w:r w:rsidR="00B105DD" w:rsidRPr="00754359">
              <w:rPr>
                <w:rFonts w:ascii="Arial Nova Cond" w:hAnsi="Arial Nova Cond" w:cs="Arial"/>
                <w:sz w:val="20"/>
                <w:szCs w:val="20"/>
              </w:rPr>
              <w:t>(b)</w:t>
            </w:r>
            <w:r w:rsidRPr="00754359">
              <w:rPr>
                <w:rFonts w:ascii="Arial Nova Cond" w:hAnsi="Arial Nova Cond" w:cs="Arial"/>
                <w:sz w:val="20"/>
                <w:szCs w:val="20"/>
              </w:rPr>
              <w:t xml:space="preserve"> and 36(8)</w:t>
            </w:r>
          </w:p>
        </w:tc>
        <w:tc>
          <w:tcPr>
            <w:tcW w:w="1977" w:type="dxa"/>
          </w:tcPr>
          <w:p w14:paraId="5D47FF97" w14:textId="32D0CA21" w:rsidR="00372B2C" w:rsidRPr="00754359" w:rsidRDefault="00372B2C" w:rsidP="00EA42F5">
            <w:pPr>
              <w:pStyle w:val="Bulletnrs"/>
              <w:keepNext/>
              <w:numPr>
                <w:ilvl w:val="0"/>
                <w:numId w:val="0"/>
              </w:numPr>
              <w:tabs>
                <w:tab w:val="left" w:pos="567"/>
              </w:tabs>
              <w:spacing w:before="0" w:line="276" w:lineRule="auto"/>
              <w:jc w:val="left"/>
              <w:rPr>
                <w:rFonts w:ascii="Arial Nova Cond" w:hAnsi="Arial Nova Cond" w:cs="Arial"/>
                <w:sz w:val="20"/>
                <w:szCs w:val="20"/>
              </w:rPr>
            </w:pPr>
            <w:r w:rsidRPr="00754359">
              <w:rPr>
                <w:rFonts w:ascii="Arial Nova Cond" w:hAnsi="Arial Nova Cond" w:cs="Arial"/>
                <w:sz w:val="20"/>
                <w:szCs w:val="20"/>
              </w:rPr>
              <w:t xml:space="preserve">Compliance with </w:t>
            </w:r>
            <w:r w:rsidR="00073461" w:rsidRPr="00754359">
              <w:rPr>
                <w:rFonts w:ascii="Arial Nova Cond" w:hAnsi="Arial Nova Cond" w:cs="Arial"/>
                <w:sz w:val="20"/>
                <w:szCs w:val="20"/>
              </w:rPr>
              <w:t xml:space="preserve">Sections </w:t>
            </w:r>
            <w:r w:rsidRPr="00754359">
              <w:rPr>
                <w:rFonts w:ascii="Arial Nova Cond" w:hAnsi="Arial Nova Cond" w:cs="Arial"/>
                <w:sz w:val="20"/>
                <w:szCs w:val="20"/>
              </w:rPr>
              <w:t>36(5)</w:t>
            </w:r>
            <w:r w:rsidR="00B105DD" w:rsidRPr="00754359">
              <w:rPr>
                <w:rFonts w:ascii="Arial Nova Cond" w:hAnsi="Arial Nova Cond" w:cs="Arial"/>
                <w:sz w:val="20"/>
                <w:szCs w:val="20"/>
              </w:rPr>
              <w:t>(b)</w:t>
            </w:r>
            <w:r w:rsidRPr="00754359">
              <w:rPr>
                <w:rFonts w:ascii="Arial Nova Cond" w:hAnsi="Arial Nova Cond" w:cs="Arial"/>
                <w:sz w:val="20"/>
                <w:szCs w:val="20"/>
              </w:rPr>
              <w:t xml:space="preserve"> and 36(8) of the Act</w:t>
            </w:r>
          </w:p>
        </w:tc>
        <w:tc>
          <w:tcPr>
            <w:tcW w:w="1645" w:type="dxa"/>
          </w:tcPr>
          <w:p w14:paraId="2E25257D" w14:textId="77777777" w:rsidR="00372B2C" w:rsidRPr="00754359" w:rsidRDefault="00372B2C" w:rsidP="00EA42F5">
            <w:pPr>
              <w:pStyle w:val="Bulletnrs"/>
              <w:keepNext/>
              <w:numPr>
                <w:ilvl w:val="0"/>
                <w:numId w:val="0"/>
              </w:numPr>
              <w:tabs>
                <w:tab w:val="left" w:pos="567"/>
              </w:tabs>
              <w:spacing w:before="0" w:line="276" w:lineRule="auto"/>
              <w:jc w:val="left"/>
              <w:rPr>
                <w:rFonts w:ascii="Arial Nova Cond" w:hAnsi="Arial Nova Cond" w:cs="Arial"/>
                <w:sz w:val="20"/>
                <w:szCs w:val="20"/>
              </w:rPr>
            </w:pPr>
            <w:r w:rsidRPr="00754359">
              <w:rPr>
                <w:rFonts w:ascii="Arial Nova Cond" w:hAnsi="Arial Nova Cond" w:cs="Arial"/>
                <w:sz w:val="20"/>
                <w:szCs w:val="20"/>
              </w:rPr>
              <w:t>ISAE 3000</w:t>
            </w:r>
            <w:r w:rsidR="00D656C2" w:rsidRPr="00754359">
              <w:rPr>
                <w:rFonts w:ascii="Arial Nova Cond" w:hAnsi="Arial Nova Cond" w:cs="Arial"/>
                <w:sz w:val="20"/>
                <w:szCs w:val="20"/>
              </w:rPr>
              <w:t xml:space="preserve"> (Revised)</w:t>
            </w:r>
          </w:p>
        </w:tc>
        <w:tc>
          <w:tcPr>
            <w:tcW w:w="2084" w:type="dxa"/>
          </w:tcPr>
          <w:p w14:paraId="621BF9E2" w14:textId="77777777" w:rsidR="00372B2C" w:rsidRPr="00754359" w:rsidRDefault="00404929" w:rsidP="00EA42F5">
            <w:pPr>
              <w:pStyle w:val="Bulletnrs"/>
              <w:numPr>
                <w:ilvl w:val="0"/>
                <w:numId w:val="0"/>
              </w:numPr>
              <w:tabs>
                <w:tab w:val="left" w:pos="567"/>
              </w:tabs>
              <w:spacing w:before="0" w:line="276" w:lineRule="auto"/>
              <w:jc w:val="left"/>
              <w:rPr>
                <w:rFonts w:ascii="Arial Nova Cond" w:hAnsi="Arial Nova Cond" w:cs="Arial"/>
                <w:sz w:val="20"/>
                <w:szCs w:val="20"/>
              </w:rPr>
            </w:pPr>
            <w:hyperlink w:anchor="_Report_on_Compliance" w:history="1">
              <w:r w:rsidR="00732B5D" w:rsidRPr="00754359">
                <w:rPr>
                  <w:rStyle w:val="Hyperlink"/>
                  <w:rFonts w:ascii="Arial Nova Cond" w:hAnsi="Arial Nova Cond" w:cs="Arial"/>
                  <w:sz w:val="20"/>
                  <w:szCs w:val="20"/>
                </w:rPr>
                <w:t>Report on Compliance with Sections 36(5)(b) and 36(8) of the Act</w:t>
              </w:r>
            </w:hyperlink>
          </w:p>
        </w:tc>
        <w:tc>
          <w:tcPr>
            <w:tcW w:w="1189" w:type="dxa"/>
          </w:tcPr>
          <w:p w14:paraId="664E4C42" w14:textId="77777777" w:rsidR="00372B2C" w:rsidRPr="00754359" w:rsidRDefault="00404929" w:rsidP="00EA42F5">
            <w:pPr>
              <w:pStyle w:val="Bulletnrs"/>
              <w:numPr>
                <w:ilvl w:val="0"/>
                <w:numId w:val="0"/>
              </w:numPr>
              <w:tabs>
                <w:tab w:val="left" w:pos="567"/>
              </w:tabs>
              <w:spacing w:before="0" w:line="276" w:lineRule="auto"/>
              <w:jc w:val="left"/>
              <w:rPr>
                <w:rFonts w:ascii="Arial Nova Cond" w:hAnsi="Arial Nova Cond" w:cs="Arial"/>
                <w:sz w:val="20"/>
                <w:szCs w:val="20"/>
              </w:rPr>
            </w:pPr>
            <w:hyperlink w:anchor="_Appendix_5_–" w:history="1">
              <w:r w:rsidR="00372B2C" w:rsidRPr="00754359">
                <w:rPr>
                  <w:rStyle w:val="Hyperlink"/>
                  <w:rFonts w:ascii="Arial Nova Cond" w:hAnsi="Arial Nova Cond" w:cs="Arial"/>
                  <w:sz w:val="20"/>
                  <w:szCs w:val="20"/>
                </w:rPr>
                <w:t>7</w:t>
              </w:r>
            </w:hyperlink>
          </w:p>
        </w:tc>
      </w:tr>
      <w:tr w:rsidR="00F05E7E" w:rsidRPr="00754359" w14:paraId="7F50961B" w14:textId="77777777" w:rsidTr="006A5F64">
        <w:tc>
          <w:tcPr>
            <w:tcW w:w="1528" w:type="dxa"/>
          </w:tcPr>
          <w:p w14:paraId="2C2BA965" w14:textId="77777777" w:rsidR="00282506" w:rsidRPr="00754359" w:rsidRDefault="00282506" w:rsidP="00EA42F5">
            <w:pPr>
              <w:pStyle w:val="Bulletnrs"/>
              <w:numPr>
                <w:ilvl w:val="0"/>
                <w:numId w:val="0"/>
              </w:numPr>
              <w:tabs>
                <w:tab w:val="left" w:pos="567"/>
              </w:tabs>
              <w:spacing w:before="0" w:line="276" w:lineRule="auto"/>
              <w:jc w:val="left"/>
              <w:rPr>
                <w:rFonts w:ascii="Arial Nova Cond" w:hAnsi="Arial Nova Cond" w:cs="Arial"/>
                <w:sz w:val="20"/>
                <w:szCs w:val="20"/>
              </w:rPr>
            </w:pPr>
            <w:r w:rsidRPr="00754359">
              <w:rPr>
                <w:rFonts w:ascii="Arial Nova Cond" w:hAnsi="Arial Nova Cond" w:cs="Arial"/>
                <w:sz w:val="20"/>
                <w:szCs w:val="20"/>
              </w:rPr>
              <w:t>Circular 11 of 2006</w:t>
            </w:r>
          </w:p>
        </w:tc>
        <w:tc>
          <w:tcPr>
            <w:tcW w:w="1977" w:type="dxa"/>
          </w:tcPr>
          <w:p w14:paraId="220E5911" w14:textId="77777777" w:rsidR="00282506" w:rsidRPr="00754359" w:rsidRDefault="00282506" w:rsidP="00EA42F5">
            <w:pPr>
              <w:pStyle w:val="Bulletnrs"/>
              <w:numPr>
                <w:ilvl w:val="0"/>
                <w:numId w:val="0"/>
              </w:numPr>
              <w:tabs>
                <w:tab w:val="left" w:pos="567"/>
              </w:tabs>
              <w:spacing w:before="0" w:line="276" w:lineRule="auto"/>
              <w:jc w:val="left"/>
              <w:rPr>
                <w:rFonts w:ascii="Arial Nova Cond" w:hAnsi="Arial Nova Cond" w:cs="Arial"/>
                <w:sz w:val="20"/>
                <w:szCs w:val="20"/>
              </w:rPr>
            </w:pPr>
            <w:r w:rsidRPr="00754359">
              <w:rPr>
                <w:rFonts w:ascii="Arial Nova Cond" w:hAnsi="Arial Nova Cond" w:cs="Arial"/>
                <w:sz w:val="20"/>
                <w:szCs w:val="20"/>
              </w:rPr>
              <w:t>Non-compliance in the auditor report to the financial statements</w:t>
            </w:r>
          </w:p>
        </w:tc>
        <w:tc>
          <w:tcPr>
            <w:tcW w:w="1645" w:type="dxa"/>
          </w:tcPr>
          <w:p w14:paraId="1B7B9EB2" w14:textId="77777777" w:rsidR="00282506" w:rsidRPr="00754359" w:rsidRDefault="00282506" w:rsidP="00EA42F5">
            <w:pPr>
              <w:pStyle w:val="Bulletnrs"/>
              <w:numPr>
                <w:ilvl w:val="0"/>
                <w:numId w:val="0"/>
              </w:numPr>
              <w:tabs>
                <w:tab w:val="left" w:pos="567"/>
              </w:tabs>
              <w:spacing w:before="0" w:line="276" w:lineRule="auto"/>
              <w:jc w:val="left"/>
              <w:rPr>
                <w:rFonts w:ascii="Arial Nova Cond" w:hAnsi="Arial Nova Cond" w:cs="Arial"/>
                <w:sz w:val="20"/>
                <w:szCs w:val="20"/>
              </w:rPr>
            </w:pPr>
            <w:r w:rsidRPr="00754359">
              <w:rPr>
                <w:rFonts w:ascii="Arial Nova Cond" w:hAnsi="Arial Nova Cond" w:cs="Arial"/>
                <w:sz w:val="20"/>
                <w:szCs w:val="20"/>
              </w:rPr>
              <w:t>“Report on Other Legal and Regulatory Requirements” section of the ISA 700</w:t>
            </w:r>
            <w:r w:rsidR="00CD72BB" w:rsidRPr="00754359">
              <w:rPr>
                <w:rFonts w:ascii="Arial Nova Cond" w:hAnsi="Arial Nova Cond" w:cs="Arial"/>
                <w:sz w:val="20"/>
                <w:szCs w:val="20"/>
              </w:rPr>
              <w:t xml:space="preserve"> (Revised)</w:t>
            </w:r>
            <w:r w:rsidRPr="00754359">
              <w:rPr>
                <w:rFonts w:ascii="Arial Nova Cond" w:hAnsi="Arial Nova Cond" w:cs="Arial"/>
                <w:sz w:val="20"/>
                <w:szCs w:val="20"/>
              </w:rPr>
              <w:t xml:space="preserve"> report – compliance reporting</w:t>
            </w:r>
          </w:p>
        </w:tc>
        <w:tc>
          <w:tcPr>
            <w:tcW w:w="2084" w:type="dxa"/>
          </w:tcPr>
          <w:p w14:paraId="7083CB02" w14:textId="77777777" w:rsidR="00282506" w:rsidRPr="00754359" w:rsidRDefault="00404929" w:rsidP="00EA42F5">
            <w:pPr>
              <w:pStyle w:val="Bulletnrs"/>
              <w:numPr>
                <w:ilvl w:val="0"/>
                <w:numId w:val="0"/>
              </w:numPr>
              <w:tabs>
                <w:tab w:val="left" w:pos="567"/>
              </w:tabs>
              <w:spacing w:before="0" w:line="276" w:lineRule="auto"/>
              <w:jc w:val="left"/>
              <w:rPr>
                <w:rFonts w:ascii="Arial Nova Cond" w:hAnsi="Arial Nova Cond" w:cs="Arial"/>
                <w:sz w:val="20"/>
                <w:szCs w:val="20"/>
              </w:rPr>
            </w:pPr>
            <w:hyperlink w:anchor="_Report_on_Other" w:history="1">
              <w:r w:rsidR="00282506" w:rsidRPr="00754359">
                <w:rPr>
                  <w:rStyle w:val="Hyperlink"/>
                  <w:rFonts w:ascii="Arial Nova Cond" w:hAnsi="Arial Nova Cond" w:cs="Arial"/>
                  <w:sz w:val="20"/>
                  <w:szCs w:val="20"/>
                </w:rPr>
                <w:t>Reporting on non-compliance by both an auditor and a board of trustees of a medical scheme: Report on Other Legal and Regulatory Requirements</w:t>
              </w:r>
            </w:hyperlink>
          </w:p>
        </w:tc>
        <w:tc>
          <w:tcPr>
            <w:tcW w:w="1189" w:type="dxa"/>
          </w:tcPr>
          <w:p w14:paraId="0B0FFC59" w14:textId="77777777" w:rsidR="00282506" w:rsidRPr="00754359" w:rsidRDefault="00404929" w:rsidP="00EA42F5">
            <w:pPr>
              <w:pStyle w:val="Bulletnrs"/>
              <w:numPr>
                <w:ilvl w:val="0"/>
                <w:numId w:val="0"/>
              </w:numPr>
              <w:tabs>
                <w:tab w:val="left" w:pos="567"/>
              </w:tabs>
              <w:spacing w:before="0" w:line="276" w:lineRule="auto"/>
              <w:jc w:val="left"/>
              <w:rPr>
                <w:rFonts w:ascii="Arial Nova Cond" w:hAnsi="Arial Nova Cond" w:cs="Arial"/>
                <w:sz w:val="20"/>
                <w:szCs w:val="20"/>
              </w:rPr>
            </w:pPr>
            <w:hyperlink w:anchor="_Appendix_5_–_1" w:history="1">
              <w:r w:rsidR="00282506" w:rsidRPr="00754359">
                <w:rPr>
                  <w:rStyle w:val="Hyperlink"/>
                  <w:rFonts w:ascii="Arial Nova Cond" w:hAnsi="Arial Nova Cond" w:cs="Arial"/>
                  <w:sz w:val="20"/>
                  <w:szCs w:val="20"/>
                </w:rPr>
                <w:t>5</w:t>
              </w:r>
            </w:hyperlink>
          </w:p>
        </w:tc>
      </w:tr>
      <w:tr w:rsidR="003C21C6" w:rsidRPr="00754359" w14:paraId="56899FE5" w14:textId="77777777" w:rsidTr="006A5F64">
        <w:tc>
          <w:tcPr>
            <w:tcW w:w="1528" w:type="dxa"/>
          </w:tcPr>
          <w:p w14:paraId="519B775A" w14:textId="77777777" w:rsidR="003C21C6" w:rsidRPr="00754359" w:rsidRDefault="00F23C01" w:rsidP="00EA42F5">
            <w:pPr>
              <w:pStyle w:val="Bulletnrs"/>
              <w:numPr>
                <w:ilvl w:val="0"/>
                <w:numId w:val="0"/>
              </w:numPr>
              <w:tabs>
                <w:tab w:val="left" w:pos="567"/>
              </w:tabs>
              <w:spacing w:before="0" w:line="276" w:lineRule="auto"/>
              <w:jc w:val="left"/>
              <w:rPr>
                <w:rFonts w:ascii="Arial Nova Cond" w:hAnsi="Arial Nova Cond" w:cs="Arial"/>
                <w:sz w:val="20"/>
                <w:szCs w:val="20"/>
              </w:rPr>
            </w:pPr>
            <w:r w:rsidRPr="00754359">
              <w:rPr>
                <w:rFonts w:ascii="Arial Nova Cond" w:hAnsi="Arial Nova Cond" w:cs="Arial"/>
                <w:sz w:val="20"/>
                <w:szCs w:val="20"/>
              </w:rPr>
              <w:t>Circular 6 of 2013</w:t>
            </w:r>
          </w:p>
        </w:tc>
        <w:tc>
          <w:tcPr>
            <w:tcW w:w="1977" w:type="dxa"/>
          </w:tcPr>
          <w:p w14:paraId="543EA71D" w14:textId="77777777" w:rsidR="003C21C6" w:rsidRPr="00754359" w:rsidRDefault="006A1307" w:rsidP="00EA42F5">
            <w:pPr>
              <w:pStyle w:val="Bulletnrs"/>
              <w:keepNext/>
              <w:numPr>
                <w:ilvl w:val="0"/>
                <w:numId w:val="0"/>
              </w:numPr>
              <w:tabs>
                <w:tab w:val="left" w:pos="567"/>
              </w:tabs>
              <w:spacing w:before="0" w:line="276" w:lineRule="auto"/>
              <w:jc w:val="left"/>
              <w:rPr>
                <w:rFonts w:ascii="Arial Nova Cond" w:hAnsi="Arial Nova Cond" w:cs="Arial"/>
                <w:sz w:val="20"/>
                <w:szCs w:val="20"/>
              </w:rPr>
            </w:pPr>
            <w:r w:rsidRPr="00754359">
              <w:rPr>
                <w:rFonts w:ascii="Arial Nova Cond" w:hAnsi="Arial Nova Cond" w:cs="Arial"/>
                <w:sz w:val="20"/>
                <w:szCs w:val="20"/>
              </w:rPr>
              <w:t xml:space="preserve">Summary </w:t>
            </w:r>
            <w:r w:rsidR="00761E98" w:rsidRPr="00754359">
              <w:rPr>
                <w:rFonts w:ascii="Arial Nova Cond" w:hAnsi="Arial Nova Cond" w:cs="Arial"/>
                <w:sz w:val="20"/>
                <w:szCs w:val="20"/>
              </w:rPr>
              <w:t>financial statements</w:t>
            </w:r>
          </w:p>
        </w:tc>
        <w:tc>
          <w:tcPr>
            <w:tcW w:w="1645" w:type="dxa"/>
          </w:tcPr>
          <w:p w14:paraId="029DE133" w14:textId="77777777" w:rsidR="003C21C6" w:rsidRPr="00754359" w:rsidRDefault="003C21C6" w:rsidP="00EA42F5">
            <w:pPr>
              <w:pStyle w:val="Bulletnrs"/>
              <w:keepNext/>
              <w:numPr>
                <w:ilvl w:val="0"/>
                <w:numId w:val="0"/>
              </w:numPr>
              <w:tabs>
                <w:tab w:val="left" w:pos="567"/>
              </w:tabs>
              <w:spacing w:before="0" w:line="276" w:lineRule="auto"/>
              <w:jc w:val="left"/>
              <w:rPr>
                <w:rFonts w:ascii="Arial Nova Cond" w:hAnsi="Arial Nova Cond" w:cs="Arial"/>
                <w:sz w:val="20"/>
                <w:szCs w:val="20"/>
              </w:rPr>
            </w:pPr>
            <w:r w:rsidRPr="00754359">
              <w:rPr>
                <w:rFonts w:ascii="Arial Nova Cond" w:hAnsi="Arial Nova Cond" w:cs="Arial"/>
                <w:sz w:val="20"/>
                <w:szCs w:val="20"/>
              </w:rPr>
              <w:t>ISA 810</w:t>
            </w:r>
            <w:r w:rsidR="00076D53" w:rsidRPr="00754359">
              <w:rPr>
                <w:rFonts w:ascii="Arial Nova Cond" w:hAnsi="Arial Nova Cond" w:cs="Arial"/>
                <w:sz w:val="20"/>
                <w:szCs w:val="20"/>
              </w:rPr>
              <w:t xml:space="preserve"> (Revised)</w:t>
            </w:r>
          </w:p>
        </w:tc>
        <w:tc>
          <w:tcPr>
            <w:tcW w:w="2084" w:type="dxa"/>
          </w:tcPr>
          <w:p w14:paraId="7DD516F3" w14:textId="77777777" w:rsidR="003C21C6" w:rsidRPr="00754359" w:rsidRDefault="00404929" w:rsidP="00EA42F5">
            <w:pPr>
              <w:pStyle w:val="Bulletnrs"/>
              <w:numPr>
                <w:ilvl w:val="0"/>
                <w:numId w:val="0"/>
              </w:numPr>
              <w:tabs>
                <w:tab w:val="left" w:pos="567"/>
              </w:tabs>
              <w:spacing w:before="0" w:line="276" w:lineRule="auto"/>
              <w:jc w:val="left"/>
              <w:rPr>
                <w:rFonts w:ascii="Arial Nova Cond" w:hAnsi="Arial Nova Cond" w:cs="Arial"/>
                <w:sz w:val="20"/>
                <w:szCs w:val="20"/>
              </w:rPr>
            </w:pPr>
            <w:hyperlink w:anchor="_Reporting_on_summary" w:history="1">
              <w:r w:rsidR="00D52E98" w:rsidRPr="00754359">
                <w:rPr>
                  <w:rStyle w:val="Hyperlink"/>
                  <w:rFonts w:ascii="Arial Nova Cond" w:hAnsi="Arial Nova Cond" w:cs="Arial"/>
                  <w:sz w:val="20"/>
                  <w:szCs w:val="20"/>
                </w:rPr>
                <w:t>Report on summary financial statements</w:t>
              </w:r>
            </w:hyperlink>
          </w:p>
        </w:tc>
        <w:tc>
          <w:tcPr>
            <w:tcW w:w="1189" w:type="dxa"/>
          </w:tcPr>
          <w:p w14:paraId="72DE55AC" w14:textId="77777777" w:rsidR="003C21C6" w:rsidRPr="00754359" w:rsidRDefault="00404929" w:rsidP="00EA42F5">
            <w:pPr>
              <w:pStyle w:val="Bulletnrs"/>
              <w:numPr>
                <w:ilvl w:val="0"/>
                <w:numId w:val="0"/>
              </w:numPr>
              <w:tabs>
                <w:tab w:val="left" w:pos="567"/>
              </w:tabs>
              <w:spacing w:before="0" w:line="276" w:lineRule="auto"/>
              <w:jc w:val="left"/>
              <w:rPr>
                <w:rFonts w:ascii="Arial Nova Cond" w:hAnsi="Arial Nova Cond" w:cs="Arial"/>
                <w:sz w:val="20"/>
                <w:szCs w:val="20"/>
              </w:rPr>
            </w:pPr>
            <w:hyperlink w:anchor="_Appendix_8_–_1" w:history="1">
              <w:r w:rsidR="00761E98" w:rsidRPr="00754359">
                <w:rPr>
                  <w:rStyle w:val="Hyperlink"/>
                  <w:rFonts w:ascii="Arial Nova Cond" w:hAnsi="Arial Nova Cond" w:cs="Arial"/>
                  <w:sz w:val="20"/>
                  <w:szCs w:val="20"/>
                </w:rPr>
                <w:t>8</w:t>
              </w:r>
            </w:hyperlink>
          </w:p>
        </w:tc>
      </w:tr>
      <w:tr w:rsidR="00282506" w:rsidRPr="00754359" w14:paraId="24843BAF" w14:textId="77777777" w:rsidTr="006A5F64">
        <w:tc>
          <w:tcPr>
            <w:tcW w:w="1528" w:type="dxa"/>
          </w:tcPr>
          <w:p w14:paraId="78C7EA22" w14:textId="77777777" w:rsidR="00282506" w:rsidRPr="00754359" w:rsidRDefault="00282506" w:rsidP="00EA42F5">
            <w:pPr>
              <w:pStyle w:val="Bulletnrs"/>
              <w:numPr>
                <w:ilvl w:val="0"/>
                <w:numId w:val="0"/>
              </w:numPr>
              <w:tabs>
                <w:tab w:val="left" w:pos="567"/>
              </w:tabs>
              <w:spacing w:before="0" w:line="276" w:lineRule="auto"/>
              <w:jc w:val="left"/>
              <w:rPr>
                <w:rFonts w:ascii="Arial Nova Cond" w:hAnsi="Arial Nova Cond" w:cs="Arial"/>
                <w:sz w:val="20"/>
                <w:szCs w:val="20"/>
              </w:rPr>
            </w:pPr>
            <w:r w:rsidRPr="00754359">
              <w:rPr>
                <w:rFonts w:ascii="Arial Nova Cond" w:hAnsi="Arial Nova Cond" w:cs="Arial"/>
                <w:sz w:val="20"/>
                <w:szCs w:val="20"/>
              </w:rPr>
              <w:t>Section 36(5)(a)</w:t>
            </w:r>
          </w:p>
        </w:tc>
        <w:tc>
          <w:tcPr>
            <w:tcW w:w="1977" w:type="dxa"/>
          </w:tcPr>
          <w:p w14:paraId="286E014E" w14:textId="77777777" w:rsidR="00282506" w:rsidRPr="00754359" w:rsidRDefault="00282506" w:rsidP="00EA42F5">
            <w:pPr>
              <w:pStyle w:val="Bulletnrs"/>
              <w:keepNext/>
              <w:numPr>
                <w:ilvl w:val="0"/>
                <w:numId w:val="0"/>
              </w:numPr>
              <w:tabs>
                <w:tab w:val="left" w:pos="567"/>
              </w:tabs>
              <w:spacing w:before="0" w:line="276" w:lineRule="auto"/>
              <w:jc w:val="left"/>
              <w:rPr>
                <w:rFonts w:ascii="Arial Nova Cond" w:hAnsi="Arial Nova Cond" w:cs="Arial"/>
                <w:sz w:val="20"/>
                <w:szCs w:val="20"/>
              </w:rPr>
            </w:pPr>
            <w:r w:rsidRPr="00754359">
              <w:rPr>
                <w:rFonts w:ascii="Arial Nova Cond" w:hAnsi="Arial Nova Cond" w:cs="Arial"/>
                <w:sz w:val="20"/>
                <w:szCs w:val="20"/>
              </w:rPr>
              <w:t>Reportable irregularities</w:t>
            </w:r>
          </w:p>
        </w:tc>
        <w:tc>
          <w:tcPr>
            <w:tcW w:w="1645" w:type="dxa"/>
          </w:tcPr>
          <w:p w14:paraId="1F34D6FE" w14:textId="77777777" w:rsidR="00282506" w:rsidRPr="00754359" w:rsidRDefault="00282506" w:rsidP="00EA42F5">
            <w:pPr>
              <w:pStyle w:val="Bulletnrs"/>
              <w:numPr>
                <w:ilvl w:val="0"/>
                <w:numId w:val="0"/>
              </w:numPr>
              <w:tabs>
                <w:tab w:val="left" w:pos="567"/>
              </w:tabs>
              <w:spacing w:before="0" w:line="276" w:lineRule="auto"/>
              <w:jc w:val="left"/>
              <w:rPr>
                <w:rFonts w:ascii="Arial Nova Cond" w:hAnsi="Arial Nova Cond" w:cs="Arial"/>
                <w:sz w:val="20"/>
                <w:szCs w:val="20"/>
              </w:rPr>
            </w:pPr>
            <w:r w:rsidRPr="00754359">
              <w:rPr>
                <w:rFonts w:ascii="Arial Nova Cond" w:hAnsi="Arial Nova Cond" w:cs="Arial"/>
                <w:sz w:val="20"/>
                <w:szCs w:val="20"/>
              </w:rPr>
              <w:t>“Report on Other Legal and Regulatory Requirements” section of the ISA 700</w:t>
            </w:r>
            <w:r w:rsidR="00CD72BB" w:rsidRPr="00754359">
              <w:rPr>
                <w:rFonts w:ascii="Arial Nova Cond" w:hAnsi="Arial Nova Cond" w:cs="Arial"/>
                <w:sz w:val="20"/>
                <w:szCs w:val="20"/>
              </w:rPr>
              <w:t xml:space="preserve"> (Revised)</w:t>
            </w:r>
            <w:r w:rsidRPr="00754359">
              <w:rPr>
                <w:rFonts w:ascii="Arial Nova Cond" w:hAnsi="Arial Nova Cond" w:cs="Arial"/>
                <w:sz w:val="20"/>
                <w:szCs w:val="20"/>
              </w:rPr>
              <w:t xml:space="preserve"> report</w:t>
            </w:r>
          </w:p>
        </w:tc>
        <w:tc>
          <w:tcPr>
            <w:tcW w:w="2084" w:type="dxa"/>
          </w:tcPr>
          <w:p w14:paraId="492896F4" w14:textId="77777777" w:rsidR="00282506" w:rsidRPr="00754359" w:rsidRDefault="00404929" w:rsidP="00EA42F5">
            <w:pPr>
              <w:pStyle w:val="Bulletnrs"/>
              <w:numPr>
                <w:ilvl w:val="0"/>
                <w:numId w:val="0"/>
              </w:numPr>
              <w:tabs>
                <w:tab w:val="left" w:pos="567"/>
              </w:tabs>
              <w:spacing w:before="0" w:line="276" w:lineRule="auto"/>
              <w:jc w:val="left"/>
              <w:rPr>
                <w:rFonts w:ascii="Arial Nova Cond" w:hAnsi="Arial Nova Cond" w:cs="Arial"/>
                <w:sz w:val="20"/>
                <w:szCs w:val="20"/>
              </w:rPr>
            </w:pPr>
            <w:hyperlink w:anchor="_Reporting_on_reportable" w:history="1">
              <w:r w:rsidR="00282506" w:rsidRPr="00754359">
                <w:rPr>
                  <w:rStyle w:val="Hyperlink"/>
                  <w:rFonts w:ascii="Arial Nova Cond" w:hAnsi="Arial Nova Cond" w:cs="Arial"/>
                  <w:sz w:val="20"/>
                  <w:szCs w:val="20"/>
                </w:rPr>
                <w:t>Reporting on reportable irregularities</w:t>
              </w:r>
            </w:hyperlink>
          </w:p>
        </w:tc>
        <w:tc>
          <w:tcPr>
            <w:tcW w:w="1189" w:type="dxa"/>
          </w:tcPr>
          <w:p w14:paraId="3533EFD3" w14:textId="77777777" w:rsidR="00282506" w:rsidRPr="00754359" w:rsidRDefault="00404929" w:rsidP="00EA42F5">
            <w:pPr>
              <w:pStyle w:val="Bulletnrs"/>
              <w:keepNext/>
              <w:numPr>
                <w:ilvl w:val="0"/>
                <w:numId w:val="0"/>
              </w:numPr>
              <w:tabs>
                <w:tab w:val="left" w:pos="567"/>
              </w:tabs>
              <w:spacing w:before="0" w:line="276" w:lineRule="auto"/>
              <w:jc w:val="left"/>
              <w:rPr>
                <w:rFonts w:ascii="Arial Nova Cond" w:hAnsi="Arial Nova Cond" w:cs="Arial"/>
                <w:sz w:val="20"/>
                <w:szCs w:val="20"/>
              </w:rPr>
            </w:pPr>
            <w:hyperlink w:anchor="_Appendix_5_–_1" w:history="1">
              <w:r w:rsidR="00282506" w:rsidRPr="00754359">
                <w:rPr>
                  <w:rStyle w:val="Hyperlink"/>
                  <w:rFonts w:ascii="Arial Nova Cond" w:hAnsi="Arial Nova Cond" w:cs="Arial"/>
                  <w:sz w:val="20"/>
                  <w:szCs w:val="20"/>
                </w:rPr>
                <w:t>5</w:t>
              </w:r>
            </w:hyperlink>
          </w:p>
        </w:tc>
      </w:tr>
      <w:tr w:rsidR="008A30C2" w:rsidRPr="00754359" w14:paraId="50B10A6D" w14:textId="77777777" w:rsidTr="006010A8">
        <w:tc>
          <w:tcPr>
            <w:tcW w:w="1528" w:type="dxa"/>
          </w:tcPr>
          <w:p w14:paraId="7FF26DBB" w14:textId="77777777" w:rsidR="008A30C2" w:rsidRPr="00754359" w:rsidRDefault="008A30C2" w:rsidP="00EA42F5">
            <w:pPr>
              <w:pStyle w:val="Bulletnrs"/>
              <w:numPr>
                <w:ilvl w:val="0"/>
                <w:numId w:val="0"/>
              </w:numPr>
              <w:tabs>
                <w:tab w:val="left" w:pos="567"/>
              </w:tabs>
              <w:spacing w:before="0" w:line="276" w:lineRule="auto"/>
              <w:jc w:val="left"/>
              <w:rPr>
                <w:rFonts w:ascii="Arial Nova Cond" w:hAnsi="Arial Nova Cond" w:cs="Arial"/>
                <w:sz w:val="20"/>
                <w:szCs w:val="20"/>
              </w:rPr>
            </w:pPr>
            <w:r w:rsidRPr="00754359">
              <w:rPr>
                <w:rFonts w:ascii="Arial Nova Cond" w:hAnsi="Arial Nova Cond" w:cs="Arial"/>
                <w:sz w:val="20"/>
                <w:szCs w:val="20"/>
              </w:rPr>
              <w:t>Circular 65 of 2015</w:t>
            </w:r>
          </w:p>
        </w:tc>
        <w:tc>
          <w:tcPr>
            <w:tcW w:w="6895" w:type="dxa"/>
            <w:gridSpan w:val="4"/>
          </w:tcPr>
          <w:p w14:paraId="126891E0" w14:textId="77777777" w:rsidR="008A30C2" w:rsidRPr="00754359" w:rsidRDefault="008A30C2" w:rsidP="00EA42F5">
            <w:pPr>
              <w:pStyle w:val="Bulletnrs"/>
              <w:keepNext/>
              <w:numPr>
                <w:ilvl w:val="0"/>
                <w:numId w:val="0"/>
              </w:numPr>
              <w:tabs>
                <w:tab w:val="left" w:pos="567"/>
              </w:tabs>
              <w:spacing w:before="0" w:line="276" w:lineRule="auto"/>
              <w:jc w:val="left"/>
              <w:rPr>
                <w:rFonts w:ascii="Arial Nova Cond" w:hAnsi="Arial Nova Cond"/>
                <w:sz w:val="20"/>
                <w:szCs w:val="20"/>
              </w:rPr>
            </w:pPr>
            <w:r w:rsidRPr="00754359">
              <w:rPr>
                <w:rFonts w:ascii="Arial Nova Cond" w:hAnsi="Arial Nova Cond" w:cs="Arial"/>
                <w:sz w:val="20"/>
                <w:szCs w:val="20"/>
              </w:rPr>
              <w:t>Auditor’s Reports: Key Audit Matters</w:t>
            </w:r>
          </w:p>
        </w:tc>
      </w:tr>
      <w:tr w:rsidR="00552BA9" w:rsidRPr="00754359" w14:paraId="6F09075D" w14:textId="77777777" w:rsidTr="006010A8">
        <w:tc>
          <w:tcPr>
            <w:tcW w:w="1528" w:type="dxa"/>
          </w:tcPr>
          <w:p w14:paraId="32E9DF73" w14:textId="77777777" w:rsidR="00552BA9" w:rsidRPr="00754359" w:rsidRDefault="00552BA9" w:rsidP="00EA42F5">
            <w:pPr>
              <w:pStyle w:val="Bulletnrs"/>
              <w:numPr>
                <w:ilvl w:val="0"/>
                <w:numId w:val="0"/>
              </w:numPr>
              <w:tabs>
                <w:tab w:val="left" w:pos="567"/>
              </w:tabs>
              <w:spacing w:before="0" w:line="276" w:lineRule="auto"/>
              <w:jc w:val="left"/>
              <w:rPr>
                <w:rFonts w:ascii="Arial Nova Cond" w:hAnsi="Arial Nova Cond" w:cs="Arial"/>
                <w:sz w:val="20"/>
                <w:szCs w:val="20"/>
              </w:rPr>
            </w:pPr>
            <w:r w:rsidRPr="00754359">
              <w:rPr>
                <w:rFonts w:ascii="Arial Nova Cond" w:hAnsi="Arial Nova Cond" w:cs="Arial"/>
                <w:sz w:val="20"/>
                <w:szCs w:val="20"/>
              </w:rPr>
              <w:t xml:space="preserve">Circular </w:t>
            </w:r>
            <w:r w:rsidR="008A30C2" w:rsidRPr="00754359">
              <w:rPr>
                <w:rFonts w:ascii="Arial Nova Cond" w:hAnsi="Arial Nova Cond" w:cs="Arial"/>
                <w:sz w:val="20"/>
                <w:szCs w:val="20"/>
              </w:rPr>
              <w:t>57</w:t>
            </w:r>
            <w:r w:rsidRPr="00754359">
              <w:rPr>
                <w:rFonts w:ascii="Arial Nova Cond" w:hAnsi="Arial Nova Cond" w:cs="Arial"/>
                <w:sz w:val="20"/>
                <w:szCs w:val="20"/>
              </w:rPr>
              <w:t xml:space="preserve"> of 201</w:t>
            </w:r>
            <w:r w:rsidR="008A30C2" w:rsidRPr="00754359">
              <w:rPr>
                <w:rFonts w:ascii="Arial Nova Cond" w:hAnsi="Arial Nova Cond" w:cs="Arial"/>
                <w:sz w:val="20"/>
                <w:szCs w:val="20"/>
              </w:rPr>
              <w:t>7</w:t>
            </w:r>
          </w:p>
        </w:tc>
        <w:tc>
          <w:tcPr>
            <w:tcW w:w="6895" w:type="dxa"/>
            <w:gridSpan w:val="4"/>
          </w:tcPr>
          <w:p w14:paraId="512E0F2D" w14:textId="128E8D92" w:rsidR="00552BA9" w:rsidRPr="00754359" w:rsidRDefault="008A30C2" w:rsidP="00EA42F5">
            <w:pPr>
              <w:pStyle w:val="Bulletnrs"/>
              <w:keepNext/>
              <w:numPr>
                <w:ilvl w:val="0"/>
                <w:numId w:val="0"/>
              </w:numPr>
              <w:tabs>
                <w:tab w:val="left" w:pos="567"/>
              </w:tabs>
              <w:spacing w:before="0" w:line="276" w:lineRule="auto"/>
              <w:jc w:val="left"/>
              <w:rPr>
                <w:rFonts w:ascii="Arial Nova Cond" w:hAnsi="Arial Nova Cond"/>
                <w:sz w:val="20"/>
                <w:szCs w:val="20"/>
              </w:rPr>
            </w:pPr>
            <w:r w:rsidRPr="00754359">
              <w:rPr>
                <w:rFonts w:ascii="Arial Nova Cond" w:hAnsi="Arial Nova Cond" w:cs="Arial"/>
                <w:sz w:val="20"/>
                <w:szCs w:val="20"/>
              </w:rPr>
              <w:t>Non-compliance with Laws and Regulations (NOCLAR)</w:t>
            </w:r>
          </w:p>
        </w:tc>
      </w:tr>
      <w:tr w:rsidR="00552BA9" w:rsidRPr="00754359" w14:paraId="047242F7" w14:textId="77777777" w:rsidTr="006A5F64">
        <w:tc>
          <w:tcPr>
            <w:tcW w:w="5150" w:type="dxa"/>
            <w:gridSpan w:val="3"/>
          </w:tcPr>
          <w:p w14:paraId="486C68B4" w14:textId="0EE71B79" w:rsidR="00552BA9" w:rsidRPr="00754359" w:rsidRDefault="00552BA9" w:rsidP="00EA42F5">
            <w:pPr>
              <w:pStyle w:val="Bulletnrs"/>
              <w:numPr>
                <w:ilvl w:val="0"/>
                <w:numId w:val="0"/>
              </w:numPr>
              <w:tabs>
                <w:tab w:val="left" w:pos="567"/>
              </w:tabs>
              <w:spacing w:before="0" w:line="276" w:lineRule="auto"/>
              <w:jc w:val="left"/>
              <w:rPr>
                <w:rFonts w:ascii="Arial Nova Cond" w:hAnsi="Arial Nova Cond" w:cs="Arial"/>
                <w:sz w:val="20"/>
                <w:szCs w:val="20"/>
                <w:highlight w:val="yellow"/>
              </w:rPr>
            </w:pPr>
            <w:r w:rsidRPr="00754359">
              <w:rPr>
                <w:rFonts w:ascii="Arial Nova Cond" w:hAnsi="Arial Nova Cond" w:cs="Arial"/>
                <w:sz w:val="20"/>
                <w:szCs w:val="20"/>
              </w:rPr>
              <w:t xml:space="preserve">Other reporting responsibilities to the </w:t>
            </w:r>
            <w:r w:rsidRPr="00754359">
              <w:rPr>
                <w:rFonts w:ascii="Arial Nova Cond" w:hAnsi="Arial Nova Cond" w:cs="Arial"/>
                <w:i/>
                <w:sz w:val="20"/>
                <w:szCs w:val="20"/>
              </w:rPr>
              <w:t>Council</w:t>
            </w:r>
            <w:r w:rsidRPr="00754359">
              <w:rPr>
                <w:rFonts w:ascii="Arial Nova Cond" w:hAnsi="Arial Nova Cond" w:cs="Arial"/>
                <w:sz w:val="20"/>
                <w:szCs w:val="20"/>
              </w:rPr>
              <w:t xml:space="preserve"> include: Reasons for termination, Auditor Approval Questionnaire</w:t>
            </w:r>
            <w:r w:rsidR="00073461" w:rsidRPr="00754359">
              <w:rPr>
                <w:rFonts w:ascii="Arial Nova Cond" w:hAnsi="Arial Nova Cond" w:cs="Arial"/>
                <w:sz w:val="20"/>
                <w:szCs w:val="20"/>
              </w:rPr>
              <w:t>,</w:t>
            </w:r>
            <w:r w:rsidRPr="00754359">
              <w:rPr>
                <w:rFonts w:ascii="Arial Nova Cond" w:hAnsi="Arial Nova Cond" w:cs="Arial"/>
                <w:sz w:val="20"/>
                <w:szCs w:val="20"/>
              </w:rPr>
              <w:t xml:space="preserve"> including declaration on application regarding internal control weaknesses, management report and other duties provided for in the Act.</w:t>
            </w:r>
          </w:p>
        </w:tc>
        <w:tc>
          <w:tcPr>
            <w:tcW w:w="2084" w:type="dxa"/>
          </w:tcPr>
          <w:p w14:paraId="01F9AD37" w14:textId="77777777" w:rsidR="00552BA9" w:rsidRPr="00754359" w:rsidRDefault="00404929" w:rsidP="00EA42F5">
            <w:pPr>
              <w:pStyle w:val="Bulletnrs"/>
              <w:numPr>
                <w:ilvl w:val="0"/>
                <w:numId w:val="0"/>
              </w:numPr>
              <w:tabs>
                <w:tab w:val="left" w:pos="567"/>
              </w:tabs>
              <w:spacing w:before="0" w:line="276" w:lineRule="auto"/>
              <w:jc w:val="left"/>
              <w:rPr>
                <w:rStyle w:val="Hyperlink"/>
                <w:rFonts w:ascii="Arial Nova Cond" w:hAnsi="Arial Nova Cond" w:cs="Arial"/>
                <w:sz w:val="20"/>
                <w:szCs w:val="20"/>
              </w:rPr>
            </w:pPr>
            <w:hyperlink w:anchor="_Other_reporting_responsibilities" w:history="1">
              <w:r w:rsidR="00552BA9" w:rsidRPr="00754359">
                <w:rPr>
                  <w:rStyle w:val="Hyperlink"/>
                  <w:rFonts w:ascii="Arial Nova Cond" w:hAnsi="Arial Nova Cond" w:cs="Arial"/>
                  <w:sz w:val="20"/>
                  <w:szCs w:val="20"/>
                </w:rPr>
                <w:t>Other reporting responsibilities to the Council</w:t>
              </w:r>
            </w:hyperlink>
          </w:p>
        </w:tc>
        <w:tc>
          <w:tcPr>
            <w:tcW w:w="1189" w:type="dxa"/>
          </w:tcPr>
          <w:p w14:paraId="6276D911" w14:textId="77777777" w:rsidR="00552BA9" w:rsidRPr="00754359" w:rsidRDefault="00552BA9" w:rsidP="00EA42F5">
            <w:pPr>
              <w:pStyle w:val="Bulletnrs"/>
              <w:keepNext/>
              <w:numPr>
                <w:ilvl w:val="0"/>
                <w:numId w:val="0"/>
              </w:numPr>
              <w:tabs>
                <w:tab w:val="left" w:pos="567"/>
              </w:tabs>
              <w:spacing w:before="0" w:line="276" w:lineRule="auto"/>
              <w:jc w:val="left"/>
              <w:rPr>
                <w:rFonts w:ascii="Arial Nova Cond" w:hAnsi="Arial Nova Cond" w:cs="Arial"/>
                <w:sz w:val="20"/>
                <w:szCs w:val="20"/>
                <w:highlight w:val="yellow"/>
              </w:rPr>
            </w:pPr>
          </w:p>
        </w:tc>
      </w:tr>
      <w:tr w:rsidR="00552BA9" w:rsidRPr="00754359" w14:paraId="2CF27467" w14:textId="77777777" w:rsidTr="006A5F64">
        <w:tc>
          <w:tcPr>
            <w:tcW w:w="5150" w:type="dxa"/>
            <w:gridSpan w:val="3"/>
          </w:tcPr>
          <w:p w14:paraId="2E7FA36C" w14:textId="77777777" w:rsidR="00552BA9" w:rsidRPr="00754359" w:rsidRDefault="00552BA9" w:rsidP="00EA42F5">
            <w:pPr>
              <w:pStyle w:val="Bulletnrs"/>
              <w:numPr>
                <w:ilvl w:val="0"/>
                <w:numId w:val="0"/>
              </w:numPr>
              <w:tabs>
                <w:tab w:val="left" w:pos="567"/>
              </w:tabs>
              <w:spacing w:before="0" w:line="276" w:lineRule="auto"/>
              <w:jc w:val="left"/>
              <w:rPr>
                <w:rFonts w:ascii="Arial Nova Cond" w:hAnsi="Arial Nova Cond" w:cs="Arial"/>
                <w:sz w:val="20"/>
                <w:szCs w:val="20"/>
              </w:rPr>
            </w:pPr>
            <w:r w:rsidRPr="00754359">
              <w:rPr>
                <w:rFonts w:ascii="Arial Nova Cond" w:hAnsi="Arial Nova Cond" w:cs="Arial"/>
                <w:sz w:val="20"/>
                <w:szCs w:val="20"/>
              </w:rPr>
              <w:t xml:space="preserve">Communication with </w:t>
            </w:r>
            <w:r w:rsidRPr="00754359">
              <w:rPr>
                <w:rFonts w:ascii="Arial Nova Cond" w:hAnsi="Arial Nova Cond" w:cs="Arial"/>
                <w:i/>
                <w:sz w:val="20"/>
                <w:szCs w:val="20"/>
              </w:rPr>
              <w:t>those charged with governance</w:t>
            </w:r>
          </w:p>
        </w:tc>
        <w:tc>
          <w:tcPr>
            <w:tcW w:w="2084" w:type="dxa"/>
          </w:tcPr>
          <w:p w14:paraId="71AD27B8" w14:textId="77777777" w:rsidR="00552BA9" w:rsidRPr="00754359" w:rsidRDefault="00404929" w:rsidP="00EA42F5">
            <w:pPr>
              <w:pStyle w:val="Bulletnrs"/>
              <w:numPr>
                <w:ilvl w:val="0"/>
                <w:numId w:val="0"/>
              </w:numPr>
              <w:tabs>
                <w:tab w:val="left" w:pos="567"/>
              </w:tabs>
              <w:spacing w:before="0" w:line="276" w:lineRule="auto"/>
              <w:jc w:val="left"/>
              <w:rPr>
                <w:rStyle w:val="Hyperlink"/>
                <w:rFonts w:ascii="Arial Nova Cond" w:hAnsi="Arial Nova Cond" w:cs="Arial"/>
                <w:sz w:val="20"/>
                <w:szCs w:val="20"/>
              </w:rPr>
            </w:pPr>
            <w:hyperlink w:anchor="_Communication_with_those" w:history="1">
              <w:r w:rsidR="00552BA9" w:rsidRPr="00754359">
                <w:rPr>
                  <w:rStyle w:val="Hyperlink"/>
                  <w:rFonts w:ascii="Arial Nova Cond" w:hAnsi="Arial Nova Cond" w:cs="Arial"/>
                  <w:sz w:val="20"/>
                  <w:szCs w:val="20"/>
                </w:rPr>
                <w:t>Communication with those charged with governance</w:t>
              </w:r>
            </w:hyperlink>
          </w:p>
        </w:tc>
        <w:tc>
          <w:tcPr>
            <w:tcW w:w="1189" w:type="dxa"/>
          </w:tcPr>
          <w:p w14:paraId="1AD9B49C" w14:textId="77777777" w:rsidR="00552BA9" w:rsidRPr="00754359" w:rsidRDefault="00552BA9" w:rsidP="00EA42F5">
            <w:pPr>
              <w:pStyle w:val="Bulletnrs"/>
              <w:keepNext/>
              <w:numPr>
                <w:ilvl w:val="0"/>
                <w:numId w:val="0"/>
              </w:numPr>
              <w:tabs>
                <w:tab w:val="left" w:pos="567"/>
              </w:tabs>
              <w:spacing w:before="0" w:line="276" w:lineRule="auto"/>
              <w:jc w:val="left"/>
              <w:rPr>
                <w:rFonts w:ascii="Arial Nova Cond" w:hAnsi="Arial Nova Cond" w:cs="Arial"/>
                <w:sz w:val="20"/>
                <w:szCs w:val="20"/>
                <w:highlight w:val="yellow"/>
              </w:rPr>
            </w:pPr>
          </w:p>
        </w:tc>
      </w:tr>
    </w:tbl>
    <w:p w14:paraId="7B82422C" w14:textId="57090E9C" w:rsidR="00165D74" w:rsidRPr="00754359" w:rsidRDefault="00584A70" w:rsidP="00F21AB1">
      <w:pPr>
        <w:pStyle w:val="Heading2"/>
        <w:spacing w:before="240" w:line="276" w:lineRule="auto"/>
        <w:rPr>
          <w:rFonts w:ascii="Arial Nova" w:hAnsi="Arial Nova"/>
        </w:rPr>
      </w:pPr>
      <w:bookmarkStart w:id="132" w:name="_Preparing_of_the"/>
      <w:bookmarkStart w:id="133" w:name="_Toc101779417"/>
      <w:bookmarkEnd w:id="132"/>
      <w:r w:rsidRPr="00754359">
        <w:rPr>
          <w:rFonts w:ascii="Arial Nova" w:hAnsi="Arial Nova"/>
        </w:rPr>
        <w:lastRenderedPageBreak/>
        <w:t xml:space="preserve">Preparing of the </w:t>
      </w:r>
      <w:r w:rsidR="00450371" w:rsidRPr="00754359">
        <w:rPr>
          <w:rFonts w:ascii="Arial Nova" w:hAnsi="Arial Nova"/>
        </w:rPr>
        <w:t xml:space="preserve">Annual Financial Statements </w:t>
      </w:r>
      <w:r w:rsidR="00853F1B" w:rsidRPr="00754359">
        <w:rPr>
          <w:rFonts w:ascii="Arial Nova" w:hAnsi="Arial Nova"/>
        </w:rPr>
        <w:t xml:space="preserve">by the </w:t>
      </w:r>
      <w:r w:rsidR="00450371" w:rsidRPr="00754359">
        <w:rPr>
          <w:rFonts w:ascii="Arial Nova" w:hAnsi="Arial Nova"/>
        </w:rPr>
        <w:t xml:space="preserve">Board </w:t>
      </w:r>
      <w:r w:rsidR="00853F1B" w:rsidRPr="00754359">
        <w:rPr>
          <w:rFonts w:ascii="Arial Nova" w:hAnsi="Arial Nova"/>
        </w:rPr>
        <w:t xml:space="preserve">of </w:t>
      </w:r>
      <w:r w:rsidR="00450371" w:rsidRPr="00754359">
        <w:rPr>
          <w:rFonts w:ascii="Arial Nova" w:hAnsi="Arial Nova"/>
        </w:rPr>
        <w:t>Trustees</w:t>
      </w:r>
      <w:bookmarkEnd w:id="133"/>
    </w:p>
    <w:p w14:paraId="4F319A47" w14:textId="1AB86A5F" w:rsidR="00165D74" w:rsidRPr="00754359" w:rsidRDefault="00165D74" w:rsidP="00EA42F5">
      <w:pPr>
        <w:pStyle w:val="Bulletnrs"/>
        <w:spacing w:before="0" w:line="276" w:lineRule="auto"/>
        <w:ind w:left="567" w:hanging="567"/>
        <w:rPr>
          <w:rFonts w:ascii="Arial Nova" w:hAnsi="Arial Nova" w:cs="Arial"/>
          <w:sz w:val="22"/>
          <w:szCs w:val="22"/>
        </w:rPr>
      </w:pPr>
      <w:r w:rsidRPr="00754359">
        <w:rPr>
          <w:rFonts w:ascii="Arial Nova" w:hAnsi="Arial Nova" w:cs="Arial"/>
          <w:sz w:val="22"/>
          <w:szCs w:val="22"/>
        </w:rPr>
        <w:t xml:space="preserve">In terms of </w:t>
      </w:r>
      <w:r w:rsidR="00073461" w:rsidRPr="00754359">
        <w:rPr>
          <w:rFonts w:ascii="Arial Nova" w:hAnsi="Arial Nova" w:cs="Arial"/>
          <w:sz w:val="22"/>
          <w:szCs w:val="22"/>
        </w:rPr>
        <w:t xml:space="preserve">Section </w:t>
      </w:r>
      <w:r w:rsidRPr="00754359">
        <w:rPr>
          <w:rFonts w:ascii="Arial Nova" w:hAnsi="Arial Nova" w:cs="Arial"/>
          <w:sz w:val="22"/>
          <w:szCs w:val="22"/>
        </w:rPr>
        <w:t>37(2) of the Act, a board of trustees is responsible for preparing the annual financial statements of a medical scheme for every financial year</w:t>
      </w:r>
      <w:r w:rsidR="00073461" w:rsidRPr="00754359">
        <w:rPr>
          <w:rFonts w:ascii="Arial Nova" w:hAnsi="Arial Nova" w:cs="Arial"/>
          <w:sz w:val="22"/>
          <w:szCs w:val="22"/>
        </w:rPr>
        <w:t>.</w:t>
      </w:r>
      <w:r w:rsidRPr="00754359">
        <w:rPr>
          <w:rFonts w:ascii="Arial Nova" w:hAnsi="Arial Nova" w:cs="Arial"/>
          <w:sz w:val="22"/>
          <w:szCs w:val="22"/>
        </w:rPr>
        <w:t xml:space="preserve"> </w:t>
      </w:r>
      <w:r w:rsidR="00073461" w:rsidRPr="00754359">
        <w:rPr>
          <w:rFonts w:ascii="Arial Nova" w:hAnsi="Arial Nova" w:cs="Arial"/>
          <w:sz w:val="22"/>
          <w:szCs w:val="22"/>
        </w:rPr>
        <w:t xml:space="preserve">It then </w:t>
      </w:r>
      <w:r w:rsidRPr="00754359">
        <w:rPr>
          <w:rFonts w:ascii="Arial Nova" w:hAnsi="Arial Nova" w:cs="Arial"/>
          <w:sz w:val="22"/>
          <w:szCs w:val="22"/>
        </w:rPr>
        <w:t>furnishes copies of the statements</w:t>
      </w:r>
      <w:r w:rsidR="00073461" w:rsidRPr="00754359">
        <w:rPr>
          <w:rFonts w:ascii="Arial Nova" w:hAnsi="Arial Nova" w:cs="Arial"/>
          <w:sz w:val="22"/>
          <w:szCs w:val="22"/>
        </w:rPr>
        <w:t>,</w:t>
      </w:r>
      <w:r w:rsidRPr="00754359">
        <w:rPr>
          <w:rFonts w:ascii="Arial Nova" w:hAnsi="Arial Nova" w:cs="Arial"/>
          <w:sz w:val="22"/>
          <w:szCs w:val="22"/>
        </w:rPr>
        <w:t xml:space="preserve"> together with the report of the board of trustees</w:t>
      </w:r>
      <w:r w:rsidR="00073461" w:rsidRPr="00754359">
        <w:rPr>
          <w:rFonts w:ascii="Arial Nova" w:hAnsi="Arial Nova" w:cs="Arial"/>
          <w:sz w:val="22"/>
          <w:szCs w:val="22"/>
        </w:rPr>
        <w:t>,</w:t>
      </w:r>
      <w:r w:rsidRPr="00754359">
        <w:rPr>
          <w:rFonts w:ascii="Arial Nova" w:hAnsi="Arial Nova" w:cs="Arial"/>
          <w:sz w:val="22"/>
          <w:szCs w:val="22"/>
        </w:rPr>
        <w:t xml:space="preserve"> to the Registrar within four months after the end of the financial year.</w:t>
      </w:r>
    </w:p>
    <w:p w14:paraId="3CF87F38" w14:textId="77777777" w:rsidR="00165D74" w:rsidRPr="00754359" w:rsidRDefault="00165D74" w:rsidP="00EA42F5">
      <w:pPr>
        <w:pStyle w:val="Bulletnrs"/>
        <w:keepNext/>
        <w:spacing w:before="0" w:line="276" w:lineRule="auto"/>
        <w:ind w:left="567" w:hanging="567"/>
        <w:rPr>
          <w:rFonts w:ascii="Arial Nova" w:hAnsi="Arial Nova" w:cs="Arial"/>
          <w:sz w:val="22"/>
          <w:szCs w:val="22"/>
        </w:rPr>
      </w:pPr>
      <w:r w:rsidRPr="00754359">
        <w:rPr>
          <w:rFonts w:ascii="Arial Nova" w:hAnsi="Arial Nova" w:cs="Arial"/>
          <w:sz w:val="22"/>
          <w:szCs w:val="22"/>
        </w:rPr>
        <w:t>The annual financial statements comprise, inter alia:</w:t>
      </w:r>
    </w:p>
    <w:p w14:paraId="243550A0" w14:textId="77777777" w:rsidR="00165D74" w:rsidRPr="00754359" w:rsidRDefault="00165D74" w:rsidP="00EA42F5">
      <w:pPr>
        <w:pStyle w:val="Bulletsa"/>
        <w:keepNext/>
        <w:numPr>
          <w:ilvl w:val="0"/>
          <w:numId w:val="60"/>
        </w:numPr>
        <w:tabs>
          <w:tab w:val="left" w:pos="993"/>
        </w:tabs>
        <w:spacing w:before="0" w:line="276" w:lineRule="auto"/>
        <w:ind w:left="993"/>
        <w:rPr>
          <w:rFonts w:ascii="Arial Nova" w:hAnsi="Arial Nova" w:cs="Arial"/>
          <w:sz w:val="22"/>
          <w:szCs w:val="22"/>
        </w:rPr>
      </w:pPr>
      <w:r w:rsidRPr="00754359">
        <w:rPr>
          <w:rFonts w:ascii="Arial Nova" w:hAnsi="Arial Nova" w:cs="Arial"/>
          <w:sz w:val="22"/>
          <w:szCs w:val="22"/>
        </w:rPr>
        <w:t>Statement of financial position;</w:t>
      </w:r>
    </w:p>
    <w:p w14:paraId="2C62D654" w14:textId="77777777" w:rsidR="00165D74" w:rsidRPr="00754359" w:rsidRDefault="00165D74" w:rsidP="00EA42F5">
      <w:pPr>
        <w:pStyle w:val="Bulletsa"/>
        <w:numPr>
          <w:ilvl w:val="0"/>
          <w:numId w:val="60"/>
        </w:numPr>
        <w:tabs>
          <w:tab w:val="left" w:pos="993"/>
        </w:tabs>
        <w:spacing w:before="0" w:line="276" w:lineRule="auto"/>
        <w:ind w:left="993"/>
        <w:rPr>
          <w:rFonts w:ascii="Arial Nova" w:hAnsi="Arial Nova" w:cs="Arial"/>
          <w:sz w:val="22"/>
          <w:szCs w:val="22"/>
        </w:rPr>
      </w:pPr>
      <w:r w:rsidRPr="00754359">
        <w:rPr>
          <w:rFonts w:ascii="Arial Nova" w:hAnsi="Arial Nova" w:cs="Arial"/>
          <w:sz w:val="22"/>
          <w:szCs w:val="22"/>
        </w:rPr>
        <w:t>Statement of comprehensive income;</w:t>
      </w:r>
    </w:p>
    <w:p w14:paraId="66C523F0" w14:textId="77777777" w:rsidR="00165D74" w:rsidRPr="00754359" w:rsidRDefault="00165D74" w:rsidP="00EA42F5">
      <w:pPr>
        <w:pStyle w:val="Bulletsa"/>
        <w:numPr>
          <w:ilvl w:val="0"/>
          <w:numId w:val="60"/>
        </w:numPr>
        <w:tabs>
          <w:tab w:val="left" w:pos="993"/>
        </w:tabs>
        <w:spacing w:before="0" w:line="276" w:lineRule="auto"/>
        <w:ind w:left="993"/>
        <w:rPr>
          <w:rFonts w:ascii="Arial Nova" w:hAnsi="Arial Nova" w:cs="Arial"/>
          <w:sz w:val="22"/>
          <w:szCs w:val="22"/>
        </w:rPr>
      </w:pPr>
      <w:r w:rsidRPr="00754359">
        <w:rPr>
          <w:rFonts w:ascii="Arial Nova" w:hAnsi="Arial Nova" w:cs="Arial"/>
          <w:sz w:val="22"/>
          <w:szCs w:val="22"/>
        </w:rPr>
        <w:t xml:space="preserve">Statement of changes in </w:t>
      </w:r>
      <w:r w:rsidR="00B105DD" w:rsidRPr="00754359">
        <w:rPr>
          <w:rFonts w:ascii="Arial Nova" w:hAnsi="Arial Nova" w:cs="Arial"/>
          <w:sz w:val="22"/>
          <w:szCs w:val="22"/>
        </w:rPr>
        <w:t xml:space="preserve">members’ </w:t>
      </w:r>
      <w:r w:rsidRPr="00754359">
        <w:rPr>
          <w:rFonts w:ascii="Arial Nova" w:hAnsi="Arial Nova" w:cs="Arial"/>
          <w:sz w:val="22"/>
          <w:szCs w:val="22"/>
        </w:rPr>
        <w:t>funds and reserves;</w:t>
      </w:r>
    </w:p>
    <w:p w14:paraId="34009CB5" w14:textId="77777777" w:rsidR="00165D74" w:rsidRPr="00754359" w:rsidRDefault="00165D74" w:rsidP="00EA42F5">
      <w:pPr>
        <w:pStyle w:val="Bulletsa"/>
        <w:numPr>
          <w:ilvl w:val="0"/>
          <w:numId w:val="60"/>
        </w:numPr>
        <w:tabs>
          <w:tab w:val="left" w:pos="993"/>
        </w:tabs>
        <w:spacing w:before="0" w:line="276" w:lineRule="auto"/>
        <w:ind w:left="993"/>
        <w:rPr>
          <w:rFonts w:ascii="Arial Nova" w:hAnsi="Arial Nova" w:cs="Arial"/>
          <w:sz w:val="22"/>
          <w:szCs w:val="22"/>
        </w:rPr>
      </w:pPr>
      <w:r w:rsidRPr="00754359">
        <w:rPr>
          <w:rFonts w:ascii="Arial Nova" w:hAnsi="Arial Nova" w:cs="Arial"/>
          <w:sz w:val="22"/>
          <w:szCs w:val="22"/>
        </w:rPr>
        <w:t>Statement of cash flows;</w:t>
      </w:r>
    </w:p>
    <w:p w14:paraId="1688A286" w14:textId="77777777" w:rsidR="00165D74" w:rsidRPr="00754359" w:rsidRDefault="00C42F0A" w:rsidP="00EA42F5">
      <w:pPr>
        <w:pStyle w:val="Bulletsa"/>
        <w:numPr>
          <w:ilvl w:val="0"/>
          <w:numId w:val="60"/>
        </w:numPr>
        <w:tabs>
          <w:tab w:val="left" w:pos="993"/>
        </w:tabs>
        <w:spacing w:before="0" w:line="276" w:lineRule="auto"/>
        <w:ind w:left="993"/>
        <w:rPr>
          <w:rFonts w:ascii="Arial Nova" w:hAnsi="Arial Nova" w:cs="Arial"/>
          <w:sz w:val="22"/>
          <w:szCs w:val="22"/>
        </w:rPr>
      </w:pPr>
      <w:r w:rsidRPr="00754359">
        <w:rPr>
          <w:rFonts w:ascii="Arial Nova" w:hAnsi="Arial Nova" w:cs="Arial"/>
          <w:sz w:val="22"/>
          <w:szCs w:val="22"/>
        </w:rPr>
        <w:t>Independent auditor’s report</w:t>
      </w:r>
      <w:r w:rsidR="00165D74" w:rsidRPr="00754359">
        <w:rPr>
          <w:rFonts w:ascii="Arial Nova" w:hAnsi="Arial Nova" w:cs="Arial"/>
          <w:sz w:val="22"/>
          <w:szCs w:val="22"/>
        </w:rPr>
        <w:t>; and</w:t>
      </w:r>
    </w:p>
    <w:p w14:paraId="12CFAF32" w14:textId="2FD58146" w:rsidR="00165D74" w:rsidRPr="00754359" w:rsidRDefault="00165D74" w:rsidP="00EA42F5">
      <w:pPr>
        <w:pStyle w:val="Bulletsa"/>
        <w:numPr>
          <w:ilvl w:val="0"/>
          <w:numId w:val="60"/>
        </w:numPr>
        <w:tabs>
          <w:tab w:val="left" w:pos="993"/>
        </w:tabs>
        <w:spacing w:before="0" w:line="276" w:lineRule="auto"/>
        <w:ind w:left="993"/>
        <w:rPr>
          <w:rFonts w:ascii="Arial Nova" w:hAnsi="Arial Nova" w:cs="Arial"/>
          <w:sz w:val="22"/>
          <w:szCs w:val="22"/>
        </w:rPr>
      </w:pPr>
      <w:r w:rsidRPr="00754359">
        <w:rPr>
          <w:rFonts w:ascii="Arial Nova" w:hAnsi="Arial Nova" w:cs="Arial"/>
          <w:sz w:val="22"/>
          <w:szCs w:val="22"/>
        </w:rPr>
        <w:t xml:space="preserve">Any such other returns as the Registrar may require, </w:t>
      </w:r>
      <w:r w:rsidR="00D76F4B" w:rsidRPr="00754359">
        <w:rPr>
          <w:rFonts w:ascii="Arial Nova" w:hAnsi="Arial Nova" w:cs="Arial"/>
          <w:sz w:val="22"/>
          <w:szCs w:val="22"/>
        </w:rPr>
        <w:t>including</w:t>
      </w:r>
      <w:r w:rsidRPr="00754359">
        <w:rPr>
          <w:rFonts w:ascii="Arial Nova" w:hAnsi="Arial Nova" w:cs="Arial"/>
          <w:sz w:val="22"/>
          <w:szCs w:val="22"/>
        </w:rPr>
        <w:t xml:space="preserve"> the annual statutory return.</w:t>
      </w:r>
    </w:p>
    <w:p w14:paraId="4480D3B3" w14:textId="2CCD2E33" w:rsidR="00B105DD" w:rsidRPr="00754359" w:rsidRDefault="00B105DD" w:rsidP="00EA42F5">
      <w:pPr>
        <w:pStyle w:val="Bulletnrs"/>
        <w:spacing w:before="0" w:line="276" w:lineRule="auto"/>
        <w:ind w:left="567" w:hanging="567"/>
        <w:rPr>
          <w:rFonts w:ascii="Arial Nova" w:hAnsi="Arial Nova" w:cs="Arial"/>
          <w:sz w:val="22"/>
          <w:szCs w:val="22"/>
        </w:rPr>
      </w:pPr>
      <w:r w:rsidRPr="00754359">
        <w:rPr>
          <w:rFonts w:ascii="Arial Nova" w:hAnsi="Arial Nova" w:cs="Arial"/>
          <w:sz w:val="22"/>
          <w:szCs w:val="22"/>
        </w:rPr>
        <w:t>The annual financial statements must</w:t>
      </w:r>
      <w:r w:rsidR="0077727E" w:rsidRPr="00754359">
        <w:rPr>
          <w:rFonts w:ascii="Arial Nova" w:hAnsi="Arial Nova" w:cs="Arial"/>
          <w:sz w:val="22"/>
          <w:szCs w:val="22"/>
        </w:rPr>
        <w:t>,</w:t>
      </w:r>
      <w:r w:rsidRPr="00754359">
        <w:rPr>
          <w:rFonts w:ascii="Arial Nova" w:hAnsi="Arial Nova" w:cs="Arial"/>
          <w:sz w:val="22"/>
          <w:szCs w:val="22"/>
        </w:rPr>
        <w:t xml:space="preserve"> in terms of Section 37(4)(d)</w:t>
      </w:r>
      <w:r w:rsidR="0077727E" w:rsidRPr="00754359">
        <w:rPr>
          <w:rFonts w:ascii="Arial Nova" w:hAnsi="Arial Nova" w:cs="Arial"/>
          <w:sz w:val="22"/>
          <w:szCs w:val="22"/>
        </w:rPr>
        <w:t>,</w:t>
      </w:r>
      <w:r w:rsidRPr="00754359">
        <w:rPr>
          <w:rFonts w:ascii="Arial Nova" w:hAnsi="Arial Nova" w:cs="Arial"/>
          <w:sz w:val="22"/>
          <w:szCs w:val="22"/>
        </w:rPr>
        <w:t xml:space="preserve"> also include the benefit options’ financial results, including membership. These results are required to be audited in terms of Circular 4 of 2008.</w:t>
      </w:r>
    </w:p>
    <w:p w14:paraId="1D465F42" w14:textId="77777777" w:rsidR="00C42F0A" w:rsidRPr="00754359" w:rsidRDefault="00C42F0A" w:rsidP="00EA42F5">
      <w:pPr>
        <w:pStyle w:val="Bulletnrs"/>
        <w:tabs>
          <w:tab w:val="left" w:pos="567"/>
        </w:tabs>
        <w:spacing w:before="0" w:line="276" w:lineRule="auto"/>
        <w:ind w:left="567" w:hanging="567"/>
        <w:rPr>
          <w:rFonts w:ascii="Arial Nova" w:hAnsi="Arial Nova" w:cs="Arial"/>
          <w:lang w:eastAsia="en-US"/>
        </w:rPr>
      </w:pPr>
      <w:r w:rsidRPr="00754359">
        <w:rPr>
          <w:rFonts w:ascii="Arial Nova" w:hAnsi="Arial Nova" w:cs="Arial"/>
          <w:sz w:val="22"/>
          <w:szCs w:val="22"/>
        </w:rPr>
        <w:t>For the purpose of this Guide, the annual financial statements may include</w:t>
      </w:r>
      <w:r w:rsidR="00374F5D" w:rsidRPr="00754359">
        <w:rPr>
          <w:rFonts w:ascii="Arial Nova" w:hAnsi="Arial Nova" w:cs="Arial"/>
          <w:sz w:val="22"/>
          <w:szCs w:val="22"/>
        </w:rPr>
        <w:t>, inter alia,</w:t>
      </w:r>
      <w:r w:rsidRPr="00754359">
        <w:rPr>
          <w:rFonts w:ascii="Arial Nova" w:hAnsi="Arial Nova" w:cs="Arial"/>
          <w:sz w:val="22"/>
          <w:szCs w:val="22"/>
        </w:rPr>
        <w:t xml:space="preserve"> reports by the audit committee and investment committee or any other committees with a fiduciary responsibility towards a medical scheme and its members.</w:t>
      </w:r>
    </w:p>
    <w:p w14:paraId="2FC129AA" w14:textId="70E55263" w:rsidR="00540275" w:rsidRPr="00754359" w:rsidRDefault="00540275" w:rsidP="00EA42F5">
      <w:pPr>
        <w:pStyle w:val="Bulletnrs"/>
        <w:spacing w:before="0" w:line="276" w:lineRule="auto"/>
        <w:ind w:left="567" w:hanging="567"/>
        <w:rPr>
          <w:rFonts w:ascii="Arial Nova" w:hAnsi="Arial Nova" w:cs="Arial"/>
          <w:sz w:val="22"/>
          <w:szCs w:val="22"/>
        </w:rPr>
      </w:pPr>
      <w:r w:rsidRPr="00754359">
        <w:rPr>
          <w:rFonts w:ascii="Arial Nova" w:hAnsi="Arial Nova" w:cs="Arial"/>
          <w:sz w:val="22"/>
          <w:szCs w:val="22"/>
        </w:rPr>
        <w:t xml:space="preserve">The financial statements of a medical scheme are prepared in accordance with IFRSs, and in the manner required by the Act. Refer to the </w:t>
      </w:r>
      <w:r w:rsidR="00B256B4" w:rsidRPr="00754359">
        <w:rPr>
          <w:rFonts w:ascii="Arial Nova" w:hAnsi="Arial Nova" w:cs="Arial"/>
          <w:sz w:val="22"/>
          <w:szCs w:val="22"/>
        </w:rPr>
        <w:t>SAICA</w:t>
      </w:r>
      <w:r w:rsidRPr="00754359">
        <w:rPr>
          <w:rFonts w:ascii="Arial Nova" w:hAnsi="Arial Nova" w:cs="Arial"/>
          <w:sz w:val="22"/>
          <w:szCs w:val="22"/>
        </w:rPr>
        <w:t xml:space="preserve"> </w:t>
      </w:r>
      <w:r w:rsidRPr="00754359">
        <w:rPr>
          <w:rFonts w:ascii="Arial Nova" w:hAnsi="Arial Nova" w:cs="Arial"/>
          <w:i/>
          <w:sz w:val="22"/>
          <w:szCs w:val="22"/>
        </w:rPr>
        <w:t>Medical Schemes Accounting Guide</w:t>
      </w:r>
      <w:r w:rsidRPr="00754359">
        <w:rPr>
          <w:rStyle w:val="FootnoteReference"/>
          <w:rFonts w:ascii="Arial Nova" w:hAnsi="Arial Nova" w:cs="Arial"/>
          <w:sz w:val="22"/>
          <w:szCs w:val="22"/>
        </w:rPr>
        <w:footnoteReference w:id="33"/>
      </w:r>
      <w:r w:rsidRPr="00754359">
        <w:rPr>
          <w:rStyle w:val="FootnoteReference"/>
          <w:rFonts w:ascii="Arial Nova" w:hAnsi="Arial Nova" w:cs="Arial"/>
        </w:rPr>
        <w:t xml:space="preserve"> </w:t>
      </w:r>
      <w:r w:rsidRPr="00754359">
        <w:rPr>
          <w:rFonts w:ascii="Arial Nova" w:hAnsi="Arial Nova" w:cs="Arial"/>
          <w:sz w:val="22"/>
          <w:szCs w:val="22"/>
        </w:rPr>
        <w:t xml:space="preserve">for guidance on certain financial reporting issues specific to the medical schemes industry and for guidance on the form and content of the report of the board of trustees. Also refer to the format of the statement of comprehensive income </w:t>
      </w:r>
      <w:r w:rsidR="00D4350C" w:rsidRPr="00754359">
        <w:rPr>
          <w:rFonts w:ascii="Arial Nova" w:hAnsi="Arial Nova" w:cs="Arial"/>
          <w:sz w:val="22"/>
          <w:szCs w:val="22"/>
        </w:rPr>
        <w:t>as well as the minimum disclosure requirements relating to PMSA trust investments and trust liabilities</w:t>
      </w:r>
      <w:r w:rsidR="00F15577" w:rsidRPr="00754359">
        <w:rPr>
          <w:rStyle w:val="FootnoteReference"/>
          <w:rFonts w:ascii="Arial Nova" w:hAnsi="Arial Nova" w:cs="Arial"/>
          <w:sz w:val="22"/>
          <w:szCs w:val="22"/>
        </w:rPr>
        <w:footnoteReference w:id="34"/>
      </w:r>
      <w:r w:rsidR="00D4350C" w:rsidRPr="00754359">
        <w:rPr>
          <w:rFonts w:ascii="Arial Nova" w:hAnsi="Arial Nova" w:cs="Arial"/>
          <w:sz w:val="22"/>
          <w:szCs w:val="22"/>
        </w:rPr>
        <w:t xml:space="preserve"> </w:t>
      </w:r>
      <w:r w:rsidRPr="00754359">
        <w:rPr>
          <w:rFonts w:ascii="Arial Nova" w:hAnsi="Arial Nova" w:cs="Arial"/>
          <w:sz w:val="22"/>
          <w:szCs w:val="22"/>
        </w:rPr>
        <w:t>prescribed by the Council</w:t>
      </w:r>
      <w:r w:rsidR="00166A4E" w:rsidRPr="00754359">
        <w:rPr>
          <w:rFonts w:ascii="Arial Nova" w:hAnsi="Arial Nova" w:cs="Arial"/>
          <w:sz w:val="22"/>
          <w:szCs w:val="22"/>
        </w:rPr>
        <w:t>,</w:t>
      </w:r>
      <w:r w:rsidRPr="00754359">
        <w:rPr>
          <w:rFonts w:ascii="Arial Nova" w:hAnsi="Arial Nova" w:cs="Arial"/>
          <w:sz w:val="22"/>
          <w:szCs w:val="22"/>
        </w:rPr>
        <w:t xml:space="preserve"> in terms of Circular </w:t>
      </w:r>
      <w:r w:rsidR="00D4350C" w:rsidRPr="00754359">
        <w:rPr>
          <w:rFonts w:ascii="Arial Nova" w:hAnsi="Arial Nova" w:cs="Arial"/>
          <w:sz w:val="22"/>
          <w:szCs w:val="22"/>
        </w:rPr>
        <w:t>41</w:t>
      </w:r>
      <w:r w:rsidRPr="00754359">
        <w:rPr>
          <w:rFonts w:ascii="Arial Nova" w:hAnsi="Arial Nova" w:cs="Arial"/>
          <w:sz w:val="22"/>
          <w:szCs w:val="22"/>
        </w:rPr>
        <w:t xml:space="preserve"> of </w:t>
      </w:r>
      <w:r w:rsidR="00D4350C" w:rsidRPr="00754359">
        <w:rPr>
          <w:rFonts w:ascii="Arial Nova" w:hAnsi="Arial Nova" w:cs="Arial"/>
          <w:sz w:val="22"/>
          <w:szCs w:val="22"/>
        </w:rPr>
        <w:t>2012</w:t>
      </w:r>
      <w:r w:rsidR="00DB5ADD" w:rsidRPr="00754359">
        <w:rPr>
          <w:rStyle w:val="FootnoteReference"/>
          <w:rFonts w:ascii="Arial Nova" w:hAnsi="Arial Nova" w:cs="Arial"/>
          <w:sz w:val="22"/>
          <w:szCs w:val="22"/>
        </w:rPr>
        <w:footnoteReference w:id="35"/>
      </w:r>
      <w:r w:rsidRPr="00754359">
        <w:rPr>
          <w:rFonts w:ascii="Arial Nova" w:hAnsi="Arial Nova" w:cs="Arial"/>
          <w:sz w:val="22"/>
          <w:szCs w:val="22"/>
        </w:rPr>
        <w:t>,</w:t>
      </w:r>
      <w:r w:rsidR="00DB5ADD" w:rsidRPr="00754359">
        <w:rPr>
          <w:rFonts w:ascii="Arial Nova" w:hAnsi="Arial Nova" w:cs="Arial"/>
          <w:sz w:val="22"/>
          <w:szCs w:val="22"/>
        </w:rPr>
        <w:t xml:space="preserve"> </w:t>
      </w:r>
      <w:r w:rsidRPr="00754359">
        <w:rPr>
          <w:rFonts w:ascii="Arial Nova" w:hAnsi="Arial Nova" w:cs="Arial"/>
          <w:sz w:val="22"/>
          <w:szCs w:val="22"/>
        </w:rPr>
        <w:t>for use by medical schemes.</w:t>
      </w:r>
    </w:p>
    <w:p w14:paraId="20682B90" w14:textId="01E42C34" w:rsidR="00165D74" w:rsidRPr="00754359" w:rsidRDefault="00165D74" w:rsidP="00EA42F5">
      <w:pPr>
        <w:pStyle w:val="Bulletnrs"/>
        <w:spacing w:before="0" w:line="276" w:lineRule="auto"/>
        <w:ind w:left="567" w:hanging="567"/>
        <w:rPr>
          <w:rFonts w:ascii="Arial Nova" w:hAnsi="Arial Nova" w:cs="Arial"/>
          <w:sz w:val="22"/>
          <w:szCs w:val="22"/>
        </w:rPr>
      </w:pPr>
      <w:r w:rsidRPr="00754359">
        <w:rPr>
          <w:rFonts w:ascii="Arial Nova" w:hAnsi="Arial Nova" w:cs="Arial"/>
          <w:sz w:val="22"/>
          <w:szCs w:val="22"/>
        </w:rPr>
        <w:t xml:space="preserve">The duties and responsibilities of the board of trustees are set out in </w:t>
      </w:r>
      <w:r w:rsidR="00772C26" w:rsidRPr="00754359">
        <w:rPr>
          <w:rFonts w:ascii="Arial Nova" w:hAnsi="Arial Nova" w:cs="Arial"/>
          <w:sz w:val="22"/>
          <w:szCs w:val="22"/>
        </w:rPr>
        <w:t>Sections </w:t>
      </w:r>
      <w:r w:rsidRPr="00754359">
        <w:rPr>
          <w:rFonts w:ascii="Arial Nova" w:hAnsi="Arial Nova" w:cs="Arial"/>
          <w:sz w:val="22"/>
          <w:szCs w:val="22"/>
        </w:rPr>
        <w:t xml:space="preserve">57(4) and 57(6) of the Act. These include ensuring that proper registers, books and records of all operations of a medical scheme are kept, and that proper internal control systems are employed by or on behalf of a medical scheme.  </w:t>
      </w:r>
    </w:p>
    <w:p w14:paraId="7CBCF906" w14:textId="6A3021D4" w:rsidR="00165D74" w:rsidRPr="00754359" w:rsidRDefault="00165D74" w:rsidP="00F21AB1">
      <w:pPr>
        <w:pStyle w:val="Heading2"/>
        <w:keepNext/>
        <w:spacing w:before="240" w:line="276" w:lineRule="auto"/>
        <w:rPr>
          <w:rFonts w:ascii="Arial Nova" w:hAnsi="Arial Nova"/>
        </w:rPr>
      </w:pPr>
      <w:bookmarkStart w:id="134" w:name="_Report_of_the_1"/>
      <w:bookmarkStart w:id="135" w:name="_Toc101779418"/>
      <w:bookmarkEnd w:id="134"/>
      <w:r w:rsidRPr="00754359">
        <w:rPr>
          <w:rFonts w:ascii="Arial Nova" w:hAnsi="Arial Nova"/>
        </w:rPr>
        <w:lastRenderedPageBreak/>
        <w:t xml:space="preserve">Report of the </w:t>
      </w:r>
      <w:r w:rsidR="00450371" w:rsidRPr="00754359">
        <w:rPr>
          <w:rFonts w:ascii="Arial Nova" w:hAnsi="Arial Nova"/>
        </w:rPr>
        <w:t>B</w:t>
      </w:r>
      <w:r w:rsidRPr="00754359">
        <w:rPr>
          <w:rFonts w:ascii="Arial Nova" w:hAnsi="Arial Nova"/>
        </w:rPr>
        <w:t xml:space="preserve">oard of </w:t>
      </w:r>
      <w:r w:rsidR="00450371" w:rsidRPr="00754359">
        <w:rPr>
          <w:rFonts w:ascii="Arial Nova" w:hAnsi="Arial Nova"/>
        </w:rPr>
        <w:t>T</w:t>
      </w:r>
      <w:r w:rsidRPr="00754359">
        <w:rPr>
          <w:rFonts w:ascii="Arial Nova" w:hAnsi="Arial Nova"/>
        </w:rPr>
        <w:t>rustees</w:t>
      </w:r>
      <w:bookmarkEnd w:id="135"/>
    </w:p>
    <w:p w14:paraId="78AA5B4E" w14:textId="340B5112" w:rsidR="00165D74" w:rsidRPr="00754359" w:rsidRDefault="00165D74" w:rsidP="00EA42F5">
      <w:pPr>
        <w:pStyle w:val="Bulletnrs"/>
        <w:keepNext/>
        <w:tabs>
          <w:tab w:val="left" w:pos="567"/>
        </w:tabs>
        <w:spacing w:before="0" w:line="276" w:lineRule="auto"/>
        <w:ind w:left="567" w:hanging="567"/>
        <w:rPr>
          <w:rFonts w:ascii="Arial Nova" w:hAnsi="Arial Nova" w:cs="Arial"/>
          <w:sz w:val="22"/>
          <w:szCs w:val="22"/>
        </w:rPr>
      </w:pPr>
      <w:r w:rsidRPr="00754359">
        <w:rPr>
          <w:rFonts w:ascii="Arial Nova" w:hAnsi="Arial Nova" w:cs="Arial"/>
          <w:sz w:val="22"/>
          <w:szCs w:val="22"/>
        </w:rPr>
        <w:t xml:space="preserve">In accordance with </w:t>
      </w:r>
      <w:r w:rsidR="00166A4E" w:rsidRPr="00754359">
        <w:rPr>
          <w:rFonts w:ascii="Arial Nova" w:hAnsi="Arial Nova" w:cs="Arial"/>
          <w:sz w:val="22"/>
          <w:szCs w:val="22"/>
        </w:rPr>
        <w:t xml:space="preserve">Section </w:t>
      </w:r>
      <w:r w:rsidRPr="00754359">
        <w:rPr>
          <w:rFonts w:ascii="Arial Nova" w:hAnsi="Arial Nova" w:cs="Arial"/>
          <w:sz w:val="22"/>
          <w:szCs w:val="22"/>
        </w:rPr>
        <w:t>37(5) of the Act, the trustees’ report is to deal with every matter that is material for the appreciation by members of a medical scheme of the state of affairs and the business of a medical scheme and the results thereof</w:t>
      </w:r>
      <w:r w:rsidR="00166A4E" w:rsidRPr="00754359">
        <w:rPr>
          <w:rFonts w:ascii="Arial Nova" w:hAnsi="Arial Nova" w:cs="Arial"/>
          <w:sz w:val="22"/>
          <w:szCs w:val="22"/>
        </w:rPr>
        <w:t>.</w:t>
      </w:r>
      <w:r w:rsidRPr="00754359">
        <w:rPr>
          <w:rFonts w:ascii="Arial Nova" w:hAnsi="Arial Nova" w:cs="Arial"/>
          <w:sz w:val="22"/>
          <w:szCs w:val="22"/>
        </w:rPr>
        <w:t xml:space="preserve"> </w:t>
      </w:r>
      <w:r w:rsidR="00166A4E" w:rsidRPr="00754359">
        <w:rPr>
          <w:rFonts w:ascii="Arial Nova" w:hAnsi="Arial Nova" w:cs="Arial"/>
          <w:sz w:val="22"/>
          <w:szCs w:val="22"/>
        </w:rPr>
        <w:t xml:space="preserve">Also, it must </w:t>
      </w:r>
      <w:r w:rsidRPr="00754359">
        <w:rPr>
          <w:rFonts w:ascii="Arial Nova" w:hAnsi="Arial Nova" w:cs="Arial"/>
          <w:sz w:val="22"/>
          <w:szCs w:val="22"/>
        </w:rPr>
        <w:t xml:space="preserve">contain relevant information indicating whether or not the resources of a medical scheme have been applied economically, efficiently and effectively.  </w:t>
      </w:r>
    </w:p>
    <w:p w14:paraId="3A7DB08E" w14:textId="3131EA05" w:rsidR="00165D74" w:rsidRPr="00754359" w:rsidRDefault="00165D74" w:rsidP="00EA42F5">
      <w:pPr>
        <w:pStyle w:val="Bulletnrs"/>
        <w:tabs>
          <w:tab w:val="left" w:pos="567"/>
        </w:tabs>
        <w:spacing w:before="0" w:line="276" w:lineRule="auto"/>
        <w:ind w:left="567" w:hanging="567"/>
        <w:rPr>
          <w:rFonts w:ascii="Arial Nova" w:hAnsi="Arial Nova" w:cs="Arial"/>
          <w:sz w:val="22"/>
          <w:szCs w:val="22"/>
        </w:rPr>
      </w:pPr>
      <w:r w:rsidRPr="00754359">
        <w:rPr>
          <w:rFonts w:ascii="Arial Nova" w:hAnsi="Arial Nova" w:cs="Arial"/>
          <w:sz w:val="22"/>
          <w:szCs w:val="22"/>
        </w:rPr>
        <w:t>The report of the board of trustees does not form part of the audited financial statements; however, an auditor has a responsibility in terms of ISA 720</w:t>
      </w:r>
      <w:r w:rsidR="00076D53" w:rsidRPr="00754359">
        <w:rPr>
          <w:rFonts w:ascii="Arial Nova" w:hAnsi="Arial Nova" w:cs="Arial"/>
          <w:sz w:val="22"/>
          <w:szCs w:val="22"/>
        </w:rPr>
        <w:t xml:space="preserve"> (Revised)</w:t>
      </w:r>
      <w:r w:rsidR="00516EA2" w:rsidRPr="00754359">
        <w:rPr>
          <w:rStyle w:val="FootnoteReference"/>
          <w:rFonts w:ascii="Arial Nova" w:hAnsi="Arial Nova" w:cs="Arial"/>
          <w:sz w:val="22"/>
          <w:szCs w:val="22"/>
        </w:rPr>
        <w:footnoteReference w:id="36"/>
      </w:r>
      <w:r w:rsidRPr="00754359">
        <w:rPr>
          <w:rFonts w:ascii="Arial Nova" w:hAnsi="Arial Nova" w:cs="Arial"/>
          <w:sz w:val="22"/>
          <w:szCs w:val="22"/>
        </w:rPr>
        <w:t xml:space="preserve"> in relation to other information in documents containing audited financial statements.    </w:t>
      </w:r>
    </w:p>
    <w:p w14:paraId="0BEEF7F8" w14:textId="508208F1" w:rsidR="0087682D" w:rsidRPr="00754359" w:rsidRDefault="0087682D" w:rsidP="00F21AB1">
      <w:pPr>
        <w:pStyle w:val="Heading2"/>
        <w:keepNext/>
        <w:spacing w:before="240" w:line="276" w:lineRule="auto"/>
        <w:rPr>
          <w:rFonts w:ascii="Arial Nova" w:hAnsi="Arial Nova"/>
        </w:rPr>
      </w:pPr>
      <w:bookmarkStart w:id="136" w:name="_Reporting_on_the_1"/>
      <w:bookmarkStart w:id="137" w:name="_Toc101779419"/>
      <w:bookmarkEnd w:id="136"/>
      <w:r w:rsidRPr="00754359">
        <w:rPr>
          <w:rFonts w:ascii="Arial Nova" w:hAnsi="Arial Nova"/>
        </w:rPr>
        <w:t xml:space="preserve">Reporting on the </w:t>
      </w:r>
      <w:r w:rsidR="00450371" w:rsidRPr="00754359">
        <w:rPr>
          <w:rFonts w:ascii="Arial Nova" w:hAnsi="Arial Nova"/>
        </w:rPr>
        <w:t>Annual Financial Statements</w:t>
      </w:r>
      <w:bookmarkEnd w:id="137"/>
    </w:p>
    <w:p w14:paraId="69AB8AA2" w14:textId="66776003" w:rsidR="0087682D" w:rsidRPr="00754359" w:rsidRDefault="0087682D" w:rsidP="00EA42F5">
      <w:pPr>
        <w:pStyle w:val="Bulletnrs"/>
        <w:keepNext/>
        <w:tabs>
          <w:tab w:val="left" w:pos="567"/>
        </w:tabs>
        <w:spacing w:before="0" w:line="276" w:lineRule="auto"/>
        <w:ind w:left="567" w:hanging="567"/>
        <w:rPr>
          <w:rFonts w:ascii="Arial Nova" w:hAnsi="Arial Nova" w:cs="Arial"/>
          <w:sz w:val="22"/>
          <w:szCs w:val="22"/>
        </w:rPr>
      </w:pPr>
      <w:bookmarkStart w:id="138" w:name="_The_annual_financial"/>
      <w:bookmarkStart w:id="139" w:name="_Reporting_responsibilities_of"/>
      <w:bookmarkStart w:id="140" w:name="_Report_of_the"/>
      <w:bookmarkStart w:id="141" w:name="_Other_information_included"/>
      <w:bookmarkStart w:id="142" w:name="_The_auditor’s_reporting"/>
      <w:bookmarkEnd w:id="138"/>
      <w:bookmarkEnd w:id="139"/>
      <w:bookmarkEnd w:id="140"/>
      <w:bookmarkEnd w:id="141"/>
      <w:bookmarkEnd w:id="142"/>
      <w:r w:rsidRPr="00754359">
        <w:rPr>
          <w:rFonts w:ascii="Arial Nova" w:hAnsi="Arial Nova" w:cs="Arial"/>
          <w:sz w:val="22"/>
          <w:szCs w:val="22"/>
        </w:rPr>
        <w:t xml:space="preserve">An auditor is required to report on the annual financial statements prepared by a medical scheme in terms of </w:t>
      </w:r>
      <w:r w:rsidR="00166A4E" w:rsidRPr="00754359">
        <w:rPr>
          <w:rFonts w:ascii="Arial Nova" w:hAnsi="Arial Nova" w:cs="Arial"/>
          <w:sz w:val="22"/>
          <w:szCs w:val="22"/>
        </w:rPr>
        <w:t xml:space="preserve">Section </w:t>
      </w:r>
      <w:r w:rsidRPr="00754359">
        <w:rPr>
          <w:rFonts w:ascii="Arial Nova" w:hAnsi="Arial Nova" w:cs="Arial"/>
          <w:sz w:val="22"/>
          <w:szCs w:val="22"/>
        </w:rPr>
        <w:t xml:space="preserve">37(2) of the Act. </w:t>
      </w:r>
    </w:p>
    <w:p w14:paraId="74F259C2" w14:textId="77777777" w:rsidR="0087682D" w:rsidRPr="00754359" w:rsidRDefault="0087682D" w:rsidP="00EA42F5">
      <w:pPr>
        <w:pStyle w:val="Bulletnrs"/>
        <w:tabs>
          <w:tab w:val="left" w:pos="567"/>
        </w:tabs>
        <w:spacing w:before="0" w:line="276" w:lineRule="auto"/>
        <w:ind w:left="567" w:hanging="567"/>
        <w:rPr>
          <w:rFonts w:ascii="Arial Nova" w:hAnsi="Arial Nova" w:cs="Arial"/>
          <w:sz w:val="22"/>
          <w:szCs w:val="22"/>
        </w:rPr>
      </w:pPr>
      <w:r w:rsidRPr="00754359">
        <w:rPr>
          <w:rFonts w:ascii="Arial Nova" w:hAnsi="Arial Nova" w:cs="Arial"/>
          <w:sz w:val="22"/>
          <w:szCs w:val="22"/>
        </w:rPr>
        <w:t>An auditor performs an ISA 700</w:t>
      </w:r>
      <w:r w:rsidR="00CD72BB" w:rsidRPr="00754359">
        <w:rPr>
          <w:rFonts w:ascii="Arial Nova" w:hAnsi="Arial Nova" w:cs="Arial"/>
          <w:sz w:val="22"/>
          <w:szCs w:val="22"/>
        </w:rPr>
        <w:t xml:space="preserve"> (Revised)</w:t>
      </w:r>
      <w:r w:rsidR="00DB5ADD" w:rsidRPr="00754359">
        <w:rPr>
          <w:rStyle w:val="FootnoteReference"/>
          <w:rFonts w:ascii="Arial Nova" w:hAnsi="Arial Nova" w:cs="Arial"/>
          <w:sz w:val="22"/>
          <w:szCs w:val="22"/>
        </w:rPr>
        <w:footnoteReference w:id="37"/>
      </w:r>
      <w:r w:rsidRPr="00754359">
        <w:rPr>
          <w:rFonts w:ascii="Arial Nova" w:hAnsi="Arial Nova" w:cs="Arial"/>
          <w:sz w:val="22"/>
          <w:szCs w:val="22"/>
        </w:rPr>
        <w:t xml:space="preserve"> engagement.</w:t>
      </w:r>
      <w:r w:rsidR="00DB5ADD" w:rsidRPr="00754359">
        <w:rPr>
          <w:rFonts w:ascii="Arial Nova" w:hAnsi="Arial Nova" w:cs="Arial"/>
          <w:sz w:val="22"/>
          <w:szCs w:val="22"/>
        </w:rPr>
        <w:t xml:space="preserve"> </w:t>
      </w:r>
      <w:r w:rsidRPr="00754359">
        <w:rPr>
          <w:rFonts w:ascii="Arial Nova" w:hAnsi="Arial Nova" w:cs="Arial"/>
          <w:sz w:val="22"/>
          <w:szCs w:val="22"/>
        </w:rPr>
        <w:t xml:space="preserve">An auditor obtains reasonable assurance that the financial statements, taken as a whole, are free from material misstatement, whether caused by fraud or error. </w:t>
      </w:r>
    </w:p>
    <w:p w14:paraId="106A4E22" w14:textId="77777777" w:rsidR="0087682D" w:rsidRPr="00754359" w:rsidRDefault="0087682D" w:rsidP="00EA42F5">
      <w:pPr>
        <w:pStyle w:val="Bulletnrs"/>
        <w:tabs>
          <w:tab w:val="left" w:pos="567"/>
        </w:tabs>
        <w:spacing w:before="0" w:line="276" w:lineRule="auto"/>
        <w:ind w:left="567" w:hanging="567"/>
        <w:rPr>
          <w:rFonts w:ascii="Arial Nova" w:hAnsi="Arial Nova" w:cs="Arial"/>
          <w:sz w:val="22"/>
          <w:szCs w:val="22"/>
        </w:rPr>
      </w:pPr>
      <w:r w:rsidRPr="00754359">
        <w:rPr>
          <w:rFonts w:ascii="Arial Nova" w:hAnsi="Arial Nova" w:cs="Arial"/>
          <w:sz w:val="22"/>
          <w:szCs w:val="22"/>
        </w:rPr>
        <w:t xml:space="preserve">Refer to </w:t>
      </w:r>
      <w:hyperlink w:anchor="_Appendix_5_–_1" w:history="1">
        <w:r w:rsidR="006A72E4" w:rsidRPr="00754359">
          <w:rPr>
            <w:rStyle w:val="Hyperlink"/>
            <w:rFonts w:ascii="Arial Nova" w:hAnsi="Arial Nova" w:cs="Arial"/>
            <w:sz w:val="22"/>
            <w:szCs w:val="22"/>
          </w:rPr>
          <w:t xml:space="preserve">Appendix 5 – Report on the Financial Statements (ISA 700 </w:t>
        </w:r>
        <w:r w:rsidR="00CD72BB" w:rsidRPr="00754359">
          <w:rPr>
            <w:rStyle w:val="Hyperlink"/>
            <w:rFonts w:ascii="Arial Nova" w:hAnsi="Arial Nova" w:cs="Arial"/>
            <w:sz w:val="22"/>
            <w:szCs w:val="22"/>
          </w:rPr>
          <w:t xml:space="preserve">(Revised) </w:t>
        </w:r>
        <w:r w:rsidR="006A72E4" w:rsidRPr="00754359">
          <w:rPr>
            <w:rStyle w:val="Hyperlink"/>
            <w:rFonts w:ascii="Arial Nova" w:hAnsi="Arial Nova" w:cs="Arial"/>
            <w:sz w:val="22"/>
            <w:szCs w:val="22"/>
          </w:rPr>
          <w:t>Report)</w:t>
        </w:r>
      </w:hyperlink>
      <w:r w:rsidRPr="00754359">
        <w:rPr>
          <w:rFonts w:ascii="Arial Nova" w:hAnsi="Arial Nova" w:cs="Arial"/>
          <w:sz w:val="22"/>
          <w:szCs w:val="22"/>
        </w:rPr>
        <w:t xml:space="preserve"> for the template report.</w:t>
      </w:r>
      <w:r w:rsidR="005362A7" w:rsidRPr="00754359">
        <w:rPr>
          <w:rStyle w:val="FootnoteReference"/>
          <w:rFonts w:ascii="Arial Nova" w:hAnsi="Arial Nova" w:cs="Arial"/>
          <w:sz w:val="22"/>
          <w:szCs w:val="22"/>
        </w:rPr>
        <w:footnoteReference w:id="38"/>
      </w:r>
    </w:p>
    <w:p w14:paraId="24F81D85" w14:textId="355590C6" w:rsidR="00372B2C" w:rsidRPr="00754359" w:rsidRDefault="00372B2C" w:rsidP="00F21AB1">
      <w:pPr>
        <w:pStyle w:val="Heading2"/>
        <w:spacing w:before="240" w:line="276" w:lineRule="auto"/>
        <w:rPr>
          <w:rFonts w:ascii="Arial Nova" w:hAnsi="Arial Nova"/>
        </w:rPr>
      </w:pPr>
      <w:bookmarkStart w:id="143" w:name="_Reporting_on_Parts"/>
      <w:bookmarkStart w:id="144" w:name="_Toc101779420"/>
      <w:bookmarkEnd w:id="143"/>
      <w:r w:rsidRPr="00754359">
        <w:rPr>
          <w:rFonts w:ascii="Arial Nova" w:hAnsi="Arial Nova"/>
        </w:rPr>
        <w:t xml:space="preserve">Reporting on Parts 4 to 10 of the </w:t>
      </w:r>
      <w:r w:rsidR="00450371" w:rsidRPr="00754359">
        <w:rPr>
          <w:rFonts w:ascii="Arial Nova" w:hAnsi="Arial Nova"/>
        </w:rPr>
        <w:t>Annual Statutory Return</w:t>
      </w:r>
      <w:bookmarkEnd w:id="144"/>
    </w:p>
    <w:p w14:paraId="5D9130A3" w14:textId="4FC1809A" w:rsidR="00CB6F30" w:rsidRPr="00754359" w:rsidRDefault="00CB6F30" w:rsidP="00EA42F5">
      <w:pPr>
        <w:pStyle w:val="Bulletnrs"/>
        <w:tabs>
          <w:tab w:val="left" w:pos="567"/>
        </w:tabs>
        <w:spacing w:before="0" w:line="276" w:lineRule="auto"/>
        <w:ind w:left="567" w:hanging="567"/>
        <w:rPr>
          <w:rFonts w:ascii="Arial Nova" w:hAnsi="Arial Nova" w:cs="Arial"/>
        </w:rPr>
      </w:pPr>
      <w:r w:rsidRPr="00754359">
        <w:rPr>
          <w:rFonts w:ascii="Arial Nova" w:hAnsi="Arial Nova" w:cs="Arial"/>
          <w:sz w:val="22"/>
          <w:szCs w:val="22"/>
        </w:rPr>
        <w:t>Section 36(8) of the Act requires an auditor to, “in respect of a return or statement which he or she is required to examine in terms of this Chapter, certify whether that return or statement complies with the requirements of the Act, also whether the return or statement, including any annexure thereto, presents fairly the matters dealt with therein as if such return or statement were a financial statement contemplated in</w:t>
      </w:r>
      <w:r w:rsidR="00166A4E" w:rsidRPr="00754359">
        <w:rPr>
          <w:rFonts w:ascii="Arial Nova" w:hAnsi="Arial Nova" w:cs="Arial"/>
          <w:sz w:val="22"/>
          <w:szCs w:val="22"/>
        </w:rPr>
        <w:t xml:space="preserve"> </w:t>
      </w:r>
      <w:r w:rsidR="00015AB7" w:rsidRPr="00754359">
        <w:rPr>
          <w:rFonts w:ascii="Arial Nova" w:hAnsi="Arial Nova" w:cs="Arial"/>
          <w:sz w:val="22"/>
          <w:szCs w:val="22"/>
        </w:rPr>
        <w:t xml:space="preserve">Section </w:t>
      </w:r>
      <w:r w:rsidRPr="00754359">
        <w:rPr>
          <w:rFonts w:ascii="Arial Nova" w:hAnsi="Arial Nova" w:cs="Arial"/>
          <w:sz w:val="22"/>
          <w:szCs w:val="22"/>
        </w:rPr>
        <w:t>20 of the Public Accountants’ and Auditors’ Act, 1991…” The term “certify” is not used in the audit environment</w:t>
      </w:r>
      <w:r w:rsidR="00932859" w:rsidRPr="00754359">
        <w:rPr>
          <w:rFonts w:ascii="Arial Nova" w:hAnsi="Arial Nova" w:cs="Arial"/>
          <w:sz w:val="22"/>
          <w:szCs w:val="22"/>
        </w:rPr>
        <w:t xml:space="preserve">, as </w:t>
      </w:r>
      <w:r w:rsidR="004437BE" w:rsidRPr="00754359">
        <w:rPr>
          <w:rFonts w:ascii="Arial Nova" w:hAnsi="Arial Nova" w:cs="Arial"/>
          <w:sz w:val="22"/>
          <w:szCs w:val="22"/>
        </w:rPr>
        <w:t>it</w:t>
      </w:r>
      <w:r w:rsidR="00932859" w:rsidRPr="00754359">
        <w:rPr>
          <w:rFonts w:ascii="Arial Nova" w:hAnsi="Arial Nova" w:cs="Arial"/>
          <w:sz w:val="22"/>
          <w:szCs w:val="22"/>
        </w:rPr>
        <w:t xml:space="preserve"> may imply absolute assurance, </w:t>
      </w:r>
      <w:r w:rsidR="004437BE" w:rsidRPr="00754359">
        <w:rPr>
          <w:rFonts w:ascii="Arial Nova" w:hAnsi="Arial Nova" w:cs="Arial"/>
          <w:sz w:val="22"/>
          <w:szCs w:val="22"/>
        </w:rPr>
        <w:t>while</w:t>
      </w:r>
      <w:r w:rsidR="00932859" w:rsidRPr="00754359">
        <w:rPr>
          <w:rFonts w:ascii="Arial Nova" w:hAnsi="Arial Nova" w:cs="Arial"/>
          <w:sz w:val="22"/>
          <w:szCs w:val="22"/>
        </w:rPr>
        <w:t xml:space="preserve"> reasonable assurance is appropriate in the context of the Act.</w:t>
      </w:r>
      <w:r w:rsidRPr="00754359">
        <w:rPr>
          <w:rFonts w:ascii="Arial Nova" w:hAnsi="Arial Nova" w:cs="Arial"/>
          <w:sz w:val="22"/>
          <w:szCs w:val="22"/>
        </w:rPr>
        <w:t xml:space="preserve"> </w:t>
      </w:r>
    </w:p>
    <w:p w14:paraId="2603B555" w14:textId="77777777" w:rsidR="00CB6F30" w:rsidRPr="00754359" w:rsidRDefault="00CB6F30" w:rsidP="00EA42F5">
      <w:pPr>
        <w:pStyle w:val="Bulletnrs"/>
        <w:tabs>
          <w:tab w:val="left" w:pos="567"/>
        </w:tabs>
        <w:spacing w:before="0" w:line="276" w:lineRule="auto"/>
        <w:ind w:left="567" w:hanging="567"/>
        <w:rPr>
          <w:rFonts w:ascii="Arial Nova" w:hAnsi="Arial Nova" w:cs="Arial"/>
        </w:rPr>
      </w:pPr>
      <w:r w:rsidRPr="00754359">
        <w:rPr>
          <w:rFonts w:ascii="Arial Nova" w:hAnsi="Arial Nova" w:cs="Arial"/>
          <w:sz w:val="22"/>
          <w:szCs w:val="22"/>
        </w:rPr>
        <w:t xml:space="preserve">Section 37(2) of the Act states, inter alia, that the annual financial statements of a medical scheme include “such other returns as the Registrar may require”. This refers to the annual statutory return. </w:t>
      </w:r>
    </w:p>
    <w:p w14:paraId="775048BB" w14:textId="4A17C917" w:rsidR="00CB6F30" w:rsidRPr="00754359" w:rsidRDefault="00CB6F30" w:rsidP="00EA42F5">
      <w:pPr>
        <w:pStyle w:val="Bulletnrs"/>
        <w:tabs>
          <w:tab w:val="left" w:pos="567"/>
        </w:tabs>
        <w:spacing w:before="0" w:line="276" w:lineRule="auto"/>
        <w:ind w:left="567" w:hanging="567"/>
        <w:rPr>
          <w:rFonts w:ascii="Arial Nova" w:hAnsi="Arial Nova" w:cs="Arial"/>
        </w:rPr>
      </w:pPr>
      <w:r w:rsidRPr="00754359">
        <w:rPr>
          <w:rFonts w:ascii="Arial Nova" w:hAnsi="Arial Nova" w:cs="Arial"/>
          <w:sz w:val="22"/>
          <w:szCs w:val="22"/>
        </w:rPr>
        <w:t xml:space="preserve">Section 39(3) </w:t>
      </w:r>
      <w:r w:rsidR="00BD7663" w:rsidRPr="00754359">
        <w:rPr>
          <w:rFonts w:ascii="Arial Nova" w:hAnsi="Arial Nova" w:cs="Arial"/>
          <w:sz w:val="22"/>
          <w:szCs w:val="22"/>
        </w:rPr>
        <w:t xml:space="preserve">of the Act </w:t>
      </w:r>
      <w:r w:rsidRPr="00754359">
        <w:rPr>
          <w:rFonts w:ascii="Arial Nova" w:hAnsi="Arial Nova" w:cs="Arial"/>
          <w:sz w:val="22"/>
          <w:szCs w:val="22"/>
        </w:rPr>
        <w:t xml:space="preserve">elaborates that a medical scheme would be deemed not </w:t>
      </w:r>
      <w:r w:rsidR="0097310C" w:rsidRPr="00754359">
        <w:rPr>
          <w:rFonts w:ascii="Arial Nova" w:hAnsi="Arial Nova" w:cs="Arial"/>
          <w:sz w:val="22"/>
          <w:szCs w:val="22"/>
        </w:rPr>
        <w:t xml:space="preserve">to </w:t>
      </w:r>
      <w:r w:rsidRPr="00754359">
        <w:rPr>
          <w:rFonts w:ascii="Arial Nova" w:hAnsi="Arial Nova" w:cs="Arial"/>
          <w:sz w:val="22"/>
          <w:szCs w:val="22"/>
        </w:rPr>
        <w:t xml:space="preserve">have complied unless any income statement, cash flow statement, balance sheet or return required to be submitted is “certified” by the auditor of the medical scheme. </w:t>
      </w:r>
    </w:p>
    <w:p w14:paraId="5E031961" w14:textId="64217E2D" w:rsidR="00CB6F30" w:rsidRPr="00754359" w:rsidRDefault="00CB6F30" w:rsidP="00EA42F5">
      <w:pPr>
        <w:pStyle w:val="Bulletnrs"/>
        <w:tabs>
          <w:tab w:val="left" w:pos="567"/>
        </w:tabs>
        <w:spacing w:before="0" w:line="276" w:lineRule="auto"/>
        <w:ind w:left="567" w:hanging="567"/>
        <w:rPr>
          <w:rFonts w:ascii="Arial Nova" w:hAnsi="Arial Nova" w:cs="Arial"/>
        </w:rPr>
      </w:pPr>
      <w:r w:rsidRPr="00754359">
        <w:rPr>
          <w:rFonts w:ascii="Arial Nova" w:hAnsi="Arial Nova" w:cs="Arial"/>
          <w:sz w:val="22"/>
          <w:szCs w:val="22"/>
        </w:rPr>
        <w:lastRenderedPageBreak/>
        <w:t xml:space="preserve">As the annual statutory return is seen as part of the annual financial statements, the annual statutory return is therefore required to be audited in terms of </w:t>
      </w:r>
      <w:r w:rsidR="0097310C" w:rsidRPr="00754359">
        <w:rPr>
          <w:rFonts w:ascii="Arial Nova" w:hAnsi="Arial Nova" w:cs="Arial"/>
          <w:sz w:val="22"/>
          <w:szCs w:val="22"/>
        </w:rPr>
        <w:t xml:space="preserve">Section </w:t>
      </w:r>
      <w:r w:rsidRPr="00754359">
        <w:rPr>
          <w:rFonts w:ascii="Arial Nova" w:hAnsi="Arial Nova" w:cs="Arial"/>
          <w:sz w:val="22"/>
          <w:szCs w:val="22"/>
        </w:rPr>
        <w:t xml:space="preserve">37(3) of the Act. </w:t>
      </w:r>
    </w:p>
    <w:p w14:paraId="37F18A5C" w14:textId="77777777" w:rsidR="006B1583" w:rsidRPr="00754359" w:rsidRDefault="00CB6F30" w:rsidP="00EA42F5">
      <w:pPr>
        <w:pStyle w:val="Bulletnrs"/>
        <w:tabs>
          <w:tab w:val="left" w:pos="567"/>
        </w:tabs>
        <w:spacing w:before="0" w:line="276" w:lineRule="auto"/>
        <w:ind w:left="567" w:hanging="567"/>
        <w:rPr>
          <w:rFonts w:ascii="Arial Nova" w:hAnsi="Arial Nova" w:cs="Arial"/>
        </w:rPr>
      </w:pPr>
      <w:r w:rsidRPr="00754359">
        <w:rPr>
          <w:rFonts w:ascii="Arial Nova" w:hAnsi="Arial Nova" w:cs="Arial"/>
          <w:sz w:val="22"/>
          <w:szCs w:val="22"/>
        </w:rPr>
        <w:t xml:space="preserve">Parts 4 to 10 of the annual statutory return </w:t>
      </w:r>
      <w:r w:rsidR="006B1583" w:rsidRPr="00754359">
        <w:rPr>
          <w:rFonts w:ascii="Arial Nova" w:hAnsi="Arial Nova" w:cs="Arial"/>
          <w:sz w:val="22"/>
          <w:szCs w:val="22"/>
        </w:rPr>
        <w:t>comprise information from the financial statements, prepared in accordance with IFRS, and additional historical financial information extracted from the underlying accounting records of the medical scheme, for the purpose of reporting to the Registrar</w:t>
      </w:r>
      <w:r w:rsidRPr="00754359">
        <w:rPr>
          <w:rFonts w:ascii="Arial Nova" w:hAnsi="Arial Nova" w:cs="Arial"/>
          <w:sz w:val="22"/>
          <w:szCs w:val="22"/>
        </w:rPr>
        <w:t xml:space="preserve">. </w:t>
      </w:r>
      <w:r w:rsidR="006B1583" w:rsidRPr="00754359">
        <w:rPr>
          <w:rFonts w:ascii="Arial Nova" w:hAnsi="Arial Nova" w:cs="Arial"/>
          <w:sz w:val="22"/>
          <w:szCs w:val="22"/>
        </w:rPr>
        <w:t xml:space="preserve">A reasonable assurance opinion is provided on whether Parts 4 to 6.1 and 6.3 to 10 have been prepared in all material respects in accordance with the provisions of the Act and related Regulations. </w:t>
      </w:r>
      <w:r w:rsidR="003F2C9A" w:rsidRPr="00754359">
        <w:rPr>
          <w:rFonts w:ascii="Arial Nova" w:hAnsi="Arial Nova" w:cs="Arial"/>
          <w:sz w:val="22"/>
          <w:szCs w:val="22"/>
        </w:rPr>
        <w:t>The audit engagement is performed in terms of the ISAs and the report is prepared using ISA 800</w:t>
      </w:r>
      <w:r w:rsidR="00CD72BB" w:rsidRPr="00754359">
        <w:rPr>
          <w:rFonts w:ascii="Arial Nova" w:hAnsi="Arial Nova" w:cs="Arial"/>
          <w:sz w:val="22"/>
          <w:szCs w:val="22"/>
        </w:rPr>
        <w:t xml:space="preserve"> (Revised)</w:t>
      </w:r>
      <w:r w:rsidR="006B1583" w:rsidRPr="00754359">
        <w:rPr>
          <w:rFonts w:ascii="Arial Nova" w:hAnsi="Arial Nova" w:cs="Arial"/>
          <w:sz w:val="22"/>
          <w:szCs w:val="22"/>
        </w:rPr>
        <w:t>. For the purpose of this engagement, an auditor obtains additional evidence necessary to provide a reasonable basis for the auditor’s opinion in addition to the evidence obtained during the course of the audit of the financial statements.</w:t>
      </w:r>
    </w:p>
    <w:p w14:paraId="4855C962" w14:textId="4D6F823D" w:rsidR="00CB6F30" w:rsidRPr="00754359" w:rsidRDefault="00CB6F30" w:rsidP="00EA42F5">
      <w:pPr>
        <w:pStyle w:val="Bulletnrs"/>
        <w:tabs>
          <w:tab w:val="left" w:pos="567"/>
        </w:tabs>
        <w:spacing w:before="0" w:line="276" w:lineRule="auto"/>
        <w:ind w:left="567" w:hanging="567"/>
        <w:rPr>
          <w:rFonts w:ascii="Arial Nova" w:hAnsi="Arial Nova" w:cs="Arial"/>
        </w:rPr>
      </w:pPr>
      <w:r w:rsidRPr="00754359">
        <w:rPr>
          <w:rFonts w:ascii="Arial Nova" w:hAnsi="Arial Nova" w:cs="Arial"/>
          <w:sz w:val="22"/>
          <w:szCs w:val="22"/>
        </w:rPr>
        <w:t xml:space="preserve">Part 6.2 of the annual statutory return is the </w:t>
      </w:r>
      <w:r w:rsidR="006B1583" w:rsidRPr="00754359">
        <w:rPr>
          <w:rFonts w:ascii="Arial Nova" w:hAnsi="Arial Nova" w:cs="Arial"/>
          <w:sz w:val="22"/>
          <w:szCs w:val="22"/>
        </w:rPr>
        <w:t>“</w:t>
      </w:r>
      <w:r w:rsidRPr="00754359">
        <w:rPr>
          <w:rFonts w:ascii="Arial Nova" w:hAnsi="Arial Nova" w:cs="Arial"/>
          <w:sz w:val="22"/>
          <w:szCs w:val="22"/>
        </w:rPr>
        <w:t>Monthly Statement of Net Healthcare Result</w:t>
      </w:r>
      <w:r w:rsidR="006B1583" w:rsidRPr="00754359">
        <w:rPr>
          <w:rFonts w:ascii="Arial Nova" w:hAnsi="Arial Nova" w:cs="Arial"/>
          <w:sz w:val="22"/>
          <w:szCs w:val="22"/>
        </w:rPr>
        <w:t>”</w:t>
      </w:r>
      <w:r w:rsidRPr="00754359">
        <w:rPr>
          <w:rFonts w:ascii="Arial Nova" w:hAnsi="Arial Nova" w:cs="Arial"/>
          <w:sz w:val="22"/>
          <w:szCs w:val="22"/>
        </w:rPr>
        <w:t xml:space="preserve"> </w:t>
      </w:r>
      <w:r w:rsidR="00944FF8" w:rsidRPr="00754359">
        <w:rPr>
          <w:rFonts w:ascii="Arial Nova" w:hAnsi="Arial Nova" w:cs="Arial"/>
          <w:sz w:val="22"/>
          <w:szCs w:val="22"/>
        </w:rPr>
        <w:t>and it</w:t>
      </w:r>
      <w:r w:rsidRPr="00754359">
        <w:rPr>
          <w:rFonts w:ascii="Arial Nova" w:hAnsi="Arial Nova" w:cs="Arial"/>
          <w:sz w:val="22"/>
          <w:szCs w:val="22"/>
        </w:rPr>
        <w:t xml:space="preserve"> contains monthly financial information that would not be audited as part of the audit of the financial statements.</w:t>
      </w:r>
    </w:p>
    <w:p w14:paraId="1E1B85E7" w14:textId="77777777" w:rsidR="00BD7663" w:rsidRPr="00754359" w:rsidRDefault="00BD7663" w:rsidP="00EA42F5">
      <w:pPr>
        <w:pStyle w:val="Bulletnrs"/>
        <w:tabs>
          <w:tab w:val="left" w:pos="567"/>
        </w:tabs>
        <w:spacing w:before="0" w:line="276" w:lineRule="auto"/>
        <w:ind w:left="567" w:hanging="567"/>
        <w:rPr>
          <w:rFonts w:ascii="Arial Nova" w:hAnsi="Arial Nova" w:cs="Arial"/>
        </w:rPr>
      </w:pPr>
      <w:r w:rsidRPr="00754359">
        <w:rPr>
          <w:rFonts w:ascii="Arial Nova" w:hAnsi="Arial Nova" w:cs="Arial"/>
          <w:sz w:val="22"/>
          <w:szCs w:val="22"/>
        </w:rPr>
        <w:t xml:space="preserve">An </w:t>
      </w:r>
      <w:r w:rsidR="00CB6F30" w:rsidRPr="00754359">
        <w:rPr>
          <w:rFonts w:ascii="Arial Nova" w:hAnsi="Arial Nova" w:cs="Arial"/>
          <w:sz w:val="22"/>
          <w:szCs w:val="22"/>
        </w:rPr>
        <w:t>auditor</w:t>
      </w:r>
      <w:r w:rsidRPr="00754359">
        <w:rPr>
          <w:rFonts w:ascii="Arial Nova" w:hAnsi="Arial Nova" w:cs="Arial"/>
          <w:sz w:val="22"/>
          <w:szCs w:val="22"/>
        </w:rPr>
        <w:t xml:space="preserve"> is</w:t>
      </w:r>
      <w:r w:rsidR="00CB6F30" w:rsidRPr="00754359">
        <w:rPr>
          <w:rFonts w:ascii="Arial Nova" w:hAnsi="Arial Nova" w:cs="Arial"/>
          <w:sz w:val="22"/>
          <w:szCs w:val="22"/>
        </w:rPr>
        <w:t xml:space="preserve"> able to express only a limited assurance conclusion on Part 6.2 of the annual statutory return. </w:t>
      </w:r>
      <w:r w:rsidR="006B1583" w:rsidRPr="00754359">
        <w:rPr>
          <w:rFonts w:ascii="Arial Nova" w:hAnsi="Arial Nova" w:cs="Arial"/>
          <w:sz w:val="22"/>
          <w:szCs w:val="22"/>
        </w:rPr>
        <w:t>A limited assurance conclusion is provided on whether anything has come to the attention of the auditor that causes the auditor to believe that Part 6.2 of the annual statutory return is not prepared in all material respects in accordance with the provisions of the Act and related Regulations. This review engagement is performed in terms of ISRE 2410. For the purpose of this engagement, an auditor obtains additional evidence necessary to provide a limited assurance conclusion, in addition to the evidence obtained during the course of the audit of the financial statements.</w:t>
      </w:r>
    </w:p>
    <w:p w14:paraId="20ECA578" w14:textId="77777777" w:rsidR="00CB6F30" w:rsidRPr="00754359" w:rsidRDefault="00CB6F30" w:rsidP="00EA42F5">
      <w:pPr>
        <w:pStyle w:val="Bulletnrs"/>
        <w:keepNext/>
        <w:tabs>
          <w:tab w:val="left" w:pos="567"/>
        </w:tabs>
        <w:spacing w:before="0" w:line="276" w:lineRule="auto"/>
        <w:ind w:left="567" w:hanging="567"/>
        <w:rPr>
          <w:rFonts w:ascii="Arial Nova" w:hAnsi="Arial Nova" w:cs="Arial"/>
        </w:rPr>
      </w:pPr>
      <w:r w:rsidRPr="00754359">
        <w:rPr>
          <w:rFonts w:ascii="Arial Nova" w:hAnsi="Arial Nova" w:cs="Arial"/>
          <w:sz w:val="22"/>
          <w:szCs w:val="22"/>
        </w:rPr>
        <w:t>This auditor report is therefore a combined:</w:t>
      </w:r>
    </w:p>
    <w:p w14:paraId="3194A910" w14:textId="77777777" w:rsidR="00CB6F30" w:rsidRPr="00754359" w:rsidRDefault="00CB6F30" w:rsidP="00EA42F5">
      <w:pPr>
        <w:pStyle w:val="Bulletsa"/>
        <w:keepNext/>
        <w:numPr>
          <w:ilvl w:val="0"/>
          <w:numId w:val="74"/>
        </w:numPr>
        <w:tabs>
          <w:tab w:val="left" w:pos="993"/>
        </w:tabs>
        <w:spacing w:before="0" w:line="276" w:lineRule="auto"/>
        <w:ind w:left="994"/>
        <w:rPr>
          <w:rFonts w:ascii="Arial Nova" w:hAnsi="Arial Nova" w:cs="Arial"/>
          <w:sz w:val="22"/>
          <w:szCs w:val="22"/>
        </w:rPr>
      </w:pPr>
      <w:r w:rsidRPr="00754359">
        <w:rPr>
          <w:rFonts w:ascii="Arial Nova" w:hAnsi="Arial Nova" w:cs="Arial"/>
          <w:sz w:val="22"/>
          <w:szCs w:val="22"/>
        </w:rPr>
        <w:t>ISA 800</w:t>
      </w:r>
      <w:r w:rsidR="00CD72BB" w:rsidRPr="00754359">
        <w:rPr>
          <w:rFonts w:ascii="Arial Nova" w:hAnsi="Arial Nova" w:cs="Arial"/>
          <w:sz w:val="22"/>
          <w:szCs w:val="22"/>
        </w:rPr>
        <w:t xml:space="preserve"> (Revised)</w:t>
      </w:r>
      <w:r w:rsidRPr="00754359">
        <w:rPr>
          <w:rFonts w:ascii="Arial Nova" w:hAnsi="Arial Nova" w:cs="Arial"/>
          <w:sz w:val="22"/>
          <w:szCs w:val="22"/>
          <w:vertAlign w:val="superscript"/>
        </w:rPr>
        <w:footnoteReference w:id="39"/>
      </w:r>
      <w:r w:rsidRPr="00754359">
        <w:rPr>
          <w:rFonts w:ascii="Arial Nova" w:hAnsi="Arial Nova" w:cs="Arial"/>
          <w:sz w:val="22"/>
          <w:szCs w:val="22"/>
          <w:vertAlign w:val="superscript"/>
        </w:rPr>
        <w:t xml:space="preserve"> </w:t>
      </w:r>
      <w:r w:rsidRPr="00754359">
        <w:rPr>
          <w:rFonts w:ascii="Arial Nova" w:hAnsi="Arial Nova" w:cs="Arial"/>
          <w:sz w:val="22"/>
          <w:szCs w:val="22"/>
        </w:rPr>
        <w:t>assurance report on Parts 4 to 6.1 and 6.3 to 10 of the annual statutory return, providing a reasonable assurance opinion; and</w:t>
      </w:r>
    </w:p>
    <w:p w14:paraId="2F2694B1" w14:textId="77777777" w:rsidR="00CB6F30" w:rsidRPr="00754359" w:rsidRDefault="00CB6F30" w:rsidP="00EA42F5">
      <w:pPr>
        <w:pStyle w:val="Bulletsa"/>
        <w:keepNext/>
        <w:numPr>
          <w:ilvl w:val="0"/>
          <w:numId w:val="74"/>
        </w:numPr>
        <w:tabs>
          <w:tab w:val="left" w:pos="993"/>
        </w:tabs>
        <w:spacing w:before="0" w:line="276" w:lineRule="auto"/>
        <w:ind w:left="994"/>
        <w:rPr>
          <w:rFonts w:ascii="Arial Nova" w:hAnsi="Arial Nova" w:cs="Arial"/>
          <w:sz w:val="22"/>
          <w:szCs w:val="22"/>
        </w:rPr>
      </w:pPr>
      <w:r w:rsidRPr="00754359">
        <w:rPr>
          <w:rFonts w:ascii="Arial Nova" w:hAnsi="Arial Nova" w:cs="Arial"/>
          <w:sz w:val="22"/>
          <w:szCs w:val="22"/>
        </w:rPr>
        <w:t>ISRE 2410</w:t>
      </w:r>
      <w:r w:rsidRPr="00754359">
        <w:rPr>
          <w:rFonts w:ascii="Arial Nova" w:hAnsi="Arial Nova" w:cs="Arial"/>
          <w:sz w:val="22"/>
          <w:szCs w:val="22"/>
          <w:vertAlign w:val="superscript"/>
        </w:rPr>
        <w:footnoteReference w:id="40"/>
      </w:r>
      <w:r w:rsidRPr="00754359">
        <w:rPr>
          <w:rFonts w:ascii="Arial Nova" w:hAnsi="Arial Nova" w:cs="Arial"/>
          <w:sz w:val="22"/>
          <w:szCs w:val="22"/>
          <w:vertAlign w:val="superscript"/>
        </w:rPr>
        <w:t xml:space="preserve"> </w:t>
      </w:r>
      <w:r w:rsidRPr="00754359">
        <w:rPr>
          <w:rFonts w:ascii="Arial Nova" w:hAnsi="Arial Nova" w:cs="Arial"/>
          <w:sz w:val="22"/>
          <w:szCs w:val="22"/>
        </w:rPr>
        <w:t>review report on Part 6.2 of the annual statutory return, providing a limited assurance conclusion.</w:t>
      </w:r>
    </w:p>
    <w:p w14:paraId="762327E2" w14:textId="77777777" w:rsidR="00372B2C" w:rsidRPr="00754359" w:rsidRDefault="00372B2C" w:rsidP="00EA42F5">
      <w:pPr>
        <w:pStyle w:val="Bulletnrs"/>
        <w:tabs>
          <w:tab w:val="left" w:pos="567"/>
        </w:tabs>
        <w:spacing w:before="0" w:line="276" w:lineRule="auto"/>
        <w:ind w:left="567" w:hanging="567"/>
        <w:rPr>
          <w:rFonts w:ascii="Arial Nova" w:hAnsi="Arial Nova" w:cs="Arial"/>
          <w:sz w:val="22"/>
          <w:szCs w:val="22"/>
        </w:rPr>
      </w:pPr>
      <w:r w:rsidRPr="00754359">
        <w:rPr>
          <w:rFonts w:ascii="Arial Nova" w:hAnsi="Arial Nova" w:cs="Arial"/>
          <w:sz w:val="22"/>
          <w:szCs w:val="22"/>
        </w:rPr>
        <w:t>Refer to</w:t>
      </w:r>
      <w:r w:rsidR="00A73464" w:rsidRPr="00754359">
        <w:rPr>
          <w:rFonts w:ascii="Arial Nova" w:hAnsi="Arial Nova" w:cs="Arial"/>
          <w:sz w:val="22"/>
          <w:szCs w:val="22"/>
        </w:rPr>
        <w:t xml:space="preserve"> </w:t>
      </w:r>
      <w:hyperlink w:anchor="_Appendix_6_–_1" w:history="1">
        <w:r w:rsidR="00A73464" w:rsidRPr="00754359">
          <w:rPr>
            <w:rStyle w:val="Hyperlink"/>
            <w:rFonts w:ascii="Arial Nova" w:hAnsi="Arial Nova" w:cs="Arial"/>
            <w:sz w:val="22"/>
            <w:szCs w:val="22"/>
          </w:rPr>
          <w:t xml:space="preserve">Appendix 6 – Report on Parts 4 to 10 of the Annual Statutory Return (combined ISA 800 </w:t>
        </w:r>
        <w:r w:rsidR="00CD72BB" w:rsidRPr="00754359">
          <w:rPr>
            <w:rStyle w:val="Hyperlink"/>
            <w:rFonts w:ascii="Arial Nova" w:hAnsi="Arial Nova" w:cs="Arial"/>
            <w:sz w:val="22"/>
            <w:szCs w:val="22"/>
          </w:rPr>
          <w:t xml:space="preserve">(Revised) </w:t>
        </w:r>
        <w:r w:rsidR="00A73464" w:rsidRPr="00754359">
          <w:rPr>
            <w:rStyle w:val="Hyperlink"/>
            <w:rFonts w:ascii="Arial Nova" w:hAnsi="Arial Nova" w:cs="Arial"/>
            <w:sz w:val="22"/>
            <w:szCs w:val="22"/>
          </w:rPr>
          <w:t>and ISRE 2410 Report)</w:t>
        </w:r>
      </w:hyperlink>
      <w:r w:rsidR="00A73464" w:rsidRPr="00754359">
        <w:rPr>
          <w:rFonts w:ascii="Arial Nova" w:hAnsi="Arial Nova" w:cs="Arial"/>
          <w:sz w:val="22"/>
          <w:szCs w:val="22"/>
        </w:rPr>
        <w:t xml:space="preserve"> </w:t>
      </w:r>
      <w:r w:rsidR="00E27EDF" w:rsidRPr="00754359">
        <w:rPr>
          <w:rFonts w:ascii="Arial Nova" w:hAnsi="Arial Nova" w:cs="Arial"/>
          <w:sz w:val="22"/>
          <w:szCs w:val="22"/>
        </w:rPr>
        <w:t>f</w:t>
      </w:r>
      <w:r w:rsidRPr="00754359">
        <w:rPr>
          <w:rFonts w:ascii="Arial Nova" w:hAnsi="Arial Nova" w:cs="Arial"/>
          <w:sz w:val="22"/>
          <w:szCs w:val="22"/>
        </w:rPr>
        <w:t xml:space="preserve">or the </w:t>
      </w:r>
      <w:r w:rsidR="0045672F" w:rsidRPr="00754359">
        <w:rPr>
          <w:rFonts w:ascii="Arial Nova" w:hAnsi="Arial Nova" w:cs="Arial"/>
          <w:sz w:val="22"/>
          <w:szCs w:val="22"/>
        </w:rPr>
        <w:t xml:space="preserve">template </w:t>
      </w:r>
      <w:r w:rsidRPr="00754359">
        <w:rPr>
          <w:rFonts w:ascii="Arial Nova" w:hAnsi="Arial Nova" w:cs="Arial"/>
          <w:sz w:val="22"/>
          <w:szCs w:val="22"/>
        </w:rPr>
        <w:t>report.</w:t>
      </w:r>
    </w:p>
    <w:p w14:paraId="3DB72FAC" w14:textId="42D413C1" w:rsidR="00540275" w:rsidRPr="00754359" w:rsidRDefault="00540275" w:rsidP="00F21AB1">
      <w:pPr>
        <w:pStyle w:val="Heading2"/>
        <w:keepNext/>
        <w:spacing w:before="240" w:line="276" w:lineRule="auto"/>
        <w:rPr>
          <w:rFonts w:ascii="Arial Nova" w:hAnsi="Arial Nova"/>
        </w:rPr>
      </w:pPr>
      <w:bookmarkStart w:id="145" w:name="_Reporting_on_non-compliance_1"/>
      <w:bookmarkStart w:id="146" w:name="_Toc101779421"/>
      <w:bookmarkEnd w:id="145"/>
      <w:r w:rsidRPr="00754359">
        <w:rPr>
          <w:rFonts w:ascii="Arial Nova" w:hAnsi="Arial Nova"/>
        </w:rPr>
        <w:lastRenderedPageBreak/>
        <w:t xml:space="preserve">Reporting on </w:t>
      </w:r>
      <w:r w:rsidR="00450371" w:rsidRPr="00754359">
        <w:rPr>
          <w:rFonts w:ascii="Arial Nova" w:hAnsi="Arial Nova"/>
        </w:rPr>
        <w:t>Non-compliance by Both an Auditor and a Board of Trustees of a Medical Scheme</w:t>
      </w:r>
      <w:bookmarkEnd w:id="146"/>
    </w:p>
    <w:p w14:paraId="37ACBA71" w14:textId="77777777" w:rsidR="00F472B2" w:rsidRPr="0092416F" w:rsidRDefault="00F472B2" w:rsidP="00EA42F5">
      <w:pPr>
        <w:pStyle w:val="Heading3"/>
        <w:keepNext/>
        <w:spacing w:before="0" w:line="276" w:lineRule="auto"/>
        <w:rPr>
          <w:rFonts w:ascii="Arial Nova Light" w:hAnsi="Arial Nova Light"/>
          <w:i w:val="0"/>
          <w:iCs/>
        </w:rPr>
      </w:pPr>
      <w:bookmarkStart w:id="147" w:name="_Report_on_Other"/>
      <w:bookmarkEnd w:id="147"/>
      <w:r w:rsidRPr="0092416F">
        <w:rPr>
          <w:rFonts w:ascii="Arial Nova Light" w:hAnsi="Arial Nova Light"/>
          <w:i w:val="0"/>
          <w:iCs/>
        </w:rPr>
        <w:t>Report on Other Legal and Regulatory Requirements</w:t>
      </w:r>
    </w:p>
    <w:p w14:paraId="78795C89" w14:textId="77777777" w:rsidR="00165D74" w:rsidRPr="00754359" w:rsidRDefault="00165D74" w:rsidP="00EA42F5">
      <w:pPr>
        <w:pStyle w:val="Bulletnrs"/>
        <w:keepNext/>
        <w:tabs>
          <w:tab w:val="left" w:pos="567"/>
        </w:tabs>
        <w:spacing w:before="0" w:line="276" w:lineRule="auto"/>
        <w:ind w:left="567" w:hanging="567"/>
        <w:rPr>
          <w:rFonts w:ascii="Arial Nova" w:hAnsi="Arial Nova" w:cs="Arial"/>
          <w:sz w:val="22"/>
          <w:szCs w:val="22"/>
        </w:rPr>
      </w:pPr>
      <w:r w:rsidRPr="00754359">
        <w:rPr>
          <w:rFonts w:ascii="Arial Nova" w:hAnsi="Arial Nova" w:cs="Arial"/>
          <w:sz w:val="22"/>
          <w:szCs w:val="22"/>
        </w:rPr>
        <w:t>To provide further guidance, the Council issued Circular 11 of 2006</w:t>
      </w:r>
      <w:r w:rsidR="008F49EB" w:rsidRPr="00754359">
        <w:rPr>
          <w:rStyle w:val="FootnoteReference"/>
          <w:rFonts w:ascii="Arial Nova" w:hAnsi="Arial Nova" w:cs="Arial"/>
          <w:sz w:val="22"/>
          <w:szCs w:val="22"/>
        </w:rPr>
        <w:footnoteReference w:id="41"/>
      </w:r>
      <w:r w:rsidRPr="00754359">
        <w:rPr>
          <w:rFonts w:ascii="Arial Nova" w:hAnsi="Arial Nova" w:cs="Arial"/>
          <w:sz w:val="22"/>
          <w:szCs w:val="22"/>
        </w:rPr>
        <w:t xml:space="preserve"> in terms of which the following non-compliance disclosures are required:</w:t>
      </w:r>
    </w:p>
    <w:p w14:paraId="62DFEBA7" w14:textId="77777777" w:rsidR="00165D74" w:rsidRPr="00754359" w:rsidRDefault="00165D74" w:rsidP="00EA42F5">
      <w:pPr>
        <w:pStyle w:val="Bulletsa"/>
        <w:numPr>
          <w:ilvl w:val="0"/>
          <w:numId w:val="55"/>
        </w:numPr>
        <w:tabs>
          <w:tab w:val="left" w:pos="993"/>
        </w:tabs>
        <w:spacing w:before="0" w:line="276" w:lineRule="auto"/>
        <w:ind w:left="993"/>
        <w:rPr>
          <w:rFonts w:ascii="Arial Nova" w:hAnsi="Arial Nova" w:cs="Arial"/>
          <w:sz w:val="22"/>
          <w:szCs w:val="22"/>
        </w:rPr>
      </w:pPr>
      <w:r w:rsidRPr="00754359">
        <w:rPr>
          <w:rFonts w:ascii="Arial Nova" w:hAnsi="Arial Nova" w:cs="Arial"/>
          <w:sz w:val="22"/>
          <w:szCs w:val="22"/>
        </w:rPr>
        <w:t xml:space="preserve">All non-compliance matters should be reported in the </w:t>
      </w:r>
      <w:r w:rsidRPr="00754359">
        <w:rPr>
          <w:rFonts w:ascii="Arial Nova" w:hAnsi="Arial Nova" w:cs="Arial"/>
          <w:i/>
          <w:sz w:val="22"/>
          <w:szCs w:val="22"/>
        </w:rPr>
        <w:t>report of the board of trustees</w:t>
      </w:r>
      <w:r w:rsidRPr="00754359">
        <w:rPr>
          <w:rFonts w:ascii="Arial Nova" w:hAnsi="Arial Nova" w:cs="Arial"/>
          <w:sz w:val="22"/>
          <w:szCs w:val="22"/>
        </w:rPr>
        <w:t>, irrespective of whether an auditor considers them to be material or not. The Council does not consider it sufficient to make reference to the relevant notes in the financial statements</w:t>
      </w:r>
      <w:r w:rsidR="000E3B0A" w:rsidRPr="00754359">
        <w:rPr>
          <w:rFonts w:ascii="Arial Nova" w:hAnsi="Arial Nova" w:cs="Arial"/>
          <w:sz w:val="22"/>
          <w:szCs w:val="22"/>
        </w:rPr>
        <w:t xml:space="preserve"> – </w:t>
      </w:r>
      <w:r w:rsidR="00732B5D" w:rsidRPr="00754359">
        <w:rPr>
          <w:rFonts w:ascii="Arial Nova" w:hAnsi="Arial Nova" w:cs="Arial"/>
          <w:i/>
          <w:sz w:val="22"/>
          <w:szCs w:val="22"/>
        </w:rPr>
        <w:t xml:space="preserve">this disclosure is the </w:t>
      </w:r>
      <w:r w:rsidR="000E3B0A" w:rsidRPr="00754359">
        <w:rPr>
          <w:rFonts w:ascii="Arial Nova" w:hAnsi="Arial Nova" w:cs="Arial"/>
          <w:i/>
          <w:sz w:val="22"/>
          <w:szCs w:val="22"/>
        </w:rPr>
        <w:t>responsibility of the board of trustees</w:t>
      </w:r>
      <w:r w:rsidR="000E3B0A" w:rsidRPr="00754359">
        <w:rPr>
          <w:rFonts w:ascii="Arial Nova" w:hAnsi="Arial Nova" w:cs="Arial"/>
          <w:sz w:val="22"/>
          <w:szCs w:val="22"/>
        </w:rPr>
        <w:t>.</w:t>
      </w:r>
    </w:p>
    <w:p w14:paraId="4360577C" w14:textId="77777777" w:rsidR="00165D74" w:rsidRPr="00754359" w:rsidRDefault="00165D74" w:rsidP="00EA42F5">
      <w:pPr>
        <w:pStyle w:val="Bulletsa"/>
        <w:numPr>
          <w:ilvl w:val="0"/>
          <w:numId w:val="55"/>
        </w:numPr>
        <w:tabs>
          <w:tab w:val="left" w:pos="993"/>
        </w:tabs>
        <w:spacing w:before="0" w:line="276" w:lineRule="auto"/>
        <w:ind w:left="993" w:hanging="426"/>
        <w:rPr>
          <w:rFonts w:ascii="Arial Nova" w:hAnsi="Arial Nova" w:cs="Arial"/>
          <w:sz w:val="22"/>
          <w:szCs w:val="22"/>
        </w:rPr>
      </w:pPr>
      <w:r w:rsidRPr="00754359">
        <w:rPr>
          <w:rFonts w:ascii="Arial Nova" w:hAnsi="Arial Nova" w:cs="Arial"/>
          <w:sz w:val="22"/>
          <w:szCs w:val="22"/>
        </w:rPr>
        <w:t xml:space="preserve">All non-compliance matters noted should be disclosed in the </w:t>
      </w:r>
      <w:r w:rsidRPr="00754359">
        <w:rPr>
          <w:rFonts w:ascii="Arial Nova" w:hAnsi="Arial Nova" w:cs="Arial"/>
          <w:i/>
          <w:sz w:val="22"/>
          <w:szCs w:val="22"/>
        </w:rPr>
        <w:t>notes to the audited financial statements</w:t>
      </w:r>
      <w:r w:rsidRPr="00754359">
        <w:rPr>
          <w:rFonts w:ascii="Arial Nova" w:hAnsi="Arial Nova" w:cs="Arial"/>
          <w:sz w:val="22"/>
          <w:szCs w:val="22"/>
        </w:rPr>
        <w:t>, irrespective of whether an auditor considers them to be material or not</w:t>
      </w:r>
      <w:r w:rsidR="000E3B0A" w:rsidRPr="00754359">
        <w:rPr>
          <w:rFonts w:ascii="Arial Nova" w:hAnsi="Arial Nova" w:cs="Arial"/>
          <w:i/>
          <w:sz w:val="22"/>
          <w:szCs w:val="22"/>
        </w:rPr>
        <w:t xml:space="preserve"> – </w:t>
      </w:r>
      <w:r w:rsidR="00732B5D" w:rsidRPr="00754359">
        <w:rPr>
          <w:rFonts w:ascii="Arial Nova" w:hAnsi="Arial Nova" w:cs="Arial"/>
          <w:i/>
          <w:sz w:val="22"/>
          <w:szCs w:val="22"/>
        </w:rPr>
        <w:t xml:space="preserve">this disclosure is the </w:t>
      </w:r>
      <w:r w:rsidR="000E3B0A" w:rsidRPr="00754359">
        <w:rPr>
          <w:rFonts w:ascii="Arial Nova" w:hAnsi="Arial Nova" w:cs="Arial"/>
          <w:i/>
          <w:sz w:val="22"/>
          <w:szCs w:val="22"/>
        </w:rPr>
        <w:t>responsibility of the board of trustees</w:t>
      </w:r>
      <w:r w:rsidRPr="00754359">
        <w:rPr>
          <w:rFonts w:ascii="Arial Nova" w:hAnsi="Arial Nova" w:cs="Arial"/>
          <w:sz w:val="22"/>
          <w:szCs w:val="22"/>
        </w:rPr>
        <w:t>; and</w:t>
      </w:r>
    </w:p>
    <w:p w14:paraId="62090683" w14:textId="7F1B4486" w:rsidR="00165D74" w:rsidRPr="00754359" w:rsidRDefault="00165D74" w:rsidP="00EA42F5">
      <w:pPr>
        <w:pStyle w:val="Bulletsa"/>
        <w:numPr>
          <w:ilvl w:val="0"/>
          <w:numId w:val="55"/>
        </w:numPr>
        <w:tabs>
          <w:tab w:val="left" w:pos="993"/>
        </w:tabs>
        <w:spacing w:before="0" w:line="276" w:lineRule="auto"/>
        <w:ind w:left="993" w:hanging="426"/>
        <w:rPr>
          <w:rFonts w:ascii="Arial Nova" w:hAnsi="Arial Nova" w:cs="Arial"/>
          <w:sz w:val="22"/>
          <w:szCs w:val="22"/>
        </w:rPr>
      </w:pPr>
      <w:r w:rsidRPr="00754359">
        <w:rPr>
          <w:rFonts w:ascii="Arial Nova" w:hAnsi="Arial Nova" w:cs="Arial"/>
          <w:sz w:val="22"/>
          <w:szCs w:val="22"/>
        </w:rPr>
        <w:t xml:space="preserve">All non-compliance matters, which are considered to be material by an auditor, should be reported in the </w:t>
      </w:r>
      <w:r w:rsidRPr="00754359">
        <w:rPr>
          <w:rFonts w:ascii="Arial Nova" w:hAnsi="Arial Nova" w:cs="Arial"/>
          <w:i/>
          <w:sz w:val="22"/>
          <w:szCs w:val="22"/>
        </w:rPr>
        <w:t>auditor’s ISA 700</w:t>
      </w:r>
      <w:r w:rsidR="00CD72BB" w:rsidRPr="00754359">
        <w:rPr>
          <w:rFonts w:ascii="Arial Nova" w:hAnsi="Arial Nova" w:cs="Arial"/>
          <w:i/>
          <w:sz w:val="22"/>
          <w:szCs w:val="22"/>
        </w:rPr>
        <w:t xml:space="preserve"> (Revised)</w:t>
      </w:r>
      <w:r w:rsidRPr="00754359">
        <w:rPr>
          <w:rFonts w:ascii="Arial Nova" w:hAnsi="Arial Nova" w:cs="Arial"/>
          <w:i/>
          <w:sz w:val="22"/>
          <w:szCs w:val="22"/>
        </w:rPr>
        <w:t xml:space="preserve"> report</w:t>
      </w:r>
      <w:r w:rsidRPr="00754359">
        <w:rPr>
          <w:rFonts w:ascii="Arial Nova" w:hAnsi="Arial Nova" w:cs="Arial"/>
          <w:sz w:val="22"/>
          <w:szCs w:val="22"/>
        </w:rPr>
        <w:t>, under the sub-heading “Report on Other Legal and Regulatory Requirements”</w:t>
      </w:r>
      <w:r w:rsidR="000E3B0A" w:rsidRPr="00754359">
        <w:rPr>
          <w:rFonts w:ascii="Arial Nova" w:hAnsi="Arial Nova" w:cs="Arial"/>
          <w:sz w:val="22"/>
          <w:szCs w:val="22"/>
        </w:rPr>
        <w:t xml:space="preserve"> – </w:t>
      </w:r>
      <w:r w:rsidR="00732B5D" w:rsidRPr="00754359">
        <w:rPr>
          <w:rFonts w:ascii="Arial Nova" w:hAnsi="Arial Nova" w:cs="Arial"/>
          <w:i/>
          <w:sz w:val="22"/>
          <w:szCs w:val="22"/>
        </w:rPr>
        <w:t xml:space="preserve">this reporting is the </w:t>
      </w:r>
      <w:r w:rsidR="000E3B0A" w:rsidRPr="00754359">
        <w:rPr>
          <w:rFonts w:ascii="Arial Nova" w:hAnsi="Arial Nova" w:cs="Arial"/>
          <w:i/>
          <w:sz w:val="22"/>
          <w:szCs w:val="22"/>
        </w:rPr>
        <w:t>responsibility of the auditor</w:t>
      </w:r>
      <w:r w:rsidRPr="00754359">
        <w:rPr>
          <w:rFonts w:ascii="Arial Nova" w:hAnsi="Arial Nova" w:cs="Arial"/>
          <w:sz w:val="22"/>
          <w:szCs w:val="22"/>
        </w:rPr>
        <w:t>.</w:t>
      </w:r>
      <w:r w:rsidR="00DD704D" w:rsidRPr="00754359">
        <w:rPr>
          <w:rFonts w:ascii="Arial Nova" w:hAnsi="Arial Nova" w:cs="Arial"/>
          <w:sz w:val="22"/>
          <w:szCs w:val="22"/>
        </w:rPr>
        <w:t xml:space="preserve"> Where no material instances of non-compliance have come to an auditor’s attention, a statement to this effect should be made.</w:t>
      </w:r>
      <w:r w:rsidR="00E10815" w:rsidRPr="00754359">
        <w:rPr>
          <w:rFonts w:ascii="Arial Nova" w:hAnsi="Arial Nova" w:cs="Arial"/>
          <w:sz w:val="22"/>
          <w:szCs w:val="22"/>
        </w:rPr>
        <w:t xml:space="preserve"> The auditor considers the </w:t>
      </w:r>
      <w:r w:rsidR="00926063" w:rsidRPr="00754359">
        <w:rPr>
          <w:rFonts w:ascii="Arial Nova" w:hAnsi="Arial Nova" w:cs="Arial"/>
          <w:sz w:val="22"/>
          <w:szCs w:val="22"/>
        </w:rPr>
        <w:t xml:space="preserve">needs of the </w:t>
      </w:r>
      <w:r w:rsidR="00E10815" w:rsidRPr="00754359">
        <w:rPr>
          <w:rFonts w:ascii="Arial Nova" w:hAnsi="Arial Nova" w:cs="Arial"/>
          <w:sz w:val="22"/>
          <w:szCs w:val="22"/>
        </w:rPr>
        <w:t>users of the financial statements in applying his/her judg</w:t>
      </w:r>
      <w:r w:rsidR="00E93F6C" w:rsidRPr="00754359">
        <w:rPr>
          <w:rFonts w:ascii="Arial Nova" w:hAnsi="Arial Nova" w:cs="Arial"/>
          <w:sz w:val="22"/>
          <w:szCs w:val="22"/>
        </w:rPr>
        <w:t>e</w:t>
      </w:r>
      <w:r w:rsidR="00E10815" w:rsidRPr="00754359">
        <w:rPr>
          <w:rFonts w:ascii="Arial Nova" w:hAnsi="Arial Nova" w:cs="Arial"/>
          <w:sz w:val="22"/>
          <w:szCs w:val="22"/>
        </w:rPr>
        <w:t>ment as to what a material instance of non-compliance with the Medical Schemes Act</w:t>
      </w:r>
      <w:r w:rsidR="00156764" w:rsidRPr="00754359">
        <w:rPr>
          <w:rFonts w:ascii="Arial Nova" w:hAnsi="Arial Nova" w:cs="Arial"/>
          <w:sz w:val="22"/>
          <w:szCs w:val="22"/>
        </w:rPr>
        <w:t xml:space="preserve"> is</w:t>
      </w:r>
      <w:r w:rsidR="00201E82" w:rsidRPr="00754359">
        <w:rPr>
          <w:rFonts w:ascii="Arial Nova" w:hAnsi="Arial Nova" w:cs="Arial"/>
          <w:sz w:val="22"/>
          <w:szCs w:val="22"/>
        </w:rPr>
        <w:t>,</w:t>
      </w:r>
      <w:r w:rsidR="00E10815" w:rsidRPr="00754359">
        <w:rPr>
          <w:rFonts w:ascii="Arial Nova" w:hAnsi="Arial Nova" w:cs="Arial"/>
          <w:sz w:val="22"/>
          <w:szCs w:val="22"/>
        </w:rPr>
        <w:t xml:space="preserve"> when the non-compliance with the Act comes to the attention of the auditor during the course of the audit</w:t>
      </w:r>
      <w:r w:rsidR="00E10815" w:rsidRPr="00754359">
        <w:rPr>
          <w:rFonts w:ascii="Arial Nova" w:hAnsi="Arial Nova" w:cs="Arial"/>
          <w:sz w:val="20"/>
          <w:szCs w:val="20"/>
          <w:lang w:val="en-ZA"/>
        </w:rPr>
        <w:t>.</w:t>
      </w:r>
      <w:r w:rsidR="00E10815" w:rsidRPr="00754359">
        <w:rPr>
          <w:rFonts w:ascii="Arial Nova" w:hAnsi="Arial Nova" w:cs="Arial"/>
          <w:sz w:val="22"/>
          <w:szCs w:val="22"/>
        </w:rPr>
        <w:t xml:space="preserve"> </w:t>
      </w:r>
    </w:p>
    <w:p w14:paraId="0F4BC0F6" w14:textId="05B0DB58" w:rsidR="004711AF" w:rsidRPr="00754359" w:rsidRDefault="004711AF" w:rsidP="00EA42F5">
      <w:pPr>
        <w:pStyle w:val="Bulletnrs"/>
        <w:tabs>
          <w:tab w:val="left" w:pos="567"/>
        </w:tabs>
        <w:spacing w:before="0" w:line="276" w:lineRule="auto"/>
        <w:ind w:left="567" w:hanging="567"/>
        <w:rPr>
          <w:rFonts w:ascii="Arial Nova" w:hAnsi="Arial Nova" w:cs="Arial"/>
          <w:sz w:val="22"/>
          <w:szCs w:val="22"/>
        </w:rPr>
      </w:pPr>
      <w:r w:rsidRPr="00754359">
        <w:rPr>
          <w:rFonts w:ascii="Arial Nova" w:hAnsi="Arial Nova" w:cs="Arial"/>
          <w:sz w:val="22"/>
          <w:szCs w:val="22"/>
        </w:rPr>
        <w:t xml:space="preserve">The board of trustees </w:t>
      </w:r>
      <w:r w:rsidR="00944FF8" w:rsidRPr="00754359">
        <w:rPr>
          <w:rFonts w:ascii="Arial Nova" w:hAnsi="Arial Nova" w:cs="Arial"/>
          <w:sz w:val="22"/>
          <w:szCs w:val="22"/>
        </w:rPr>
        <w:t>is</w:t>
      </w:r>
      <w:r w:rsidRPr="00754359">
        <w:rPr>
          <w:rFonts w:ascii="Arial Nova" w:hAnsi="Arial Nova" w:cs="Arial"/>
          <w:sz w:val="22"/>
          <w:szCs w:val="22"/>
        </w:rPr>
        <w:t xml:space="preserve"> required to disclose the following information </w:t>
      </w:r>
      <w:r w:rsidR="00944FF8" w:rsidRPr="00754359">
        <w:rPr>
          <w:rFonts w:ascii="Arial Nova" w:hAnsi="Arial Nova" w:cs="Arial"/>
          <w:sz w:val="22"/>
          <w:szCs w:val="22"/>
        </w:rPr>
        <w:t xml:space="preserve">with </w:t>
      </w:r>
      <w:r w:rsidRPr="00754359">
        <w:rPr>
          <w:rFonts w:ascii="Arial Nova" w:hAnsi="Arial Nova" w:cs="Arial"/>
          <w:sz w:val="22"/>
          <w:szCs w:val="22"/>
        </w:rPr>
        <w:t>regard</w:t>
      </w:r>
      <w:r w:rsidR="00944FF8" w:rsidRPr="00754359">
        <w:rPr>
          <w:rFonts w:ascii="Arial Nova" w:hAnsi="Arial Nova" w:cs="Arial"/>
          <w:sz w:val="22"/>
          <w:szCs w:val="22"/>
        </w:rPr>
        <w:t>s</w:t>
      </w:r>
      <w:r w:rsidRPr="00754359">
        <w:rPr>
          <w:rFonts w:ascii="Arial Nova" w:hAnsi="Arial Nova" w:cs="Arial"/>
          <w:sz w:val="22"/>
          <w:szCs w:val="22"/>
        </w:rPr>
        <w:t xml:space="preserve"> to non-compliance matters:</w:t>
      </w:r>
    </w:p>
    <w:p w14:paraId="68364A06" w14:textId="77777777" w:rsidR="004711AF" w:rsidRPr="00754359" w:rsidRDefault="004711AF" w:rsidP="00EA42F5">
      <w:pPr>
        <w:pStyle w:val="Bulletsa"/>
        <w:numPr>
          <w:ilvl w:val="0"/>
          <w:numId w:val="63"/>
        </w:numPr>
        <w:tabs>
          <w:tab w:val="left" w:pos="993"/>
        </w:tabs>
        <w:spacing w:before="0" w:line="276" w:lineRule="auto"/>
        <w:ind w:left="993"/>
        <w:rPr>
          <w:rFonts w:ascii="Arial Nova" w:hAnsi="Arial Nova" w:cs="Arial"/>
          <w:sz w:val="22"/>
          <w:szCs w:val="22"/>
        </w:rPr>
      </w:pPr>
      <w:r w:rsidRPr="00754359">
        <w:rPr>
          <w:rFonts w:ascii="Arial Nova" w:hAnsi="Arial Nova" w:cs="Arial"/>
          <w:sz w:val="22"/>
          <w:szCs w:val="22"/>
        </w:rPr>
        <w:t xml:space="preserve">Nature and cause of the non-compliance; </w:t>
      </w:r>
    </w:p>
    <w:p w14:paraId="05C2ABEA" w14:textId="77777777" w:rsidR="004711AF" w:rsidRPr="00754359" w:rsidRDefault="004711AF" w:rsidP="00EA42F5">
      <w:pPr>
        <w:pStyle w:val="Bulletsa"/>
        <w:numPr>
          <w:ilvl w:val="0"/>
          <w:numId w:val="63"/>
        </w:numPr>
        <w:tabs>
          <w:tab w:val="left" w:pos="993"/>
        </w:tabs>
        <w:spacing w:before="0" w:line="276" w:lineRule="auto"/>
        <w:ind w:left="993"/>
        <w:rPr>
          <w:rFonts w:ascii="Arial Nova" w:hAnsi="Arial Nova" w:cs="Arial"/>
          <w:sz w:val="22"/>
          <w:szCs w:val="22"/>
        </w:rPr>
      </w:pPr>
      <w:r w:rsidRPr="00754359">
        <w:rPr>
          <w:rFonts w:ascii="Arial Nova" w:hAnsi="Arial Nova" w:cs="Arial"/>
          <w:sz w:val="22"/>
          <w:szCs w:val="22"/>
        </w:rPr>
        <w:t>Possible impact of the non-compliance; and</w:t>
      </w:r>
    </w:p>
    <w:p w14:paraId="1849DA6C" w14:textId="77777777" w:rsidR="004711AF" w:rsidRPr="00754359" w:rsidRDefault="004711AF" w:rsidP="00EA42F5">
      <w:pPr>
        <w:pStyle w:val="Bulletsa"/>
        <w:numPr>
          <w:ilvl w:val="0"/>
          <w:numId w:val="63"/>
        </w:numPr>
        <w:tabs>
          <w:tab w:val="left" w:pos="993"/>
        </w:tabs>
        <w:spacing w:before="0" w:line="276" w:lineRule="auto"/>
        <w:ind w:left="993"/>
        <w:rPr>
          <w:rFonts w:ascii="Arial Nova" w:hAnsi="Arial Nova" w:cs="Arial"/>
          <w:sz w:val="22"/>
          <w:szCs w:val="22"/>
        </w:rPr>
      </w:pPr>
      <w:r w:rsidRPr="00754359">
        <w:rPr>
          <w:rFonts w:ascii="Arial Nova" w:hAnsi="Arial Nova" w:cs="Arial"/>
          <w:sz w:val="22"/>
          <w:szCs w:val="22"/>
        </w:rPr>
        <w:t>The course of action being adopted to ensure compliance therewith, including the period in which compliance will be achieved.</w:t>
      </w:r>
    </w:p>
    <w:p w14:paraId="644D0D5E" w14:textId="77777777" w:rsidR="00AD58BE" w:rsidRPr="00754359" w:rsidRDefault="00AD58BE" w:rsidP="00EA42F5">
      <w:pPr>
        <w:pStyle w:val="Bulletnrs"/>
        <w:keepNext/>
        <w:tabs>
          <w:tab w:val="left" w:pos="567"/>
        </w:tabs>
        <w:spacing w:before="0" w:line="276" w:lineRule="auto"/>
        <w:ind w:left="567" w:hanging="567"/>
        <w:rPr>
          <w:rFonts w:ascii="Arial Nova" w:hAnsi="Arial Nova" w:cs="Arial"/>
          <w:sz w:val="22"/>
          <w:szCs w:val="22"/>
        </w:rPr>
      </w:pPr>
      <w:r w:rsidRPr="00754359">
        <w:rPr>
          <w:rFonts w:ascii="Arial Nova" w:hAnsi="Arial Nova" w:cs="Arial"/>
          <w:sz w:val="22"/>
          <w:szCs w:val="22"/>
        </w:rPr>
        <w:t xml:space="preserve">In conducting the audit of the financial statements, an auditor has regard to the legal and regulatory framework applicable to a medical scheme. As part of the audit procedures, an auditor considers a medical scheme’s compliance, procedural and other obligations imposed by the Act, the </w:t>
      </w:r>
      <w:r w:rsidR="00D4343E" w:rsidRPr="00754359">
        <w:rPr>
          <w:rFonts w:ascii="Arial Nova" w:hAnsi="Arial Nova" w:cs="Arial"/>
          <w:sz w:val="22"/>
          <w:szCs w:val="22"/>
        </w:rPr>
        <w:t xml:space="preserve">related </w:t>
      </w:r>
      <w:r w:rsidRPr="00754359">
        <w:rPr>
          <w:rFonts w:ascii="Arial Nova" w:hAnsi="Arial Nova" w:cs="Arial"/>
          <w:sz w:val="22"/>
          <w:szCs w:val="22"/>
        </w:rPr>
        <w:t xml:space="preserve">Regulations, the Circulars and the </w:t>
      </w:r>
      <w:r w:rsidR="00EA3C6A" w:rsidRPr="00754359">
        <w:rPr>
          <w:rFonts w:ascii="Arial Nova" w:hAnsi="Arial Nova" w:cs="Arial"/>
          <w:sz w:val="22"/>
          <w:szCs w:val="22"/>
        </w:rPr>
        <w:t>Rule</w:t>
      </w:r>
      <w:r w:rsidRPr="00754359">
        <w:rPr>
          <w:rFonts w:ascii="Arial Nova" w:hAnsi="Arial Nova" w:cs="Arial"/>
          <w:sz w:val="22"/>
          <w:szCs w:val="22"/>
        </w:rPr>
        <w:t>s</w:t>
      </w:r>
      <w:r w:rsidR="00B364BD" w:rsidRPr="00754359">
        <w:rPr>
          <w:rFonts w:ascii="Arial Nova" w:hAnsi="Arial Nova" w:cs="Arial"/>
          <w:sz w:val="22"/>
          <w:szCs w:val="22"/>
        </w:rPr>
        <w:t xml:space="preserve"> of the medical scheme</w:t>
      </w:r>
      <w:r w:rsidRPr="00754359">
        <w:rPr>
          <w:rFonts w:ascii="Arial Nova" w:hAnsi="Arial Nova" w:cs="Arial"/>
          <w:sz w:val="22"/>
          <w:szCs w:val="22"/>
        </w:rPr>
        <w:t xml:space="preserve">.  </w:t>
      </w:r>
    </w:p>
    <w:p w14:paraId="7B06A876" w14:textId="77777777" w:rsidR="00AD58BE" w:rsidRPr="00754359" w:rsidRDefault="00AD58BE" w:rsidP="00EA42F5">
      <w:pPr>
        <w:pStyle w:val="Bulletnrs"/>
        <w:tabs>
          <w:tab w:val="left" w:pos="567"/>
        </w:tabs>
        <w:spacing w:before="0" w:line="276" w:lineRule="auto"/>
        <w:ind w:left="567" w:hanging="567"/>
        <w:rPr>
          <w:rFonts w:ascii="Arial Nova" w:hAnsi="Arial Nova" w:cs="Arial"/>
          <w:sz w:val="22"/>
          <w:szCs w:val="22"/>
        </w:rPr>
      </w:pPr>
      <w:r w:rsidRPr="00754359">
        <w:rPr>
          <w:rFonts w:ascii="Arial Nova" w:hAnsi="Arial Nova" w:cs="Arial"/>
          <w:sz w:val="22"/>
          <w:szCs w:val="22"/>
        </w:rPr>
        <w:t xml:space="preserve">An auditor remains alert to the possibility that other audit procedures applied for the purpose of forming an opinion on financial statements may bring instances of possible non-compliance to an auditor’s attention. </w:t>
      </w:r>
    </w:p>
    <w:p w14:paraId="4979A47D" w14:textId="7B8C372E" w:rsidR="00AD58BE" w:rsidRPr="00754359" w:rsidRDefault="00AD58BE" w:rsidP="00EA42F5">
      <w:pPr>
        <w:pStyle w:val="Bulletnrs"/>
        <w:tabs>
          <w:tab w:val="left" w:pos="567"/>
        </w:tabs>
        <w:spacing w:before="0" w:line="276" w:lineRule="auto"/>
        <w:ind w:left="567" w:hanging="567"/>
        <w:rPr>
          <w:rFonts w:ascii="Arial Nova" w:hAnsi="Arial Nova" w:cs="Arial"/>
          <w:sz w:val="22"/>
          <w:szCs w:val="22"/>
        </w:rPr>
      </w:pPr>
      <w:r w:rsidRPr="00754359">
        <w:rPr>
          <w:rFonts w:ascii="Arial Nova" w:hAnsi="Arial Nova" w:cs="Arial"/>
          <w:sz w:val="22"/>
          <w:szCs w:val="22"/>
        </w:rPr>
        <w:t>In determining what non-compliance matters to report</w:t>
      </w:r>
      <w:r w:rsidR="00944FF8" w:rsidRPr="00754359">
        <w:rPr>
          <w:rFonts w:ascii="Arial Nova" w:hAnsi="Arial Nova" w:cs="Arial"/>
          <w:sz w:val="22"/>
          <w:szCs w:val="22"/>
        </w:rPr>
        <w:t>,</w:t>
      </w:r>
      <w:r w:rsidRPr="00754359">
        <w:rPr>
          <w:rFonts w:ascii="Arial Nova" w:hAnsi="Arial Nova" w:cs="Arial"/>
          <w:sz w:val="22"/>
          <w:szCs w:val="22"/>
        </w:rPr>
        <w:t xml:space="preserve"> an auditor considers:  </w:t>
      </w:r>
    </w:p>
    <w:p w14:paraId="5AA81F5B" w14:textId="77777777" w:rsidR="00AD58BE" w:rsidRPr="00754359" w:rsidRDefault="00AD58BE" w:rsidP="00EA42F5">
      <w:pPr>
        <w:pStyle w:val="Bulletsa"/>
        <w:numPr>
          <w:ilvl w:val="0"/>
          <w:numId w:val="6"/>
        </w:numPr>
        <w:tabs>
          <w:tab w:val="left" w:pos="993"/>
        </w:tabs>
        <w:spacing w:before="0" w:line="276" w:lineRule="auto"/>
        <w:ind w:left="993" w:hanging="426"/>
        <w:rPr>
          <w:rFonts w:ascii="Arial Nova" w:hAnsi="Arial Nova" w:cs="Arial"/>
          <w:sz w:val="22"/>
          <w:szCs w:val="22"/>
        </w:rPr>
      </w:pPr>
      <w:r w:rsidRPr="00754359">
        <w:rPr>
          <w:rFonts w:ascii="Arial Nova" w:hAnsi="Arial Nova" w:cs="Arial"/>
          <w:sz w:val="22"/>
          <w:szCs w:val="22"/>
        </w:rPr>
        <w:lastRenderedPageBreak/>
        <w:t>Non-compliance with those laws and regulations generally recognised by an auditor to have a direct effect on the determination of material amounts and disclosures in the financial statements; and</w:t>
      </w:r>
    </w:p>
    <w:p w14:paraId="7EC7DEFD" w14:textId="1E63E2CF" w:rsidR="00AD58BE" w:rsidRPr="00754359" w:rsidRDefault="00AD58BE" w:rsidP="00EA42F5">
      <w:pPr>
        <w:pStyle w:val="Bulletsa"/>
        <w:numPr>
          <w:ilvl w:val="0"/>
          <w:numId w:val="6"/>
        </w:numPr>
        <w:tabs>
          <w:tab w:val="left" w:pos="993"/>
        </w:tabs>
        <w:spacing w:before="0" w:line="276" w:lineRule="auto"/>
        <w:ind w:left="993" w:hanging="426"/>
        <w:rPr>
          <w:rFonts w:ascii="Arial Nova" w:hAnsi="Arial Nova" w:cs="Arial"/>
          <w:sz w:val="22"/>
          <w:szCs w:val="22"/>
        </w:rPr>
      </w:pPr>
      <w:r w:rsidRPr="00754359">
        <w:rPr>
          <w:rFonts w:ascii="Arial Nova" w:hAnsi="Arial Nova" w:cs="Arial"/>
          <w:sz w:val="22"/>
          <w:szCs w:val="22"/>
        </w:rPr>
        <w:t>Non-compliance with laws and regulations that do</w:t>
      </w:r>
      <w:r w:rsidR="00944FF8" w:rsidRPr="00754359">
        <w:rPr>
          <w:rFonts w:ascii="Arial Nova" w:hAnsi="Arial Nova" w:cs="Arial"/>
          <w:sz w:val="22"/>
          <w:szCs w:val="22"/>
        </w:rPr>
        <w:t>es</w:t>
      </w:r>
      <w:r w:rsidRPr="00754359">
        <w:rPr>
          <w:rFonts w:ascii="Arial Nova" w:hAnsi="Arial Nova" w:cs="Arial"/>
          <w:sz w:val="22"/>
          <w:szCs w:val="22"/>
        </w:rPr>
        <w:t xml:space="preserve"> not have a direct effect on the determination of the amounts and disclosures in the financial statements, </w:t>
      </w:r>
      <w:r w:rsidR="004437BE" w:rsidRPr="00754359">
        <w:rPr>
          <w:rFonts w:ascii="Arial Nova" w:hAnsi="Arial Nova" w:cs="Arial"/>
          <w:sz w:val="22"/>
          <w:szCs w:val="22"/>
        </w:rPr>
        <w:t>while</w:t>
      </w:r>
      <w:r w:rsidRPr="00754359">
        <w:rPr>
          <w:rFonts w:ascii="Arial Nova" w:hAnsi="Arial Nova" w:cs="Arial"/>
          <w:sz w:val="22"/>
          <w:szCs w:val="22"/>
        </w:rPr>
        <w:t xml:space="preserve"> compliance may be fundamental to a</w:t>
      </w:r>
      <w:r w:rsidR="00B364BD" w:rsidRPr="00754359">
        <w:rPr>
          <w:rFonts w:ascii="Arial Nova" w:hAnsi="Arial Nova" w:cs="Arial"/>
          <w:sz w:val="22"/>
          <w:szCs w:val="22"/>
        </w:rPr>
        <w:t xml:space="preserve"> </w:t>
      </w:r>
      <w:r w:rsidR="002C4AEA" w:rsidRPr="00754359">
        <w:rPr>
          <w:rFonts w:ascii="Arial Nova" w:hAnsi="Arial Nova" w:cs="Arial"/>
          <w:sz w:val="22"/>
          <w:szCs w:val="22"/>
        </w:rPr>
        <w:t xml:space="preserve">medical </w:t>
      </w:r>
      <w:r w:rsidR="00B364BD" w:rsidRPr="00754359">
        <w:rPr>
          <w:rFonts w:ascii="Arial Nova" w:hAnsi="Arial Nova" w:cs="Arial"/>
          <w:sz w:val="22"/>
          <w:szCs w:val="22"/>
        </w:rPr>
        <w:t>scheme’s</w:t>
      </w:r>
      <w:r w:rsidRPr="00754359">
        <w:rPr>
          <w:rFonts w:ascii="Arial Nova" w:hAnsi="Arial Nova" w:cs="Arial"/>
          <w:sz w:val="22"/>
          <w:szCs w:val="22"/>
        </w:rPr>
        <w:t xml:space="preserve"> ability to continue its business or to avoid material penalties </w:t>
      </w:r>
      <w:r w:rsidR="00944FF8" w:rsidRPr="00754359">
        <w:rPr>
          <w:rFonts w:ascii="Arial Nova" w:hAnsi="Arial Nova" w:cs="Arial"/>
          <w:sz w:val="22"/>
          <w:szCs w:val="22"/>
        </w:rPr>
        <w:t>that</w:t>
      </w:r>
      <w:r w:rsidRPr="00754359">
        <w:rPr>
          <w:rFonts w:ascii="Arial Nova" w:hAnsi="Arial Nova" w:cs="Arial"/>
          <w:sz w:val="22"/>
          <w:szCs w:val="22"/>
        </w:rPr>
        <w:t xml:space="preserve"> may have a material effect on the</w:t>
      </w:r>
      <w:r w:rsidR="00B364BD" w:rsidRPr="00754359">
        <w:rPr>
          <w:rFonts w:ascii="Arial Nova" w:hAnsi="Arial Nova" w:cs="Arial"/>
          <w:sz w:val="22"/>
          <w:szCs w:val="22"/>
        </w:rPr>
        <w:t xml:space="preserve"> </w:t>
      </w:r>
      <w:r w:rsidRPr="00754359">
        <w:rPr>
          <w:rFonts w:ascii="Arial Nova" w:hAnsi="Arial Nova" w:cs="Arial"/>
          <w:sz w:val="22"/>
          <w:szCs w:val="22"/>
        </w:rPr>
        <w:t>financial statements.</w:t>
      </w:r>
    </w:p>
    <w:p w14:paraId="54C2968E" w14:textId="77777777" w:rsidR="00AD58BE" w:rsidRPr="00754359" w:rsidRDefault="00AD58BE" w:rsidP="00EA42F5">
      <w:pPr>
        <w:pStyle w:val="Bulletnrs"/>
        <w:tabs>
          <w:tab w:val="left" w:pos="567"/>
        </w:tabs>
        <w:spacing w:before="0" w:line="276" w:lineRule="auto"/>
        <w:ind w:left="567" w:hanging="567"/>
        <w:rPr>
          <w:rFonts w:ascii="Arial Nova" w:hAnsi="Arial Nova" w:cs="Arial"/>
          <w:sz w:val="22"/>
          <w:szCs w:val="22"/>
        </w:rPr>
      </w:pPr>
      <w:r w:rsidRPr="00754359">
        <w:rPr>
          <w:rFonts w:ascii="Arial Nova" w:hAnsi="Arial Nova" w:cs="Arial"/>
          <w:sz w:val="22"/>
          <w:szCs w:val="22"/>
        </w:rPr>
        <w:t xml:space="preserve">In particular, there may be laws and regulations, relating principally to the operating aspects of a medical scheme, which typically do not have a material effect on the financial statements and are not captured by a medical scheme’s accounting and internal control information systems relevant to financial reporting. An auditor’s report relates specifically to the financial statements and </w:t>
      </w:r>
      <w:r w:rsidR="00B57C15" w:rsidRPr="00754359">
        <w:rPr>
          <w:rFonts w:ascii="Arial Nova" w:hAnsi="Arial Nova" w:cs="Arial"/>
          <w:sz w:val="22"/>
          <w:szCs w:val="22"/>
        </w:rPr>
        <w:t>the auditor</w:t>
      </w:r>
      <w:r w:rsidRPr="00754359">
        <w:rPr>
          <w:rFonts w:ascii="Arial Nova" w:hAnsi="Arial Nova" w:cs="Arial"/>
          <w:sz w:val="22"/>
          <w:szCs w:val="22"/>
        </w:rPr>
        <w:t xml:space="preserve"> may therefore not consider compliance with laws and regulations that do not have </w:t>
      </w:r>
      <w:r w:rsidR="00B57C15" w:rsidRPr="00754359">
        <w:rPr>
          <w:rFonts w:ascii="Arial Nova" w:hAnsi="Arial Nova" w:cs="Arial"/>
          <w:sz w:val="22"/>
          <w:szCs w:val="22"/>
        </w:rPr>
        <w:t xml:space="preserve">a material impact on the </w:t>
      </w:r>
      <w:r w:rsidRPr="00754359">
        <w:rPr>
          <w:rFonts w:ascii="Arial Nova" w:hAnsi="Arial Nova" w:cs="Arial"/>
          <w:sz w:val="22"/>
          <w:szCs w:val="22"/>
        </w:rPr>
        <w:t>financial statement</w:t>
      </w:r>
      <w:r w:rsidR="00B57C15" w:rsidRPr="00754359">
        <w:rPr>
          <w:rFonts w:ascii="Arial Nova" w:hAnsi="Arial Nova" w:cs="Arial"/>
          <w:sz w:val="22"/>
          <w:szCs w:val="22"/>
        </w:rPr>
        <w:t>s</w:t>
      </w:r>
      <w:r w:rsidRPr="00754359">
        <w:rPr>
          <w:rFonts w:ascii="Arial Nova" w:hAnsi="Arial Nova" w:cs="Arial"/>
          <w:sz w:val="22"/>
          <w:szCs w:val="22"/>
        </w:rPr>
        <w:t>.</w:t>
      </w:r>
    </w:p>
    <w:p w14:paraId="4816AF29" w14:textId="77777777" w:rsidR="00AD58BE" w:rsidRPr="00754359" w:rsidRDefault="00AD58BE" w:rsidP="00EA42F5">
      <w:pPr>
        <w:pStyle w:val="Bulletnrs"/>
        <w:tabs>
          <w:tab w:val="left" w:pos="567"/>
        </w:tabs>
        <w:spacing w:before="0" w:line="276" w:lineRule="auto"/>
        <w:ind w:left="567" w:hanging="567"/>
        <w:rPr>
          <w:rFonts w:ascii="Arial Nova" w:hAnsi="Arial Nova" w:cs="Arial"/>
          <w:sz w:val="22"/>
          <w:szCs w:val="22"/>
        </w:rPr>
      </w:pPr>
      <w:r w:rsidRPr="00754359">
        <w:rPr>
          <w:rFonts w:ascii="Arial Nova" w:hAnsi="Arial Nova" w:cs="Arial"/>
          <w:sz w:val="22"/>
          <w:szCs w:val="22"/>
        </w:rPr>
        <w:t xml:space="preserve">The auditor’s attention is drawn to the requirements listed in </w:t>
      </w:r>
      <w:hyperlink w:anchor="_Appendix_3_–_1" w:history="1">
        <w:r w:rsidRPr="00754359">
          <w:rPr>
            <w:rStyle w:val="Hyperlink"/>
            <w:rFonts w:ascii="Arial Nova" w:hAnsi="Arial Nova" w:cs="Arial"/>
            <w:sz w:val="22"/>
            <w:szCs w:val="22"/>
          </w:rPr>
          <w:t>Appendix 3 – Extracts from and commentary on the Medical Schemes Act and Regulations</w:t>
        </w:r>
      </w:hyperlink>
      <w:r w:rsidRPr="00754359">
        <w:rPr>
          <w:rFonts w:ascii="Arial Nova" w:hAnsi="Arial Nova" w:cs="Arial"/>
          <w:sz w:val="22"/>
          <w:szCs w:val="22"/>
        </w:rPr>
        <w:t xml:space="preserve">, and </w:t>
      </w:r>
      <w:hyperlink w:anchor="_Appendix_9_–_1" w:history="1">
        <w:r w:rsidRPr="00754359">
          <w:rPr>
            <w:rStyle w:val="Hyperlink"/>
            <w:rFonts w:ascii="Arial Nova" w:hAnsi="Arial Nova" w:cs="Arial"/>
            <w:sz w:val="22"/>
            <w:szCs w:val="22"/>
          </w:rPr>
          <w:t>Appendix 9 – Non-compliance matters</w:t>
        </w:r>
      </w:hyperlink>
      <w:r w:rsidRPr="00754359">
        <w:rPr>
          <w:rFonts w:ascii="Arial Nova" w:hAnsi="Arial Nova" w:cs="Arial"/>
          <w:sz w:val="22"/>
          <w:szCs w:val="22"/>
        </w:rPr>
        <w:t>.</w:t>
      </w:r>
    </w:p>
    <w:p w14:paraId="294A8F1D" w14:textId="0F92A766" w:rsidR="00585F9F" w:rsidRPr="00754359" w:rsidRDefault="006E5349" w:rsidP="00EA42F5">
      <w:pPr>
        <w:pStyle w:val="Bulletnrs"/>
        <w:tabs>
          <w:tab w:val="left" w:pos="567"/>
        </w:tabs>
        <w:spacing w:before="0" w:line="276" w:lineRule="auto"/>
        <w:ind w:left="567" w:hanging="567"/>
        <w:rPr>
          <w:rFonts w:ascii="Arial Nova" w:hAnsi="Arial Nova" w:cs="Arial"/>
          <w:i/>
          <w:sz w:val="22"/>
          <w:szCs w:val="22"/>
        </w:rPr>
      </w:pPr>
      <w:r w:rsidRPr="00754359">
        <w:rPr>
          <w:rFonts w:ascii="Arial Nova" w:hAnsi="Arial Nova" w:cs="Arial"/>
          <w:i/>
          <w:sz w:val="22"/>
          <w:szCs w:val="22"/>
        </w:rPr>
        <w:t xml:space="preserve">At </w:t>
      </w:r>
      <w:r w:rsidR="00944FF8" w:rsidRPr="00754359">
        <w:rPr>
          <w:rFonts w:ascii="Arial Nova" w:hAnsi="Arial Nova" w:cs="Arial"/>
          <w:i/>
          <w:sz w:val="22"/>
          <w:szCs w:val="22"/>
        </w:rPr>
        <w:t>t</w:t>
      </w:r>
      <w:r w:rsidRPr="00754359">
        <w:rPr>
          <w:rFonts w:ascii="Arial Nova" w:hAnsi="Arial Nova" w:cs="Arial"/>
          <w:i/>
          <w:sz w:val="22"/>
          <w:szCs w:val="22"/>
        </w:rPr>
        <w:t>he time</w:t>
      </w:r>
      <w:r w:rsidR="00585F9F" w:rsidRPr="00754359">
        <w:rPr>
          <w:rFonts w:ascii="Arial Nova" w:hAnsi="Arial Nova" w:cs="Arial"/>
          <w:i/>
          <w:sz w:val="22"/>
          <w:szCs w:val="22"/>
        </w:rPr>
        <w:t xml:space="preserve"> that this Guide was issued</w:t>
      </w:r>
      <w:r w:rsidRPr="00754359">
        <w:rPr>
          <w:rFonts w:ascii="Arial Nova" w:hAnsi="Arial Nova" w:cs="Arial"/>
          <w:i/>
          <w:sz w:val="22"/>
          <w:szCs w:val="22"/>
        </w:rPr>
        <w:t xml:space="preserve"> there had been no changes to the applicable legislation</w:t>
      </w:r>
      <w:r w:rsidR="00585F9F" w:rsidRPr="00754359">
        <w:rPr>
          <w:rFonts w:ascii="Arial Nova" w:hAnsi="Arial Nova" w:cs="Arial"/>
          <w:i/>
          <w:sz w:val="22"/>
          <w:szCs w:val="22"/>
        </w:rPr>
        <w:t>. For legislative changes after the date of issue of this Guide, refer to the websites of the relevant regulators.</w:t>
      </w:r>
    </w:p>
    <w:p w14:paraId="2C610F7F" w14:textId="72418EF6" w:rsidR="00165D74" w:rsidRPr="00754359" w:rsidRDefault="00165D74" w:rsidP="00EA42F5">
      <w:pPr>
        <w:pStyle w:val="Bulletnrs"/>
        <w:tabs>
          <w:tab w:val="left" w:pos="567"/>
        </w:tabs>
        <w:spacing w:before="0" w:line="276" w:lineRule="auto"/>
        <w:ind w:left="567" w:hanging="567"/>
        <w:rPr>
          <w:rFonts w:ascii="Arial Nova" w:hAnsi="Arial Nova" w:cs="Arial"/>
          <w:sz w:val="22"/>
          <w:szCs w:val="22"/>
        </w:rPr>
      </w:pPr>
      <w:r w:rsidRPr="00754359">
        <w:rPr>
          <w:rFonts w:ascii="Arial Nova" w:hAnsi="Arial Nova" w:cs="Arial"/>
          <w:sz w:val="22"/>
          <w:szCs w:val="22"/>
        </w:rPr>
        <w:t xml:space="preserve">The course of action adopted to ensure compliance could include exemptions obtained in terms of </w:t>
      </w:r>
      <w:r w:rsidR="006E5349" w:rsidRPr="00754359">
        <w:rPr>
          <w:rFonts w:ascii="Arial Nova" w:hAnsi="Arial Nova" w:cs="Arial"/>
          <w:sz w:val="22"/>
          <w:szCs w:val="22"/>
        </w:rPr>
        <w:t xml:space="preserve">Section </w:t>
      </w:r>
      <w:r w:rsidRPr="00754359">
        <w:rPr>
          <w:rFonts w:ascii="Arial Nova" w:hAnsi="Arial Nova" w:cs="Arial"/>
          <w:sz w:val="22"/>
          <w:szCs w:val="22"/>
        </w:rPr>
        <w:t>8(h).</w:t>
      </w:r>
    </w:p>
    <w:p w14:paraId="6101FD2C" w14:textId="77777777" w:rsidR="002D6778" w:rsidRPr="0092416F" w:rsidRDefault="000E3B0A" w:rsidP="00450371">
      <w:pPr>
        <w:pStyle w:val="Heading3"/>
        <w:keepNext/>
        <w:spacing w:before="240" w:line="276" w:lineRule="auto"/>
        <w:rPr>
          <w:rFonts w:ascii="Arial Nova Light" w:hAnsi="Arial Nova Light"/>
          <w:i w:val="0"/>
          <w:iCs/>
        </w:rPr>
      </w:pPr>
      <w:bookmarkStart w:id="148" w:name="_Report_on_Compliance"/>
      <w:bookmarkEnd w:id="148"/>
      <w:r w:rsidRPr="0092416F">
        <w:rPr>
          <w:rFonts w:ascii="Arial Nova Light" w:hAnsi="Arial Nova Light"/>
          <w:i w:val="0"/>
          <w:iCs/>
        </w:rPr>
        <w:t>Report on Compliance with Sections 36(5)</w:t>
      </w:r>
      <w:r w:rsidR="00732B5D" w:rsidRPr="0092416F">
        <w:rPr>
          <w:rFonts w:ascii="Arial Nova Light" w:hAnsi="Arial Nova Light"/>
          <w:i w:val="0"/>
          <w:iCs/>
        </w:rPr>
        <w:t>(b)</w:t>
      </w:r>
      <w:r w:rsidRPr="0092416F">
        <w:rPr>
          <w:rFonts w:ascii="Arial Nova Light" w:hAnsi="Arial Nova Light"/>
          <w:i w:val="0"/>
          <w:iCs/>
        </w:rPr>
        <w:t xml:space="preserve"> and 36(8) of the Act</w:t>
      </w:r>
    </w:p>
    <w:p w14:paraId="245A7B45" w14:textId="77777777" w:rsidR="00562283" w:rsidRPr="00754359" w:rsidRDefault="00AB67B3" w:rsidP="00EA42F5">
      <w:pPr>
        <w:pStyle w:val="Bulletnrs"/>
        <w:keepNext/>
        <w:tabs>
          <w:tab w:val="left" w:pos="567"/>
        </w:tabs>
        <w:spacing w:before="0" w:line="276" w:lineRule="auto"/>
        <w:ind w:left="567" w:hanging="567"/>
        <w:rPr>
          <w:rFonts w:ascii="Arial Nova" w:hAnsi="Arial Nova" w:cs="Arial"/>
          <w:sz w:val="22"/>
          <w:szCs w:val="22"/>
        </w:rPr>
      </w:pPr>
      <w:r w:rsidRPr="00754359">
        <w:rPr>
          <w:rFonts w:ascii="Arial Nova" w:hAnsi="Arial Nova" w:cs="Arial"/>
          <w:sz w:val="22"/>
          <w:szCs w:val="22"/>
        </w:rPr>
        <w:t xml:space="preserve">Section </w:t>
      </w:r>
      <w:r w:rsidR="00562283" w:rsidRPr="00754359">
        <w:rPr>
          <w:rFonts w:ascii="Arial Nova" w:hAnsi="Arial Nova" w:cs="Arial"/>
          <w:sz w:val="22"/>
          <w:szCs w:val="22"/>
        </w:rPr>
        <w:t>36(5)</w:t>
      </w:r>
      <w:r w:rsidRPr="00754359">
        <w:rPr>
          <w:rFonts w:ascii="Arial Nova" w:hAnsi="Arial Nova" w:cs="Arial"/>
          <w:sz w:val="22"/>
          <w:szCs w:val="22"/>
        </w:rPr>
        <w:t>(b)</w:t>
      </w:r>
      <w:r w:rsidR="00562283" w:rsidRPr="00754359">
        <w:rPr>
          <w:rFonts w:ascii="Arial Nova" w:hAnsi="Arial Nova" w:cs="Arial"/>
          <w:sz w:val="22"/>
          <w:szCs w:val="22"/>
        </w:rPr>
        <w:t xml:space="preserve"> </w:t>
      </w:r>
      <w:r w:rsidRPr="00754359">
        <w:rPr>
          <w:rFonts w:ascii="Arial Nova" w:hAnsi="Arial Nova" w:cs="Arial"/>
          <w:sz w:val="22"/>
          <w:szCs w:val="22"/>
        </w:rPr>
        <w:t xml:space="preserve">requires an auditor to </w:t>
      </w:r>
      <w:r w:rsidR="00562283" w:rsidRPr="00754359">
        <w:rPr>
          <w:rFonts w:ascii="Arial Nova" w:hAnsi="Arial Nova" w:cs="Arial"/>
          <w:sz w:val="22"/>
          <w:szCs w:val="22"/>
        </w:rPr>
        <w:t xml:space="preserve">inform the Registrar in writing of </w:t>
      </w:r>
      <w:r w:rsidR="00562283" w:rsidRPr="00754359">
        <w:rPr>
          <w:rFonts w:ascii="Arial Nova" w:hAnsi="Arial Nova" w:cs="Arial"/>
          <w:i/>
          <w:sz w:val="22"/>
          <w:szCs w:val="22"/>
        </w:rPr>
        <w:t>any</w:t>
      </w:r>
      <w:r w:rsidR="00562283" w:rsidRPr="00754359">
        <w:rPr>
          <w:rFonts w:ascii="Arial Nova" w:hAnsi="Arial Nova" w:cs="Arial"/>
          <w:sz w:val="22"/>
          <w:szCs w:val="22"/>
        </w:rPr>
        <w:t xml:space="preserve"> matter relating to the affairs of the medical scheme of which he or she became aware in the performance of his or her functions as auditor and which, in the opinion of the auditor, may prejudice the medical scheme’s ability to comply with </w:t>
      </w:r>
      <w:r w:rsidRPr="00754359">
        <w:rPr>
          <w:rFonts w:ascii="Arial Nova" w:hAnsi="Arial Nova" w:cs="Arial"/>
          <w:sz w:val="22"/>
          <w:szCs w:val="22"/>
        </w:rPr>
        <w:t>that</w:t>
      </w:r>
      <w:r w:rsidR="00562283" w:rsidRPr="00754359">
        <w:rPr>
          <w:rFonts w:ascii="Arial Nova" w:hAnsi="Arial Nova" w:cs="Arial"/>
          <w:sz w:val="22"/>
          <w:szCs w:val="22"/>
        </w:rPr>
        <w:t xml:space="preserve"> Chapter </w:t>
      </w:r>
      <w:r w:rsidRPr="00754359">
        <w:rPr>
          <w:rFonts w:ascii="Arial Nova" w:hAnsi="Arial Nova" w:cs="Arial"/>
          <w:sz w:val="22"/>
          <w:szCs w:val="22"/>
        </w:rPr>
        <w:t xml:space="preserve">of the Act </w:t>
      </w:r>
      <w:r w:rsidR="00562283" w:rsidRPr="00754359">
        <w:rPr>
          <w:rFonts w:ascii="Arial Nova" w:hAnsi="Arial Nova" w:cs="Arial"/>
          <w:sz w:val="22"/>
          <w:szCs w:val="22"/>
        </w:rPr>
        <w:t>(Financial Matters)</w:t>
      </w:r>
      <w:r w:rsidRPr="00754359">
        <w:rPr>
          <w:rFonts w:ascii="Arial Nova" w:hAnsi="Arial Nova" w:cs="Arial"/>
          <w:sz w:val="22"/>
          <w:szCs w:val="22"/>
        </w:rPr>
        <w:t>.</w:t>
      </w:r>
    </w:p>
    <w:p w14:paraId="3E37CA54" w14:textId="488ECD10" w:rsidR="00562283" w:rsidRPr="00754359" w:rsidRDefault="00AB67B3" w:rsidP="00EA42F5">
      <w:pPr>
        <w:pStyle w:val="Bulletnrs"/>
        <w:tabs>
          <w:tab w:val="left" w:pos="567"/>
        </w:tabs>
        <w:spacing w:before="0" w:line="276" w:lineRule="auto"/>
        <w:ind w:left="567" w:hanging="567"/>
        <w:rPr>
          <w:rFonts w:ascii="Arial Nova" w:hAnsi="Arial Nova" w:cs="Arial"/>
          <w:sz w:val="22"/>
          <w:szCs w:val="22"/>
        </w:rPr>
      </w:pPr>
      <w:r w:rsidRPr="00754359">
        <w:rPr>
          <w:rFonts w:ascii="Arial Nova" w:hAnsi="Arial Nova" w:cs="Arial"/>
          <w:sz w:val="22"/>
          <w:szCs w:val="22"/>
        </w:rPr>
        <w:t xml:space="preserve">Section </w:t>
      </w:r>
      <w:r w:rsidR="00562283" w:rsidRPr="00754359">
        <w:rPr>
          <w:rFonts w:ascii="Arial Nova" w:hAnsi="Arial Nova" w:cs="Arial"/>
          <w:sz w:val="22"/>
          <w:szCs w:val="22"/>
        </w:rPr>
        <w:t>36(8)</w:t>
      </w:r>
      <w:r w:rsidR="000B417C" w:rsidRPr="00754359">
        <w:rPr>
          <w:rFonts w:ascii="Arial Nova" w:hAnsi="Arial Nova" w:cs="Arial"/>
          <w:sz w:val="22"/>
          <w:szCs w:val="22"/>
        </w:rPr>
        <w:t>(a</w:t>
      </w:r>
      <w:r w:rsidRPr="00754359">
        <w:rPr>
          <w:rFonts w:ascii="Arial Nova" w:hAnsi="Arial Nova" w:cs="Arial"/>
          <w:sz w:val="22"/>
          <w:szCs w:val="22"/>
        </w:rPr>
        <w:t>)</w:t>
      </w:r>
      <w:r w:rsidR="00562283" w:rsidRPr="00754359">
        <w:rPr>
          <w:rFonts w:ascii="Arial Nova" w:hAnsi="Arial Nova" w:cs="Arial"/>
          <w:sz w:val="22"/>
          <w:szCs w:val="22"/>
        </w:rPr>
        <w:t xml:space="preserve"> </w:t>
      </w:r>
      <w:r w:rsidRPr="00754359">
        <w:rPr>
          <w:rFonts w:ascii="Arial Nova" w:hAnsi="Arial Nova" w:cs="Arial"/>
          <w:sz w:val="22"/>
          <w:szCs w:val="22"/>
        </w:rPr>
        <w:t>requires a</w:t>
      </w:r>
      <w:r w:rsidR="00562283" w:rsidRPr="00754359">
        <w:rPr>
          <w:rFonts w:ascii="Arial Nova" w:hAnsi="Arial Nova" w:cs="Arial"/>
          <w:sz w:val="22"/>
          <w:szCs w:val="22"/>
        </w:rPr>
        <w:t xml:space="preserve">n </w:t>
      </w:r>
      <w:r w:rsidRPr="00754359">
        <w:rPr>
          <w:rFonts w:ascii="Arial Nova" w:hAnsi="Arial Nova" w:cs="Arial"/>
          <w:sz w:val="22"/>
          <w:szCs w:val="22"/>
        </w:rPr>
        <w:t xml:space="preserve">auditor, in </w:t>
      </w:r>
      <w:r w:rsidR="00562283" w:rsidRPr="00754359">
        <w:rPr>
          <w:rFonts w:ascii="Arial Nova" w:hAnsi="Arial Nova" w:cs="Arial"/>
          <w:sz w:val="22"/>
          <w:szCs w:val="22"/>
        </w:rPr>
        <w:t xml:space="preserve">respect of a return or statement which he or she is required to examine in terms of </w:t>
      </w:r>
      <w:r w:rsidRPr="00754359">
        <w:rPr>
          <w:rFonts w:ascii="Arial Nova" w:hAnsi="Arial Nova" w:cs="Arial"/>
          <w:sz w:val="22"/>
          <w:szCs w:val="22"/>
        </w:rPr>
        <w:t>that Chapter of the Act (Financial Matters)</w:t>
      </w:r>
      <w:r w:rsidR="00562283" w:rsidRPr="00754359">
        <w:rPr>
          <w:rFonts w:ascii="Arial Nova" w:hAnsi="Arial Nova" w:cs="Arial"/>
          <w:sz w:val="22"/>
          <w:szCs w:val="22"/>
        </w:rPr>
        <w:t xml:space="preserve">, </w:t>
      </w:r>
      <w:r w:rsidR="006E5349" w:rsidRPr="00754359">
        <w:rPr>
          <w:rFonts w:ascii="Arial Nova" w:hAnsi="Arial Nova" w:cs="Arial"/>
          <w:sz w:val="22"/>
          <w:szCs w:val="22"/>
        </w:rPr>
        <w:t xml:space="preserve">to </w:t>
      </w:r>
      <w:r w:rsidR="00562283" w:rsidRPr="00754359">
        <w:rPr>
          <w:rFonts w:ascii="Arial Nova" w:hAnsi="Arial Nova" w:cs="Arial"/>
          <w:sz w:val="22"/>
          <w:szCs w:val="22"/>
        </w:rPr>
        <w:t>certify whether that return or statement complies</w:t>
      </w:r>
      <w:r w:rsidRPr="00754359">
        <w:rPr>
          <w:rFonts w:ascii="Arial Nova" w:hAnsi="Arial Nova" w:cs="Arial"/>
          <w:sz w:val="22"/>
          <w:szCs w:val="22"/>
        </w:rPr>
        <w:t xml:space="preserve"> with the requirements of the</w:t>
      </w:r>
      <w:r w:rsidR="00562283" w:rsidRPr="00754359">
        <w:rPr>
          <w:rFonts w:ascii="Arial Nova" w:hAnsi="Arial Nova" w:cs="Arial"/>
          <w:sz w:val="22"/>
          <w:szCs w:val="22"/>
        </w:rPr>
        <w:t xml:space="preserve"> Act and whether the return or statement, including any annexure thereto, presents fairly</w:t>
      </w:r>
      <w:r w:rsidRPr="00754359">
        <w:rPr>
          <w:rFonts w:ascii="Arial Nova" w:hAnsi="Arial Nova" w:cs="Arial"/>
          <w:sz w:val="22"/>
          <w:szCs w:val="22"/>
        </w:rPr>
        <w:t xml:space="preserve"> the matters dealt with therein.</w:t>
      </w:r>
    </w:p>
    <w:p w14:paraId="7D59BE32" w14:textId="19A0AFBE" w:rsidR="00BC069C" w:rsidRPr="00754359" w:rsidRDefault="00AB67B3" w:rsidP="00EA42F5">
      <w:pPr>
        <w:pStyle w:val="Bulletnrs"/>
        <w:tabs>
          <w:tab w:val="left" w:pos="567"/>
        </w:tabs>
        <w:spacing w:before="0" w:line="276" w:lineRule="auto"/>
        <w:ind w:left="567" w:hanging="567"/>
        <w:rPr>
          <w:rFonts w:ascii="Arial Nova" w:hAnsi="Arial Nova" w:cs="Arial"/>
          <w:sz w:val="22"/>
          <w:szCs w:val="22"/>
        </w:rPr>
      </w:pPr>
      <w:r w:rsidRPr="00754359">
        <w:rPr>
          <w:rFonts w:ascii="Arial Nova" w:hAnsi="Arial Nova" w:cs="Arial"/>
          <w:sz w:val="22"/>
          <w:szCs w:val="22"/>
        </w:rPr>
        <w:t xml:space="preserve">The </w:t>
      </w:r>
      <w:r w:rsidR="001D583F" w:rsidRPr="00754359">
        <w:rPr>
          <w:rFonts w:ascii="Arial Nova" w:hAnsi="Arial Nova" w:cs="Arial"/>
          <w:sz w:val="22"/>
          <w:szCs w:val="22"/>
        </w:rPr>
        <w:t>R</w:t>
      </w:r>
      <w:r w:rsidRPr="00754359">
        <w:rPr>
          <w:rFonts w:ascii="Arial Nova" w:hAnsi="Arial Nova" w:cs="Arial"/>
          <w:sz w:val="22"/>
          <w:szCs w:val="22"/>
        </w:rPr>
        <w:t>egistrar therefore requires a</w:t>
      </w:r>
      <w:r w:rsidR="000E3B0A" w:rsidRPr="00754359">
        <w:rPr>
          <w:rFonts w:ascii="Arial Nova" w:hAnsi="Arial Nova" w:cs="Arial"/>
          <w:sz w:val="22"/>
          <w:szCs w:val="22"/>
        </w:rPr>
        <w:t xml:space="preserve">n auditor </w:t>
      </w:r>
      <w:r w:rsidRPr="00754359">
        <w:rPr>
          <w:rFonts w:ascii="Arial Nova" w:hAnsi="Arial Nova" w:cs="Arial"/>
          <w:sz w:val="22"/>
          <w:szCs w:val="22"/>
        </w:rPr>
        <w:t xml:space="preserve">to </w:t>
      </w:r>
      <w:r w:rsidR="000E3B0A" w:rsidRPr="00754359">
        <w:rPr>
          <w:rFonts w:ascii="Arial Nova" w:hAnsi="Arial Nova" w:cs="Arial"/>
          <w:sz w:val="22"/>
          <w:szCs w:val="22"/>
        </w:rPr>
        <w:t>perform a limited assurance engagement</w:t>
      </w:r>
      <w:r w:rsidR="00C964D2" w:rsidRPr="00754359">
        <w:rPr>
          <w:rFonts w:ascii="Arial Nova" w:hAnsi="Arial Nova" w:cs="Arial"/>
          <w:sz w:val="22"/>
          <w:szCs w:val="22"/>
        </w:rPr>
        <w:t>,</w:t>
      </w:r>
      <w:r w:rsidR="000E3B0A" w:rsidRPr="00754359">
        <w:rPr>
          <w:rFonts w:ascii="Arial Nova" w:hAnsi="Arial Nova" w:cs="Arial"/>
          <w:sz w:val="22"/>
          <w:szCs w:val="22"/>
        </w:rPr>
        <w:t xml:space="preserve"> in terms of ISAE 3000</w:t>
      </w:r>
      <w:r w:rsidR="00D656C2" w:rsidRPr="00754359">
        <w:rPr>
          <w:rFonts w:ascii="Arial Nova" w:hAnsi="Arial Nova" w:cs="Arial"/>
          <w:sz w:val="22"/>
          <w:szCs w:val="22"/>
        </w:rPr>
        <w:t xml:space="preserve"> (Revised)</w:t>
      </w:r>
      <w:r w:rsidR="0045672F" w:rsidRPr="00754359">
        <w:rPr>
          <w:rStyle w:val="FootnoteReference"/>
          <w:rFonts w:ascii="Arial Nova" w:hAnsi="Arial Nova" w:cs="Arial"/>
          <w:sz w:val="22"/>
          <w:szCs w:val="22"/>
        </w:rPr>
        <w:footnoteReference w:id="42"/>
      </w:r>
      <w:r w:rsidR="000E3B0A" w:rsidRPr="00754359">
        <w:rPr>
          <w:rFonts w:ascii="Arial Nova" w:hAnsi="Arial Nova" w:cs="Arial"/>
          <w:sz w:val="22"/>
          <w:szCs w:val="22"/>
        </w:rPr>
        <w:t xml:space="preserve">, to conclude on whether the </w:t>
      </w:r>
      <w:r w:rsidR="002C4AEA" w:rsidRPr="00754359">
        <w:rPr>
          <w:rFonts w:ascii="Arial Nova" w:hAnsi="Arial Nova" w:cs="Arial"/>
          <w:sz w:val="22"/>
          <w:szCs w:val="22"/>
        </w:rPr>
        <w:t xml:space="preserve">medical </w:t>
      </w:r>
      <w:r w:rsidR="000E3B0A" w:rsidRPr="00754359">
        <w:rPr>
          <w:rFonts w:ascii="Arial Nova" w:hAnsi="Arial Nova" w:cs="Arial"/>
          <w:sz w:val="22"/>
          <w:szCs w:val="22"/>
        </w:rPr>
        <w:t>scheme complied with the criteria identified in the limited assurance report.</w:t>
      </w:r>
      <w:r w:rsidR="00506AB4" w:rsidRPr="00754359">
        <w:rPr>
          <w:rFonts w:ascii="Arial Nova" w:hAnsi="Arial Nova" w:cs="Arial"/>
          <w:sz w:val="22"/>
          <w:szCs w:val="22"/>
        </w:rPr>
        <w:t xml:space="preserve"> </w:t>
      </w:r>
    </w:p>
    <w:p w14:paraId="76E28184" w14:textId="1C9E562B" w:rsidR="00157B32" w:rsidRPr="00754359" w:rsidRDefault="00157B32" w:rsidP="00EA42F5">
      <w:pPr>
        <w:pStyle w:val="Bulletnrs"/>
        <w:tabs>
          <w:tab w:val="left" w:pos="567"/>
        </w:tabs>
        <w:spacing w:before="0" w:line="276" w:lineRule="auto"/>
        <w:ind w:left="567" w:hanging="567"/>
        <w:rPr>
          <w:rFonts w:ascii="Arial Nova" w:hAnsi="Arial Nova" w:cs="Arial"/>
          <w:sz w:val="22"/>
          <w:szCs w:val="22"/>
        </w:rPr>
      </w:pPr>
      <w:r w:rsidRPr="00754359">
        <w:rPr>
          <w:rFonts w:ascii="Arial Nova" w:eastAsia="Calibri" w:hAnsi="Arial Nova" w:cs="Arial"/>
          <w:sz w:val="22"/>
          <w:szCs w:val="22"/>
          <w:lang w:eastAsia="en-US"/>
        </w:rPr>
        <w:lastRenderedPageBreak/>
        <w:t xml:space="preserve">An auditor concludes whether anything has come to the auditor’s attention that causes the auditor to believe </w:t>
      </w:r>
      <w:r w:rsidRPr="00754359">
        <w:rPr>
          <w:rFonts w:ascii="Arial Nova" w:hAnsi="Arial Nova" w:cs="Arial"/>
          <w:sz w:val="22"/>
          <w:szCs w:val="22"/>
        </w:rPr>
        <w:t xml:space="preserve">that the </w:t>
      </w:r>
      <w:r w:rsidR="002C4AEA" w:rsidRPr="00754359">
        <w:rPr>
          <w:rFonts w:ascii="Arial Nova" w:hAnsi="Arial Nova" w:cs="Arial"/>
          <w:sz w:val="22"/>
          <w:szCs w:val="22"/>
        </w:rPr>
        <w:t>medical s</w:t>
      </w:r>
      <w:r w:rsidRPr="00754359">
        <w:rPr>
          <w:rFonts w:ascii="Arial Nova" w:hAnsi="Arial Nova" w:cs="Arial"/>
          <w:sz w:val="22"/>
          <w:szCs w:val="22"/>
        </w:rPr>
        <w:t xml:space="preserve">cheme has not complied, </w:t>
      </w:r>
      <w:r w:rsidRPr="00754359">
        <w:rPr>
          <w:rFonts w:ascii="Arial Nova" w:hAnsi="Arial Nova" w:cs="Arial"/>
          <w:i/>
          <w:sz w:val="22"/>
          <w:szCs w:val="22"/>
        </w:rPr>
        <w:t>in all material respects</w:t>
      </w:r>
      <w:r w:rsidRPr="00754359">
        <w:rPr>
          <w:rFonts w:ascii="Arial Nova" w:hAnsi="Arial Nova" w:cs="Arial"/>
          <w:sz w:val="22"/>
          <w:szCs w:val="22"/>
        </w:rPr>
        <w:t xml:space="preserve">, with the specified </w:t>
      </w:r>
      <w:r w:rsidR="00772C26" w:rsidRPr="00754359">
        <w:rPr>
          <w:rFonts w:ascii="Arial Nova" w:hAnsi="Arial Nova" w:cs="Arial"/>
          <w:sz w:val="22"/>
          <w:szCs w:val="22"/>
        </w:rPr>
        <w:t xml:space="preserve">Sections </w:t>
      </w:r>
      <w:r w:rsidRPr="00754359">
        <w:rPr>
          <w:rFonts w:ascii="Arial Nova" w:hAnsi="Arial Nova" w:cs="Arial"/>
          <w:sz w:val="22"/>
          <w:szCs w:val="22"/>
        </w:rPr>
        <w:t>of the Act and related Regulations. Materiality is</w:t>
      </w:r>
      <w:r w:rsidR="006E5349" w:rsidRPr="00754359">
        <w:rPr>
          <w:rFonts w:ascii="Arial Nova" w:hAnsi="Arial Nova" w:cs="Arial"/>
          <w:sz w:val="22"/>
          <w:szCs w:val="22"/>
        </w:rPr>
        <w:t>,</w:t>
      </w:r>
      <w:r w:rsidRPr="00754359">
        <w:rPr>
          <w:rFonts w:ascii="Arial Nova" w:hAnsi="Arial Nova" w:cs="Arial"/>
          <w:sz w:val="22"/>
          <w:szCs w:val="22"/>
        </w:rPr>
        <w:t xml:space="preserve"> however</w:t>
      </w:r>
      <w:r w:rsidR="006E5349" w:rsidRPr="00754359">
        <w:rPr>
          <w:rFonts w:ascii="Arial Nova" w:hAnsi="Arial Nova" w:cs="Arial"/>
          <w:sz w:val="22"/>
          <w:szCs w:val="22"/>
        </w:rPr>
        <w:t>,</w:t>
      </w:r>
      <w:r w:rsidRPr="00754359">
        <w:rPr>
          <w:rFonts w:ascii="Arial Nova" w:hAnsi="Arial Nova" w:cs="Arial"/>
          <w:sz w:val="22"/>
          <w:szCs w:val="22"/>
        </w:rPr>
        <w:t xml:space="preserve"> set as </w:t>
      </w:r>
      <w:r w:rsidRPr="00754359">
        <w:rPr>
          <w:rFonts w:ascii="Arial Nova" w:hAnsi="Arial Nova" w:cs="Arial"/>
          <w:i/>
          <w:sz w:val="22"/>
          <w:szCs w:val="22"/>
        </w:rPr>
        <w:t>one</w:t>
      </w:r>
      <w:r w:rsidRPr="00754359">
        <w:rPr>
          <w:rFonts w:ascii="Arial Nova" w:hAnsi="Arial Nova" w:cs="Arial"/>
          <w:sz w:val="22"/>
          <w:szCs w:val="22"/>
        </w:rPr>
        <w:t xml:space="preserve">, as </w:t>
      </w:r>
      <w:r w:rsidRPr="00754359">
        <w:rPr>
          <w:rFonts w:ascii="Arial Nova" w:hAnsi="Arial Nova" w:cs="Arial"/>
          <w:i/>
          <w:sz w:val="22"/>
          <w:szCs w:val="22"/>
        </w:rPr>
        <w:t>any</w:t>
      </w:r>
      <w:r w:rsidRPr="00754359">
        <w:rPr>
          <w:rFonts w:ascii="Arial Nova" w:hAnsi="Arial Nova" w:cs="Arial"/>
          <w:sz w:val="22"/>
          <w:szCs w:val="22"/>
        </w:rPr>
        <w:t xml:space="preserve"> non-compliance is required to be reported on by the Council. Therefore, </w:t>
      </w:r>
      <w:r w:rsidRPr="00754359">
        <w:rPr>
          <w:rFonts w:ascii="Arial Nova" w:hAnsi="Arial Nova" w:cs="Arial"/>
          <w:i/>
          <w:sz w:val="22"/>
          <w:szCs w:val="22"/>
        </w:rPr>
        <w:t>a</w:t>
      </w:r>
      <w:r w:rsidRPr="00754359">
        <w:rPr>
          <w:rFonts w:ascii="Arial Nova" w:eastAsia="Calibri" w:hAnsi="Arial Nova" w:cs="Arial"/>
          <w:i/>
          <w:sz w:val="22"/>
          <w:szCs w:val="22"/>
          <w:lang w:eastAsia="en-US"/>
        </w:rPr>
        <w:t>ll</w:t>
      </w:r>
      <w:r w:rsidRPr="00754359">
        <w:rPr>
          <w:rFonts w:ascii="Arial Nova" w:eastAsia="Calibri" w:hAnsi="Arial Nova" w:cs="Arial"/>
          <w:sz w:val="22"/>
          <w:szCs w:val="22"/>
          <w:lang w:eastAsia="en-US"/>
        </w:rPr>
        <w:t xml:space="preserve"> instances of non-compliance are regarded as material and</w:t>
      </w:r>
      <w:r w:rsidR="00C964D2" w:rsidRPr="00754359">
        <w:rPr>
          <w:rFonts w:ascii="Arial Nova" w:eastAsia="Calibri" w:hAnsi="Arial Nova" w:cs="Arial"/>
          <w:sz w:val="22"/>
          <w:szCs w:val="22"/>
          <w:lang w:eastAsia="en-US"/>
        </w:rPr>
        <w:t>,</w:t>
      </w:r>
      <w:r w:rsidRPr="00754359">
        <w:rPr>
          <w:rFonts w:ascii="Arial Nova" w:eastAsia="Calibri" w:hAnsi="Arial Nova" w:cs="Arial"/>
          <w:sz w:val="22"/>
          <w:szCs w:val="22"/>
          <w:lang w:eastAsia="en-US"/>
        </w:rPr>
        <w:t xml:space="preserve"> therefore</w:t>
      </w:r>
      <w:r w:rsidR="00C964D2" w:rsidRPr="00754359">
        <w:rPr>
          <w:rFonts w:ascii="Arial Nova" w:eastAsia="Calibri" w:hAnsi="Arial Nova" w:cs="Arial"/>
          <w:sz w:val="22"/>
          <w:szCs w:val="22"/>
          <w:lang w:eastAsia="en-US"/>
        </w:rPr>
        <w:t>,</w:t>
      </w:r>
      <w:r w:rsidRPr="00754359">
        <w:rPr>
          <w:rFonts w:ascii="Arial Nova" w:eastAsia="Calibri" w:hAnsi="Arial Nova" w:cs="Arial"/>
          <w:sz w:val="22"/>
          <w:szCs w:val="22"/>
          <w:lang w:eastAsia="en-US"/>
        </w:rPr>
        <w:t xml:space="preserve"> </w:t>
      </w:r>
      <w:r w:rsidRPr="00754359">
        <w:rPr>
          <w:rFonts w:ascii="Arial Nova" w:eastAsia="Calibri" w:hAnsi="Arial Nova" w:cs="Arial"/>
          <w:i/>
          <w:sz w:val="22"/>
          <w:szCs w:val="22"/>
          <w:lang w:eastAsia="en-US"/>
        </w:rPr>
        <w:t>all</w:t>
      </w:r>
      <w:r w:rsidRPr="00754359">
        <w:rPr>
          <w:rFonts w:ascii="Arial Nova" w:eastAsia="Calibri" w:hAnsi="Arial Nova" w:cs="Arial"/>
          <w:sz w:val="22"/>
          <w:szCs w:val="22"/>
          <w:lang w:eastAsia="en-US"/>
        </w:rPr>
        <w:t xml:space="preserve"> are listed. </w:t>
      </w:r>
      <w:r w:rsidRPr="00754359">
        <w:rPr>
          <w:rFonts w:ascii="Arial Nova" w:eastAsia="Calibri" w:hAnsi="Arial Nova" w:cs="Arial"/>
          <w:i/>
          <w:sz w:val="22"/>
          <w:szCs w:val="22"/>
          <w:lang w:eastAsia="en-US"/>
        </w:rPr>
        <w:t>Any</w:t>
      </w:r>
      <w:r w:rsidRPr="00754359">
        <w:rPr>
          <w:rFonts w:ascii="Arial Nova" w:eastAsia="Calibri" w:hAnsi="Arial Nova" w:cs="Arial"/>
          <w:sz w:val="22"/>
          <w:szCs w:val="22"/>
          <w:lang w:eastAsia="en-US"/>
        </w:rPr>
        <w:t xml:space="preserve"> instance of non-compliance will therefore result in a qualified conclusion</w:t>
      </w:r>
      <w:r w:rsidR="00C9586C" w:rsidRPr="00754359">
        <w:rPr>
          <w:rFonts w:ascii="Arial Nova" w:eastAsia="Calibri" w:hAnsi="Arial Nova" w:cs="Arial"/>
          <w:sz w:val="22"/>
          <w:szCs w:val="22"/>
          <w:lang w:eastAsia="en-US"/>
        </w:rPr>
        <w:t>.</w:t>
      </w:r>
    </w:p>
    <w:p w14:paraId="6A8FA0CF" w14:textId="5363EC0F" w:rsidR="00AE1B3C" w:rsidRPr="00754359" w:rsidRDefault="00AE1B3C" w:rsidP="00EA42F5">
      <w:pPr>
        <w:pStyle w:val="Bulletnrs"/>
        <w:tabs>
          <w:tab w:val="left" w:pos="567"/>
        </w:tabs>
        <w:spacing w:before="0" w:line="276" w:lineRule="auto"/>
        <w:ind w:left="567" w:hanging="567"/>
        <w:rPr>
          <w:rFonts w:ascii="Arial Nova" w:hAnsi="Arial Nova" w:cs="Arial"/>
          <w:sz w:val="22"/>
          <w:szCs w:val="22"/>
        </w:rPr>
      </w:pPr>
      <w:r w:rsidRPr="00754359">
        <w:rPr>
          <w:rFonts w:ascii="Arial Nova" w:hAnsi="Arial Nova" w:cs="Arial"/>
          <w:sz w:val="22"/>
          <w:szCs w:val="22"/>
        </w:rPr>
        <w:t xml:space="preserve">The ISAE 3000 </w:t>
      </w:r>
      <w:r w:rsidR="00D656C2" w:rsidRPr="00754359">
        <w:rPr>
          <w:rFonts w:ascii="Arial Nova" w:hAnsi="Arial Nova" w:cs="Arial"/>
          <w:sz w:val="22"/>
          <w:szCs w:val="22"/>
        </w:rPr>
        <w:t xml:space="preserve">(Revised) </w:t>
      </w:r>
      <w:r w:rsidRPr="00754359">
        <w:rPr>
          <w:rFonts w:ascii="Arial Nova" w:hAnsi="Arial Nova" w:cs="Arial"/>
          <w:sz w:val="22"/>
          <w:szCs w:val="22"/>
        </w:rPr>
        <w:t xml:space="preserve">report (which is submitted as part of the annual statutory return) is the auditor report </w:t>
      </w:r>
      <w:r w:rsidR="006E5349" w:rsidRPr="00754359">
        <w:rPr>
          <w:rFonts w:ascii="Arial Nova" w:hAnsi="Arial Nova" w:cs="Arial"/>
          <w:sz w:val="22"/>
          <w:szCs w:val="22"/>
        </w:rPr>
        <w:t>that</w:t>
      </w:r>
      <w:r w:rsidRPr="00754359">
        <w:rPr>
          <w:rFonts w:ascii="Arial Nova" w:hAnsi="Arial Nova" w:cs="Arial"/>
          <w:sz w:val="22"/>
          <w:szCs w:val="22"/>
        </w:rPr>
        <w:t xml:space="preserve"> the Council requires for </w:t>
      </w:r>
      <w:r w:rsidR="003F4F02" w:rsidRPr="00754359">
        <w:rPr>
          <w:rFonts w:ascii="Arial Nova" w:hAnsi="Arial Nova" w:cs="Arial"/>
          <w:sz w:val="22"/>
          <w:szCs w:val="22"/>
        </w:rPr>
        <w:t xml:space="preserve">an </w:t>
      </w:r>
      <w:r w:rsidRPr="00754359">
        <w:rPr>
          <w:rFonts w:ascii="Arial Nova" w:hAnsi="Arial Nova" w:cs="Arial"/>
          <w:sz w:val="22"/>
          <w:szCs w:val="22"/>
        </w:rPr>
        <w:t xml:space="preserve">auditor to report on compliance with Section 36(5)(b). The </w:t>
      </w:r>
      <w:r w:rsidR="003F4F02" w:rsidRPr="00754359">
        <w:rPr>
          <w:rFonts w:ascii="Arial Nova" w:hAnsi="Arial Nova" w:cs="Arial"/>
          <w:sz w:val="22"/>
          <w:szCs w:val="22"/>
        </w:rPr>
        <w:t xml:space="preserve">Medical Schemes Task Group agreed on the </w:t>
      </w:r>
      <w:r w:rsidR="00772C26" w:rsidRPr="00754359">
        <w:rPr>
          <w:rFonts w:ascii="Arial Nova" w:hAnsi="Arial Nova" w:cs="Arial"/>
          <w:sz w:val="22"/>
          <w:szCs w:val="22"/>
        </w:rPr>
        <w:t xml:space="preserve">Sections </w:t>
      </w:r>
      <w:r w:rsidR="003F4F02" w:rsidRPr="00754359">
        <w:rPr>
          <w:rFonts w:ascii="Arial Nova" w:hAnsi="Arial Nova" w:cs="Arial"/>
          <w:sz w:val="22"/>
          <w:szCs w:val="22"/>
        </w:rPr>
        <w:t xml:space="preserve">of the Act and related Regulations (the “criteria”) </w:t>
      </w:r>
      <w:r w:rsidR="005C49F3" w:rsidRPr="00754359">
        <w:rPr>
          <w:rFonts w:ascii="Arial Nova" w:hAnsi="Arial Nova" w:cs="Arial"/>
          <w:sz w:val="22"/>
          <w:szCs w:val="22"/>
        </w:rPr>
        <w:t xml:space="preserve">on </w:t>
      </w:r>
      <w:r w:rsidR="003F4F02" w:rsidRPr="00754359">
        <w:rPr>
          <w:rFonts w:ascii="Arial Nova" w:hAnsi="Arial Nova" w:cs="Arial"/>
          <w:sz w:val="22"/>
          <w:szCs w:val="22"/>
        </w:rPr>
        <w:t>which an auditor reports. These criteria are l</w:t>
      </w:r>
      <w:r w:rsidRPr="00754359">
        <w:rPr>
          <w:rFonts w:ascii="Arial Nova" w:hAnsi="Arial Nova" w:cs="Arial"/>
          <w:sz w:val="22"/>
          <w:szCs w:val="22"/>
        </w:rPr>
        <w:t xml:space="preserve">imited to the financial aspects of the Act </w:t>
      </w:r>
      <w:r w:rsidR="005C49F3" w:rsidRPr="00754359">
        <w:rPr>
          <w:rFonts w:ascii="Arial Nova" w:hAnsi="Arial Nova" w:cs="Arial"/>
          <w:sz w:val="22"/>
          <w:szCs w:val="22"/>
        </w:rPr>
        <w:t>that</w:t>
      </w:r>
      <w:r w:rsidRPr="00754359">
        <w:rPr>
          <w:rFonts w:ascii="Arial Nova" w:hAnsi="Arial Nova" w:cs="Arial"/>
          <w:sz w:val="22"/>
          <w:szCs w:val="22"/>
        </w:rPr>
        <w:t xml:space="preserve"> </w:t>
      </w:r>
      <w:r w:rsidR="003F4F02" w:rsidRPr="00754359">
        <w:rPr>
          <w:rFonts w:ascii="Arial Nova" w:hAnsi="Arial Nova" w:cs="Arial"/>
          <w:sz w:val="22"/>
          <w:szCs w:val="22"/>
        </w:rPr>
        <w:t>an</w:t>
      </w:r>
      <w:r w:rsidRPr="00754359">
        <w:rPr>
          <w:rFonts w:ascii="Arial Nova" w:hAnsi="Arial Nova" w:cs="Arial"/>
          <w:sz w:val="22"/>
          <w:szCs w:val="22"/>
        </w:rPr>
        <w:t xml:space="preserve"> auditor will </w:t>
      </w:r>
      <w:r w:rsidR="003F4F02" w:rsidRPr="00754359">
        <w:rPr>
          <w:rFonts w:ascii="Arial Nova" w:hAnsi="Arial Nova" w:cs="Arial"/>
          <w:sz w:val="22"/>
          <w:szCs w:val="22"/>
        </w:rPr>
        <w:t>include in the auditor’s</w:t>
      </w:r>
      <w:r w:rsidRPr="00754359">
        <w:rPr>
          <w:rFonts w:ascii="Arial Nova" w:hAnsi="Arial Nova" w:cs="Arial"/>
          <w:sz w:val="22"/>
          <w:szCs w:val="22"/>
        </w:rPr>
        <w:t xml:space="preserve"> normal audit procedures. </w:t>
      </w:r>
    </w:p>
    <w:p w14:paraId="231908C8" w14:textId="77777777" w:rsidR="000E3B0A" w:rsidRPr="00754359" w:rsidRDefault="0045672F" w:rsidP="00EA42F5">
      <w:pPr>
        <w:pStyle w:val="Bulletnrs"/>
        <w:tabs>
          <w:tab w:val="left" w:pos="567"/>
        </w:tabs>
        <w:spacing w:before="0" w:line="276" w:lineRule="auto"/>
        <w:ind w:left="567" w:hanging="567"/>
        <w:rPr>
          <w:rFonts w:ascii="Arial Nova" w:hAnsi="Arial Nova" w:cs="Arial"/>
          <w:sz w:val="22"/>
          <w:szCs w:val="22"/>
        </w:rPr>
      </w:pPr>
      <w:r w:rsidRPr="00754359">
        <w:rPr>
          <w:rFonts w:ascii="Arial Nova" w:hAnsi="Arial Nova" w:cs="Arial"/>
          <w:sz w:val="22"/>
          <w:szCs w:val="22"/>
        </w:rPr>
        <w:t xml:space="preserve">Refer to </w:t>
      </w:r>
      <w:hyperlink w:anchor="_Appendix_5_–" w:history="1">
        <w:r w:rsidR="00B00E90" w:rsidRPr="00754359">
          <w:rPr>
            <w:rStyle w:val="Hyperlink"/>
            <w:rFonts w:ascii="Arial Nova" w:hAnsi="Arial Nova" w:cs="Arial"/>
            <w:sz w:val="22"/>
            <w:szCs w:val="22"/>
          </w:rPr>
          <w:t>Appendix 7 – Assurance Report on Compliance with Sections 36(5) and 36(8) of the Act (ISAE 3000 (Revised) Report)</w:t>
        </w:r>
      </w:hyperlink>
      <w:r w:rsidRPr="00754359">
        <w:rPr>
          <w:rFonts w:ascii="Arial Nova" w:hAnsi="Arial Nova" w:cs="Arial"/>
          <w:sz w:val="22"/>
          <w:szCs w:val="22"/>
        </w:rPr>
        <w:t xml:space="preserve"> </w:t>
      </w:r>
      <w:r w:rsidR="000E3B0A" w:rsidRPr="00754359">
        <w:rPr>
          <w:rFonts w:ascii="Arial Nova" w:hAnsi="Arial Nova" w:cs="Arial"/>
          <w:sz w:val="22"/>
          <w:szCs w:val="22"/>
        </w:rPr>
        <w:t>for the template report.</w:t>
      </w:r>
    </w:p>
    <w:p w14:paraId="52F6F383" w14:textId="6E7221FE" w:rsidR="004C7F55" w:rsidRPr="00754359" w:rsidRDefault="004C7F55" w:rsidP="0092416F">
      <w:pPr>
        <w:pStyle w:val="Heading2"/>
        <w:keepNext/>
        <w:spacing w:before="240" w:line="276" w:lineRule="auto"/>
        <w:rPr>
          <w:rFonts w:ascii="Arial Nova" w:hAnsi="Arial Nova"/>
        </w:rPr>
      </w:pPr>
      <w:bookmarkStart w:id="149" w:name="_Reporting_on_summarised_1"/>
      <w:bookmarkStart w:id="150" w:name="_Reporting_on_summary"/>
      <w:bookmarkStart w:id="151" w:name="_Toc101779422"/>
      <w:bookmarkEnd w:id="149"/>
      <w:bookmarkEnd w:id="150"/>
      <w:r w:rsidRPr="00754359">
        <w:rPr>
          <w:rFonts w:ascii="Arial Nova" w:hAnsi="Arial Nova"/>
        </w:rPr>
        <w:t xml:space="preserve">Reporting on </w:t>
      </w:r>
      <w:r w:rsidR="00450371" w:rsidRPr="00754359">
        <w:rPr>
          <w:rFonts w:ascii="Arial Nova" w:hAnsi="Arial Nova"/>
        </w:rPr>
        <w:t>Summary Financial Statements</w:t>
      </w:r>
      <w:r w:rsidR="00D02B60" w:rsidRPr="00754359">
        <w:rPr>
          <w:rStyle w:val="FootnoteReference"/>
          <w:rFonts w:ascii="Arial Nova" w:hAnsi="Arial Nova"/>
        </w:rPr>
        <w:footnoteReference w:id="43"/>
      </w:r>
      <w:bookmarkEnd w:id="151"/>
    </w:p>
    <w:p w14:paraId="66E8C127" w14:textId="00F6AFAC" w:rsidR="004C7F55" w:rsidRPr="00754359" w:rsidRDefault="004C7F55" w:rsidP="00EA42F5">
      <w:pPr>
        <w:pStyle w:val="Bulletnrs"/>
        <w:tabs>
          <w:tab w:val="left" w:pos="567"/>
        </w:tabs>
        <w:spacing w:before="0" w:line="276" w:lineRule="auto"/>
        <w:ind w:left="567" w:hanging="567"/>
        <w:rPr>
          <w:rFonts w:ascii="Arial Nova" w:hAnsi="Arial Nova" w:cs="Arial"/>
          <w:sz w:val="22"/>
          <w:szCs w:val="22"/>
        </w:rPr>
      </w:pPr>
      <w:r w:rsidRPr="00754359">
        <w:rPr>
          <w:rFonts w:ascii="Arial Nova" w:hAnsi="Arial Nova" w:cs="Arial"/>
          <w:sz w:val="22"/>
          <w:szCs w:val="22"/>
        </w:rPr>
        <w:t xml:space="preserve">Medical schemes that distribute </w:t>
      </w:r>
      <w:r w:rsidR="006A1307" w:rsidRPr="00754359">
        <w:rPr>
          <w:rFonts w:ascii="Arial Nova" w:hAnsi="Arial Nova" w:cs="Arial"/>
          <w:sz w:val="22"/>
          <w:szCs w:val="22"/>
        </w:rPr>
        <w:t xml:space="preserve">summary </w:t>
      </w:r>
      <w:r w:rsidRPr="00754359">
        <w:rPr>
          <w:rFonts w:ascii="Arial Nova" w:hAnsi="Arial Nova" w:cs="Arial"/>
          <w:sz w:val="22"/>
          <w:szCs w:val="22"/>
        </w:rPr>
        <w:t xml:space="preserve">financial statements to their members are required to prepare and present the </w:t>
      </w:r>
      <w:r w:rsidR="006A1307" w:rsidRPr="00754359">
        <w:rPr>
          <w:rFonts w:ascii="Arial Nova" w:hAnsi="Arial Nova" w:cs="Arial"/>
          <w:sz w:val="22"/>
          <w:szCs w:val="22"/>
        </w:rPr>
        <w:t xml:space="preserve">summary </w:t>
      </w:r>
      <w:r w:rsidRPr="00754359">
        <w:rPr>
          <w:rFonts w:ascii="Arial Nova" w:hAnsi="Arial Nova" w:cs="Arial"/>
          <w:sz w:val="22"/>
          <w:szCs w:val="22"/>
        </w:rPr>
        <w:t>financial statements in accordance with the criteria specified by the Registrar in terms of Circular 6 of 2013</w:t>
      </w:r>
      <w:r w:rsidR="004E23B0" w:rsidRPr="00754359">
        <w:rPr>
          <w:rStyle w:val="FootnoteReference"/>
          <w:rFonts w:ascii="Arial Nova" w:hAnsi="Arial Nova" w:cs="Arial"/>
          <w:sz w:val="22"/>
          <w:szCs w:val="22"/>
        </w:rPr>
        <w:footnoteReference w:id="44"/>
      </w:r>
      <w:r w:rsidRPr="00754359">
        <w:rPr>
          <w:rFonts w:ascii="Arial Nova" w:hAnsi="Arial Nova" w:cs="Arial"/>
          <w:sz w:val="22"/>
          <w:szCs w:val="22"/>
        </w:rPr>
        <w:t xml:space="preserve">. An auditor reporting on the </w:t>
      </w:r>
      <w:r w:rsidR="006A1307" w:rsidRPr="00754359">
        <w:rPr>
          <w:rFonts w:ascii="Arial Nova" w:hAnsi="Arial Nova" w:cs="Arial"/>
          <w:sz w:val="22"/>
          <w:szCs w:val="22"/>
        </w:rPr>
        <w:t xml:space="preserve">summary </w:t>
      </w:r>
      <w:r w:rsidRPr="00754359">
        <w:rPr>
          <w:rFonts w:ascii="Arial Nova" w:hAnsi="Arial Nova" w:cs="Arial"/>
          <w:sz w:val="22"/>
          <w:szCs w:val="22"/>
        </w:rPr>
        <w:t xml:space="preserve">financial statements derived from the audited financial statements is the same auditor that reported on the financial statements. An auditor reporting on </w:t>
      </w:r>
      <w:r w:rsidR="006A1307" w:rsidRPr="00754359">
        <w:rPr>
          <w:rFonts w:ascii="Arial Nova" w:hAnsi="Arial Nova" w:cs="Arial"/>
          <w:sz w:val="22"/>
          <w:szCs w:val="22"/>
        </w:rPr>
        <w:t xml:space="preserve">summary </w:t>
      </w:r>
      <w:r w:rsidRPr="00754359">
        <w:rPr>
          <w:rFonts w:ascii="Arial Nova" w:hAnsi="Arial Nova" w:cs="Arial"/>
          <w:sz w:val="22"/>
          <w:szCs w:val="22"/>
        </w:rPr>
        <w:t xml:space="preserve">financial statements </w:t>
      </w:r>
      <w:r w:rsidR="005C49F3" w:rsidRPr="00754359">
        <w:rPr>
          <w:rFonts w:ascii="Arial Nova" w:hAnsi="Arial Nova" w:cs="Arial"/>
          <w:sz w:val="22"/>
          <w:szCs w:val="22"/>
        </w:rPr>
        <w:t>does so</w:t>
      </w:r>
      <w:r w:rsidR="008056F3" w:rsidRPr="00754359">
        <w:rPr>
          <w:rFonts w:ascii="Arial Nova" w:hAnsi="Arial Nova" w:cs="Arial"/>
          <w:sz w:val="22"/>
          <w:szCs w:val="22"/>
        </w:rPr>
        <w:t xml:space="preserve"> </w:t>
      </w:r>
      <w:r w:rsidRPr="00754359">
        <w:rPr>
          <w:rFonts w:ascii="Arial Nova" w:hAnsi="Arial Nova" w:cs="Arial"/>
          <w:sz w:val="22"/>
          <w:szCs w:val="22"/>
        </w:rPr>
        <w:t xml:space="preserve">after </w:t>
      </w:r>
      <w:r w:rsidR="005C49F3" w:rsidRPr="00754359">
        <w:rPr>
          <w:rFonts w:ascii="Arial Nova" w:hAnsi="Arial Nova" w:cs="Arial"/>
          <w:sz w:val="22"/>
          <w:szCs w:val="22"/>
        </w:rPr>
        <w:t>completing</w:t>
      </w:r>
      <w:r w:rsidRPr="00754359">
        <w:rPr>
          <w:rFonts w:ascii="Arial Nova" w:hAnsi="Arial Nova" w:cs="Arial"/>
          <w:sz w:val="22"/>
          <w:szCs w:val="22"/>
        </w:rPr>
        <w:t xml:space="preserve"> the financial statement audit and issuing an auditor’s report on the financial statements. An auditor complies with ISA 810</w:t>
      </w:r>
      <w:r w:rsidR="00CD72BB" w:rsidRPr="00754359">
        <w:rPr>
          <w:rFonts w:ascii="Arial Nova" w:hAnsi="Arial Nova" w:cs="Arial"/>
          <w:sz w:val="22"/>
          <w:szCs w:val="22"/>
        </w:rPr>
        <w:t xml:space="preserve"> (Revised)</w:t>
      </w:r>
      <w:r w:rsidR="00F8054B" w:rsidRPr="00754359">
        <w:rPr>
          <w:rStyle w:val="FootnoteReference"/>
          <w:rFonts w:ascii="Arial Nova" w:hAnsi="Arial Nova" w:cs="Arial"/>
          <w:sz w:val="22"/>
          <w:szCs w:val="22"/>
        </w:rPr>
        <w:footnoteReference w:id="45"/>
      </w:r>
      <w:r w:rsidR="007070AC" w:rsidRPr="00754359">
        <w:rPr>
          <w:rFonts w:ascii="Arial Nova" w:hAnsi="Arial Nova" w:cs="Arial"/>
          <w:sz w:val="22"/>
          <w:szCs w:val="22"/>
        </w:rPr>
        <w:t>.</w:t>
      </w:r>
      <w:r w:rsidRPr="00754359">
        <w:rPr>
          <w:rFonts w:ascii="Arial Nova" w:hAnsi="Arial Nova" w:cs="Arial"/>
          <w:sz w:val="22"/>
          <w:szCs w:val="22"/>
        </w:rPr>
        <w:t xml:space="preserve"> Refer to </w:t>
      </w:r>
      <w:hyperlink w:anchor="_Appendix_8_–_1" w:history="1">
        <w:r w:rsidR="00C34C03" w:rsidRPr="00754359">
          <w:rPr>
            <w:rStyle w:val="Hyperlink"/>
            <w:rFonts w:ascii="Arial Nova" w:hAnsi="Arial Nova" w:cs="Arial"/>
            <w:sz w:val="22"/>
            <w:szCs w:val="22"/>
          </w:rPr>
          <w:t>Appendix 8 – Report on the Summary Financial Statements (ISA 810</w:t>
        </w:r>
        <w:r w:rsidR="00CD72BB" w:rsidRPr="00754359">
          <w:rPr>
            <w:rStyle w:val="Hyperlink"/>
            <w:rFonts w:ascii="Arial Nova" w:hAnsi="Arial Nova" w:cs="Arial"/>
            <w:sz w:val="22"/>
            <w:szCs w:val="22"/>
          </w:rPr>
          <w:t xml:space="preserve"> (Revised)</w:t>
        </w:r>
        <w:r w:rsidR="00C34C03" w:rsidRPr="00754359">
          <w:rPr>
            <w:rStyle w:val="Hyperlink"/>
            <w:rFonts w:ascii="Arial Nova" w:hAnsi="Arial Nova" w:cs="Arial"/>
            <w:sz w:val="22"/>
            <w:szCs w:val="22"/>
          </w:rPr>
          <w:t xml:space="preserve"> Report)</w:t>
        </w:r>
      </w:hyperlink>
      <w:r w:rsidR="00F8054B" w:rsidRPr="00754359">
        <w:rPr>
          <w:rFonts w:ascii="Arial Nova" w:hAnsi="Arial Nova" w:cs="Arial"/>
          <w:sz w:val="22"/>
          <w:szCs w:val="22"/>
        </w:rPr>
        <w:t xml:space="preserve"> </w:t>
      </w:r>
      <w:r w:rsidRPr="00754359">
        <w:rPr>
          <w:rFonts w:ascii="Arial Nova" w:hAnsi="Arial Nova" w:cs="Arial"/>
          <w:sz w:val="22"/>
          <w:szCs w:val="22"/>
        </w:rPr>
        <w:t>for the template report.</w:t>
      </w:r>
    </w:p>
    <w:p w14:paraId="0A46E9D6" w14:textId="104AF765" w:rsidR="004C7F55" w:rsidRPr="00754359" w:rsidRDefault="004C7F55" w:rsidP="00EA42F5">
      <w:pPr>
        <w:pStyle w:val="Bulletnrs"/>
        <w:tabs>
          <w:tab w:val="left" w:pos="567"/>
        </w:tabs>
        <w:spacing w:before="0" w:line="276" w:lineRule="auto"/>
        <w:ind w:left="567" w:hanging="567"/>
        <w:rPr>
          <w:rFonts w:ascii="Arial Nova" w:hAnsi="Arial Nova" w:cs="Arial"/>
          <w:sz w:val="22"/>
          <w:szCs w:val="22"/>
        </w:rPr>
      </w:pPr>
      <w:r w:rsidRPr="00754359">
        <w:rPr>
          <w:rFonts w:ascii="Arial Nova" w:hAnsi="Arial Nova" w:cs="Arial"/>
          <w:sz w:val="22"/>
          <w:szCs w:val="22"/>
        </w:rPr>
        <w:t xml:space="preserve">As per the requirements of this </w:t>
      </w:r>
      <w:r w:rsidR="00D2262E" w:rsidRPr="00754359">
        <w:rPr>
          <w:rFonts w:ascii="Arial Nova" w:hAnsi="Arial Nova" w:cs="Arial"/>
          <w:sz w:val="22"/>
          <w:szCs w:val="22"/>
        </w:rPr>
        <w:t>Circular</w:t>
      </w:r>
      <w:r w:rsidRPr="00754359">
        <w:rPr>
          <w:rFonts w:ascii="Arial Nova" w:hAnsi="Arial Nova" w:cs="Arial"/>
          <w:sz w:val="22"/>
          <w:szCs w:val="22"/>
        </w:rPr>
        <w:t xml:space="preserve">, </w:t>
      </w:r>
      <w:r w:rsidR="002C4AEA" w:rsidRPr="00754359">
        <w:rPr>
          <w:rFonts w:ascii="Arial Nova" w:hAnsi="Arial Nova" w:cs="Arial"/>
          <w:sz w:val="22"/>
          <w:szCs w:val="22"/>
        </w:rPr>
        <w:t xml:space="preserve">medical </w:t>
      </w:r>
      <w:r w:rsidRPr="00754359">
        <w:rPr>
          <w:rFonts w:ascii="Arial Nova" w:hAnsi="Arial Nova" w:cs="Arial"/>
          <w:sz w:val="22"/>
          <w:szCs w:val="22"/>
        </w:rPr>
        <w:t xml:space="preserve">schemes whose </w:t>
      </w:r>
      <w:r w:rsidR="00EA3C6A" w:rsidRPr="00754359">
        <w:rPr>
          <w:rFonts w:ascii="Arial Nova" w:hAnsi="Arial Nova" w:cs="Arial"/>
          <w:sz w:val="22"/>
          <w:szCs w:val="22"/>
        </w:rPr>
        <w:t>Rule</w:t>
      </w:r>
      <w:r w:rsidRPr="00754359">
        <w:rPr>
          <w:rFonts w:ascii="Arial Nova" w:hAnsi="Arial Nova" w:cs="Arial"/>
          <w:sz w:val="22"/>
          <w:szCs w:val="22"/>
        </w:rPr>
        <w:t xml:space="preserve">s require them to distribute </w:t>
      </w:r>
      <w:r w:rsidR="006A1307" w:rsidRPr="00754359">
        <w:rPr>
          <w:rFonts w:ascii="Arial Nova" w:hAnsi="Arial Nova" w:cs="Arial"/>
          <w:sz w:val="22"/>
          <w:szCs w:val="22"/>
        </w:rPr>
        <w:t xml:space="preserve">summary </w:t>
      </w:r>
      <w:r w:rsidRPr="00754359">
        <w:rPr>
          <w:rFonts w:ascii="Arial Nova" w:hAnsi="Arial Nova" w:cs="Arial"/>
          <w:sz w:val="22"/>
          <w:szCs w:val="22"/>
        </w:rPr>
        <w:t>financial statements to their members should ensure that such financial statements:</w:t>
      </w:r>
    </w:p>
    <w:p w14:paraId="5D856319" w14:textId="77777777" w:rsidR="004C7F55" w:rsidRPr="00754359" w:rsidRDefault="004C7F55" w:rsidP="00EA42F5">
      <w:pPr>
        <w:pStyle w:val="Bulletsa"/>
        <w:numPr>
          <w:ilvl w:val="0"/>
          <w:numId w:val="56"/>
        </w:numPr>
        <w:tabs>
          <w:tab w:val="left" w:pos="993"/>
        </w:tabs>
        <w:spacing w:before="0" w:line="276" w:lineRule="auto"/>
        <w:ind w:left="993" w:hanging="426"/>
        <w:rPr>
          <w:rFonts w:ascii="Arial Nova" w:hAnsi="Arial Nova" w:cs="Arial"/>
          <w:sz w:val="22"/>
          <w:szCs w:val="22"/>
        </w:rPr>
      </w:pPr>
      <w:r w:rsidRPr="00754359">
        <w:rPr>
          <w:rFonts w:ascii="Arial Nova" w:hAnsi="Arial Nova" w:cs="Arial"/>
          <w:sz w:val="22"/>
          <w:szCs w:val="22"/>
        </w:rPr>
        <w:t>Are prepared in accordance with the recognition and measurement requirements of IFRS;</w:t>
      </w:r>
    </w:p>
    <w:p w14:paraId="6137A44D" w14:textId="77777777" w:rsidR="004C7F55" w:rsidRPr="00754359" w:rsidRDefault="004C7F55" w:rsidP="00EA42F5">
      <w:pPr>
        <w:pStyle w:val="Bulletsa"/>
        <w:numPr>
          <w:ilvl w:val="0"/>
          <w:numId w:val="56"/>
        </w:numPr>
        <w:tabs>
          <w:tab w:val="left" w:pos="993"/>
        </w:tabs>
        <w:spacing w:before="0" w:line="276" w:lineRule="auto"/>
        <w:ind w:left="993" w:hanging="426"/>
        <w:rPr>
          <w:rFonts w:ascii="Arial Nova" w:hAnsi="Arial Nova" w:cs="Arial"/>
          <w:sz w:val="22"/>
          <w:szCs w:val="22"/>
        </w:rPr>
      </w:pPr>
      <w:r w:rsidRPr="00754359">
        <w:rPr>
          <w:rFonts w:ascii="Arial Nova" w:hAnsi="Arial Nova" w:cs="Arial"/>
          <w:sz w:val="22"/>
          <w:szCs w:val="22"/>
        </w:rPr>
        <w:t xml:space="preserve">Are prepared in the manner required by the Act; </w:t>
      </w:r>
    </w:p>
    <w:p w14:paraId="2EA6FF3B" w14:textId="3AD32705" w:rsidR="004C7F55" w:rsidRPr="00754359" w:rsidRDefault="004C7F55" w:rsidP="00EA42F5">
      <w:pPr>
        <w:pStyle w:val="Bulletsa"/>
        <w:numPr>
          <w:ilvl w:val="0"/>
          <w:numId w:val="56"/>
        </w:numPr>
        <w:tabs>
          <w:tab w:val="left" w:pos="993"/>
        </w:tabs>
        <w:spacing w:before="0" w:line="276" w:lineRule="auto"/>
        <w:ind w:left="993" w:hanging="426"/>
        <w:rPr>
          <w:rFonts w:ascii="Arial Nova" w:hAnsi="Arial Nova" w:cs="Arial"/>
          <w:sz w:val="22"/>
          <w:szCs w:val="22"/>
        </w:rPr>
      </w:pPr>
      <w:r w:rsidRPr="00754359">
        <w:rPr>
          <w:rFonts w:ascii="Arial Nova" w:hAnsi="Arial Nova" w:cs="Arial"/>
          <w:sz w:val="22"/>
          <w:szCs w:val="22"/>
        </w:rPr>
        <w:t>As a minimum</w:t>
      </w:r>
      <w:r w:rsidR="005C49F3" w:rsidRPr="00754359">
        <w:rPr>
          <w:rFonts w:ascii="Arial Nova" w:hAnsi="Arial Nova" w:cs="Arial"/>
          <w:sz w:val="22"/>
          <w:szCs w:val="22"/>
        </w:rPr>
        <w:t>,</w:t>
      </w:r>
      <w:r w:rsidRPr="00754359">
        <w:rPr>
          <w:rFonts w:ascii="Arial Nova" w:hAnsi="Arial Nova" w:cs="Arial"/>
          <w:sz w:val="22"/>
          <w:szCs w:val="22"/>
        </w:rPr>
        <w:t xml:space="preserve"> adhere to the presentation and disclosure requirements of IAS 34</w:t>
      </w:r>
      <w:r w:rsidR="00F368F4" w:rsidRPr="00754359">
        <w:rPr>
          <w:rStyle w:val="FootnoteReference"/>
          <w:rFonts w:ascii="Arial Nova" w:hAnsi="Arial Nova" w:cs="Arial"/>
          <w:sz w:val="22"/>
          <w:szCs w:val="22"/>
        </w:rPr>
        <w:footnoteReference w:id="46"/>
      </w:r>
      <w:r w:rsidRPr="00754359">
        <w:rPr>
          <w:rFonts w:ascii="Arial Nova" w:hAnsi="Arial Nova" w:cs="Arial"/>
          <w:sz w:val="22"/>
          <w:szCs w:val="22"/>
        </w:rPr>
        <w:t>; and</w:t>
      </w:r>
    </w:p>
    <w:p w14:paraId="579A4B6E" w14:textId="77777777" w:rsidR="004C7F55" w:rsidRPr="00754359" w:rsidRDefault="004C7F55" w:rsidP="00EA42F5">
      <w:pPr>
        <w:pStyle w:val="Bulletsa"/>
        <w:numPr>
          <w:ilvl w:val="0"/>
          <w:numId w:val="56"/>
        </w:numPr>
        <w:tabs>
          <w:tab w:val="left" w:pos="993"/>
        </w:tabs>
        <w:spacing w:before="0" w:line="276" w:lineRule="auto"/>
        <w:ind w:left="993" w:hanging="426"/>
        <w:rPr>
          <w:rFonts w:ascii="Arial Nova" w:hAnsi="Arial Nova" w:cs="Arial"/>
          <w:sz w:val="22"/>
          <w:szCs w:val="22"/>
        </w:rPr>
      </w:pPr>
      <w:r w:rsidRPr="00754359">
        <w:rPr>
          <w:rFonts w:ascii="Arial Nova" w:hAnsi="Arial Nova" w:cs="Arial"/>
          <w:sz w:val="22"/>
          <w:szCs w:val="22"/>
        </w:rPr>
        <w:lastRenderedPageBreak/>
        <w:t>Provide information on where a member can obtain a full set of annual financial statements.</w:t>
      </w:r>
    </w:p>
    <w:p w14:paraId="77FD96BC" w14:textId="15A63E68" w:rsidR="004B16C7" w:rsidRPr="00754359" w:rsidRDefault="004B16C7" w:rsidP="00F21AB1">
      <w:pPr>
        <w:pStyle w:val="Heading2"/>
        <w:spacing w:before="240" w:line="276" w:lineRule="auto"/>
        <w:rPr>
          <w:rFonts w:ascii="Arial Nova" w:hAnsi="Arial Nova"/>
        </w:rPr>
      </w:pPr>
      <w:bookmarkStart w:id="152" w:name="_Reporting_on_reportable"/>
      <w:bookmarkStart w:id="153" w:name="_Toc101779423"/>
      <w:bookmarkEnd w:id="152"/>
      <w:r w:rsidRPr="00754359">
        <w:rPr>
          <w:rFonts w:ascii="Arial Nova" w:hAnsi="Arial Nova"/>
        </w:rPr>
        <w:t xml:space="preserve">Reporting on </w:t>
      </w:r>
      <w:r w:rsidR="00450371" w:rsidRPr="00754359">
        <w:rPr>
          <w:rFonts w:ascii="Arial Nova" w:hAnsi="Arial Nova"/>
        </w:rPr>
        <w:t>Reportable Irregularities</w:t>
      </w:r>
      <w:bookmarkEnd w:id="153"/>
    </w:p>
    <w:p w14:paraId="568C990A" w14:textId="13616329" w:rsidR="001D0ECE" w:rsidRPr="00754359" w:rsidRDefault="004B16C7" w:rsidP="00EA42F5">
      <w:pPr>
        <w:pStyle w:val="Bulletnrs"/>
        <w:tabs>
          <w:tab w:val="left" w:pos="567"/>
        </w:tabs>
        <w:spacing w:before="0" w:line="276" w:lineRule="auto"/>
        <w:ind w:left="567" w:hanging="567"/>
        <w:rPr>
          <w:rFonts w:ascii="Arial Nova" w:hAnsi="Arial Nova" w:cs="Arial"/>
          <w:sz w:val="22"/>
          <w:szCs w:val="22"/>
        </w:rPr>
      </w:pPr>
      <w:r w:rsidRPr="00754359">
        <w:rPr>
          <w:rFonts w:ascii="Arial Nova" w:hAnsi="Arial Nova" w:cs="Arial"/>
          <w:sz w:val="22"/>
          <w:szCs w:val="22"/>
        </w:rPr>
        <w:t xml:space="preserve">An auditor is required to furnish the Registrar with a copy of both the first and second reports of an auditor furnished to the IRBA in terms of </w:t>
      </w:r>
      <w:r w:rsidR="005C49F3" w:rsidRPr="00754359">
        <w:rPr>
          <w:rFonts w:ascii="Arial Nova" w:hAnsi="Arial Nova" w:cs="Arial"/>
          <w:sz w:val="22"/>
          <w:szCs w:val="22"/>
        </w:rPr>
        <w:t xml:space="preserve">Section </w:t>
      </w:r>
      <w:r w:rsidRPr="00754359">
        <w:rPr>
          <w:rFonts w:ascii="Arial Nova" w:hAnsi="Arial Nova" w:cs="Arial"/>
          <w:sz w:val="22"/>
          <w:szCs w:val="22"/>
        </w:rPr>
        <w:t xml:space="preserve">45 of the Auditing Profession Act, </w:t>
      </w:r>
      <w:r w:rsidR="005C49F3" w:rsidRPr="00754359">
        <w:rPr>
          <w:rFonts w:ascii="Arial Nova" w:hAnsi="Arial Nova" w:cs="Arial"/>
          <w:sz w:val="22"/>
          <w:szCs w:val="22"/>
        </w:rPr>
        <w:t xml:space="preserve">as </w:t>
      </w:r>
      <w:r w:rsidRPr="00754359">
        <w:rPr>
          <w:rFonts w:ascii="Arial Nova" w:hAnsi="Arial Nova" w:cs="Arial"/>
          <w:sz w:val="22"/>
          <w:szCs w:val="22"/>
        </w:rPr>
        <w:t xml:space="preserve">per </w:t>
      </w:r>
      <w:r w:rsidR="005C49F3" w:rsidRPr="00754359">
        <w:rPr>
          <w:rFonts w:ascii="Arial Nova" w:hAnsi="Arial Nova" w:cs="Arial"/>
          <w:sz w:val="22"/>
          <w:szCs w:val="22"/>
        </w:rPr>
        <w:t xml:space="preserve">Section </w:t>
      </w:r>
      <w:r w:rsidRPr="00754359">
        <w:rPr>
          <w:rFonts w:ascii="Arial Nova" w:hAnsi="Arial Nova" w:cs="Arial"/>
          <w:sz w:val="22"/>
          <w:szCs w:val="22"/>
        </w:rPr>
        <w:t>36(5)(a) of the Act.</w:t>
      </w:r>
      <w:r w:rsidR="004D6221" w:rsidRPr="00754359">
        <w:rPr>
          <w:rFonts w:ascii="Arial Nova" w:hAnsi="Arial Nova" w:cs="Arial"/>
          <w:sz w:val="22"/>
          <w:szCs w:val="22"/>
        </w:rPr>
        <w:t xml:space="preserve"> Refer to </w:t>
      </w:r>
      <w:r w:rsidR="004D6221" w:rsidRPr="00754359">
        <w:rPr>
          <w:rFonts w:ascii="Arial Nova" w:hAnsi="Arial Nova" w:cs="Arial"/>
          <w:i/>
          <w:sz w:val="22"/>
          <w:szCs w:val="22"/>
        </w:rPr>
        <w:t>Reportable Irregularities: A Guide for Registered Auditors</w:t>
      </w:r>
      <w:r w:rsidR="004D6221" w:rsidRPr="00754359">
        <w:rPr>
          <w:rFonts w:ascii="Arial Nova" w:hAnsi="Arial Nova" w:cs="Arial"/>
          <w:sz w:val="22"/>
          <w:szCs w:val="22"/>
        </w:rPr>
        <w:t xml:space="preserve"> issued by the IRBA for guidance on reportable irregularities.</w:t>
      </w:r>
      <w:r w:rsidR="004D6221" w:rsidRPr="00754359">
        <w:rPr>
          <w:rStyle w:val="FootnoteReference"/>
          <w:rFonts w:ascii="Arial Nova" w:hAnsi="Arial Nova" w:cs="Arial"/>
          <w:sz w:val="22"/>
          <w:szCs w:val="22"/>
        </w:rPr>
        <w:footnoteReference w:id="47"/>
      </w:r>
    </w:p>
    <w:p w14:paraId="6AD80074" w14:textId="2CF71E00" w:rsidR="0065190D" w:rsidRPr="00754359" w:rsidRDefault="0065190D" w:rsidP="00EA42F5">
      <w:pPr>
        <w:pStyle w:val="Bulletnrs"/>
        <w:tabs>
          <w:tab w:val="left" w:pos="567"/>
        </w:tabs>
        <w:spacing w:before="0" w:line="276" w:lineRule="auto"/>
        <w:ind w:left="567" w:hanging="567"/>
        <w:rPr>
          <w:rFonts w:ascii="Arial Nova" w:hAnsi="Arial Nova" w:cs="Arial"/>
          <w:sz w:val="22"/>
          <w:szCs w:val="22"/>
        </w:rPr>
      </w:pPr>
      <w:r w:rsidRPr="00754359">
        <w:rPr>
          <w:rFonts w:ascii="Arial Nova" w:hAnsi="Arial Nova" w:cs="Arial"/>
          <w:sz w:val="22"/>
          <w:szCs w:val="22"/>
        </w:rPr>
        <w:t>An auditor considers the impact of the reportable irregularity on the audit opinion, and discloses the reportable irregularity in the ISA 700</w:t>
      </w:r>
      <w:r w:rsidR="00CD72BB" w:rsidRPr="00754359">
        <w:rPr>
          <w:rFonts w:ascii="Arial Nova" w:hAnsi="Arial Nova" w:cs="Arial"/>
          <w:sz w:val="22"/>
          <w:szCs w:val="22"/>
        </w:rPr>
        <w:t xml:space="preserve"> (Revised)</w:t>
      </w:r>
      <w:r w:rsidRPr="00754359">
        <w:rPr>
          <w:rFonts w:ascii="Arial Nova" w:hAnsi="Arial Nova" w:cs="Arial"/>
          <w:sz w:val="22"/>
          <w:szCs w:val="22"/>
        </w:rPr>
        <w:t xml:space="preserve"> report under “Report on Other Legal and Regulatory Requirements”, if applicable.</w:t>
      </w:r>
    </w:p>
    <w:p w14:paraId="0D1888DE" w14:textId="796C2B34" w:rsidR="00062729" w:rsidRPr="00754359" w:rsidRDefault="00062729" w:rsidP="00F21AB1">
      <w:pPr>
        <w:pStyle w:val="Heading2"/>
        <w:spacing w:before="240" w:line="276" w:lineRule="auto"/>
        <w:rPr>
          <w:rFonts w:ascii="Arial Nova" w:hAnsi="Arial Nova"/>
        </w:rPr>
      </w:pPr>
      <w:bookmarkStart w:id="154" w:name="_Toc101779424"/>
      <w:r w:rsidRPr="00754359">
        <w:rPr>
          <w:rFonts w:ascii="Arial Nova" w:hAnsi="Arial Nova"/>
        </w:rPr>
        <w:t xml:space="preserve">Audit </w:t>
      </w:r>
      <w:r w:rsidR="00450371" w:rsidRPr="00754359">
        <w:rPr>
          <w:rFonts w:ascii="Arial Nova" w:hAnsi="Arial Nova"/>
        </w:rPr>
        <w:t>Tenure</w:t>
      </w:r>
      <w:bookmarkEnd w:id="154"/>
    </w:p>
    <w:p w14:paraId="2EEFDD6A" w14:textId="1A25DC1C" w:rsidR="00D25E2F" w:rsidRPr="00754359" w:rsidRDefault="00062729" w:rsidP="00EA42F5">
      <w:pPr>
        <w:pStyle w:val="Bulletnrs"/>
        <w:tabs>
          <w:tab w:val="left" w:pos="567"/>
        </w:tabs>
        <w:spacing w:before="0" w:line="276" w:lineRule="auto"/>
        <w:ind w:left="567" w:hanging="567"/>
        <w:rPr>
          <w:rFonts w:ascii="Arial Nova" w:hAnsi="Arial Nova" w:cs="Arial"/>
          <w:sz w:val="22"/>
          <w:szCs w:val="22"/>
        </w:rPr>
      </w:pPr>
      <w:r w:rsidRPr="00754359">
        <w:rPr>
          <w:rFonts w:ascii="Arial Nova" w:hAnsi="Arial Nova" w:cs="Arial"/>
          <w:sz w:val="22"/>
          <w:szCs w:val="22"/>
        </w:rPr>
        <w:t>Circular 38 of 2018 requires the auditor’s report</w:t>
      </w:r>
      <w:r w:rsidR="0079680C" w:rsidRPr="00754359">
        <w:rPr>
          <w:rFonts w:ascii="Arial Nova" w:hAnsi="Arial Nova" w:cs="Arial"/>
          <w:sz w:val="22"/>
          <w:szCs w:val="22"/>
        </w:rPr>
        <w:t>s</w:t>
      </w:r>
      <w:r w:rsidRPr="00754359">
        <w:rPr>
          <w:rFonts w:ascii="Arial Nova" w:hAnsi="Arial Nova" w:cs="Arial"/>
          <w:sz w:val="22"/>
          <w:szCs w:val="22"/>
        </w:rPr>
        <w:t xml:space="preserve"> on the </w:t>
      </w:r>
      <w:r w:rsidR="000C1402" w:rsidRPr="00754359">
        <w:rPr>
          <w:rFonts w:ascii="Arial Nova" w:hAnsi="Arial Nova" w:cs="Arial"/>
          <w:sz w:val="22"/>
          <w:szCs w:val="22"/>
        </w:rPr>
        <w:t>a</w:t>
      </w:r>
      <w:r w:rsidRPr="00754359">
        <w:rPr>
          <w:rFonts w:ascii="Arial Nova" w:hAnsi="Arial Nova" w:cs="Arial"/>
          <w:sz w:val="22"/>
          <w:szCs w:val="22"/>
        </w:rPr>
        <w:t xml:space="preserve">nnual </w:t>
      </w:r>
      <w:r w:rsidR="005B132A" w:rsidRPr="00754359">
        <w:rPr>
          <w:rFonts w:ascii="Arial Nova" w:hAnsi="Arial Nova" w:cs="Arial"/>
          <w:sz w:val="22"/>
          <w:szCs w:val="22"/>
        </w:rPr>
        <w:t>f</w:t>
      </w:r>
      <w:r w:rsidRPr="00754359">
        <w:rPr>
          <w:rFonts w:ascii="Arial Nova" w:hAnsi="Arial Nova" w:cs="Arial"/>
          <w:sz w:val="22"/>
          <w:szCs w:val="22"/>
        </w:rPr>
        <w:t xml:space="preserve">inancial </w:t>
      </w:r>
      <w:r w:rsidR="00362115" w:rsidRPr="00754359">
        <w:rPr>
          <w:rFonts w:ascii="Arial Nova" w:hAnsi="Arial Nova" w:cs="Arial"/>
          <w:sz w:val="22"/>
          <w:szCs w:val="22"/>
        </w:rPr>
        <w:t>s</w:t>
      </w:r>
      <w:r w:rsidRPr="00754359">
        <w:rPr>
          <w:rFonts w:ascii="Arial Nova" w:hAnsi="Arial Nova" w:cs="Arial"/>
          <w:sz w:val="22"/>
          <w:szCs w:val="22"/>
        </w:rPr>
        <w:t xml:space="preserve">tatements to disclose the number of years both the audit firm and </w:t>
      </w:r>
      <w:r w:rsidR="005C49F3" w:rsidRPr="00754359">
        <w:rPr>
          <w:rFonts w:ascii="Arial Nova" w:hAnsi="Arial Nova" w:cs="Arial"/>
          <w:sz w:val="22"/>
          <w:szCs w:val="22"/>
        </w:rPr>
        <w:t xml:space="preserve">the </w:t>
      </w:r>
      <w:r w:rsidRPr="00754359">
        <w:rPr>
          <w:rFonts w:ascii="Arial Nova" w:hAnsi="Arial Nova" w:cs="Arial"/>
          <w:sz w:val="22"/>
          <w:szCs w:val="22"/>
        </w:rPr>
        <w:t>engagement partner have been the auditor of a medical scheme (audit tenure).</w:t>
      </w:r>
      <w:r w:rsidR="00D25E2F" w:rsidRPr="00754359">
        <w:rPr>
          <w:rFonts w:ascii="Arial Nova" w:hAnsi="Arial Nova" w:cs="Arial"/>
          <w:sz w:val="22"/>
          <w:szCs w:val="22"/>
        </w:rPr>
        <w:t xml:space="preserve"> This is applicable for audit reports on the </w:t>
      </w:r>
      <w:r w:rsidR="007258AB" w:rsidRPr="00754359">
        <w:rPr>
          <w:rFonts w:ascii="Arial Nova" w:hAnsi="Arial Nova" w:cs="Arial"/>
          <w:sz w:val="22"/>
          <w:szCs w:val="22"/>
        </w:rPr>
        <w:t>a</w:t>
      </w:r>
      <w:r w:rsidR="00D25E2F" w:rsidRPr="00754359">
        <w:rPr>
          <w:rFonts w:ascii="Arial Nova" w:hAnsi="Arial Nova" w:cs="Arial"/>
          <w:sz w:val="22"/>
          <w:szCs w:val="22"/>
        </w:rPr>
        <w:t xml:space="preserve">nnual </w:t>
      </w:r>
      <w:r w:rsidR="007258AB" w:rsidRPr="00754359">
        <w:rPr>
          <w:rFonts w:ascii="Arial Nova" w:hAnsi="Arial Nova" w:cs="Arial"/>
          <w:sz w:val="22"/>
          <w:szCs w:val="22"/>
        </w:rPr>
        <w:t>f</w:t>
      </w:r>
      <w:r w:rsidR="00D25E2F" w:rsidRPr="00754359">
        <w:rPr>
          <w:rFonts w:ascii="Arial Nova" w:hAnsi="Arial Nova" w:cs="Arial"/>
          <w:sz w:val="22"/>
          <w:szCs w:val="22"/>
        </w:rPr>
        <w:t xml:space="preserve">inancial </w:t>
      </w:r>
      <w:r w:rsidR="007258AB" w:rsidRPr="00754359">
        <w:rPr>
          <w:rFonts w:ascii="Arial Nova" w:hAnsi="Arial Nova" w:cs="Arial"/>
          <w:sz w:val="22"/>
          <w:szCs w:val="22"/>
        </w:rPr>
        <w:t>s</w:t>
      </w:r>
      <w:r w:rsidR="00D25E2F" w:rsidRPr="00754359">
        <w:rPr>
          <w:rFonts w:ascii="Arial Nova" w:hAnsi="Arial Nova" w:cs="Arial"/>
          <w:sz w:val="22"/>
          <w:szCs w:val="22"/>
        </w:rPr>
        <w:t>tatements of all medical schemes for period</w:t>
      </w:r>
      <w:r w:rsidR="00D44625" w:rsidRPr="00754359">
        <w:rPr>
          <w:rFonts w:ascii="Arial Nova" w:hAnsi="Arial Nova" w:cs="Arial"/>
          <w:sz w:val="22"/>
          <w:szCs w:val="22"/>
        </w:rPr>
        <w:t>s</w:t>
      </w:r>
      <w:r w:rsidR="00D25E2F" w:rsidRPr="00754359">
        <w:rPr>
          <w:rFonts w:ascii="Arial Nova" w:hAnsi="Arial Nova" w:cs="Arial"/>
          <w:sz w:val="22"/>
          <w:szCs w:val="22"/>
        </w:rPr>
        <w:t xml:space="preserve"> ending on or after 31 December 2018.</w:t>
      </w:r>
    </w:p>
    <w:p w14:paraId="380E0668" w14:textId="0C190D30" w:rsidR="00062729" w:rsidRPr="00754359" w:rsidRDefault="000E5667" w:rsidP="00EA42F5">
      <w:pPr>
        <w:pStyle w:val="Bulletnrs"/>
        <w:tabs>
          <w:tab w:val="left" w:pos="567"/>
        </w:tabs>
        <w:spacing w:before="0" w:line="276" w:lineRule="auto"/>
        <w:ind w:left="567" w:hanging="567"/>
        <w:rPr>
          <w:rFonts w:ascii="Arial Nova" w:hAnsi="Arial Nova" w:cs="Arial"/>
          <w:sz w:val="22"/>
          <w:szCs w:val="22"/>
        </w:rPr>
      </w:pPr>
      <w:r w:rsidRPr="00754359">
        <w:rPr>
          <w:rFonts w:ascii="Arial Nova" w:hAnsi="Arial Nova" w:cs="Arial"/>
          <w:sz w:val="22"/>
          <w:szCs w:val="22"/>
        </w:rPr>
        <w:t>Audit tenure refers to the length of the auditor-client relationship. Thus</w:t>
      </w:r>
      <w:r w:rsidR="001A39BD" w:rsidRPr="00754359">
        <w:rPr>
          <w:rFonts w:ascii="Arial Nova" w:hAnsi="Arial Nova" w:cs="Arial"/>
          <w:sz w:val="22"/>
          <w:szCs w:val="22"/>
        </w:rPr>
        <w:t>,</w:t>
      </w:r>
      <w:r w:rsidRPr="00754359">
        <w:rPr>
          <w:rFonts w:ascii="Arial Nova" w:hAnsi="Arial Nova" w:cs="Arial"/>
          <w:sz w:val="22"/>
          <w:szCs w:val="22"/>
        </w:rPr>
        <w:t xml:space="preserve"> tenure includes the period that the firm</w:t>
      </w:r>
      <w:r w:rsidR="004B5193" w:rsidRPr="00754359">
        <w:rPr>
          <w:rFonts w:ascii="Arial Nova" w:hAnsi="Arial Nova" w:cs="Arial"/>
          <w:sz w:val="22"/>
          <w:szCs w:val="22"/>
        </w:rPr>
        <w:t>,</w:t>
      </w:r>
      <w:r w:rsidRPr="00754359">
        <w:rPr>
          <w:rFonts w:ascii="Arial Nova" w:hAnsi="Arial Nova" w:cs="Arial"/>
          <w:sz w:val="22"/>
          <w:szCs w:val="22"/>
        </w:rPr>
        <w:t xml:space="preserve"> any predecessor </w:t>
      </w:r>
      <w:r w:rsidR="002D5144" w:rsidRPr="00754359">
        <w:rPr>
          <w:rFonts w:ascii="Arial Nova" w:hAnsi="Arial Nova" w:cs="Arial"/>
          <w:sz w:val="22"/>
          <w:szCs w:val="22"/>
        </w:rPr>
        <w:t>audit firms (where there ha</w:t>
      </w:r>
      <w:r w:rsidR="00CF43CC" w:rsidRPr="00754359">
        <w:rPr>
          <w:rFonts w:ascii="Arial Nova" w:hAnsi="Arial Nova" w:cs="Arial"/>
          <w:sz w:val="22"/>
          <w:szCs w:val="22"/>
        </w:rPr>
        <w:t>ve</w:t>
      </w:r>
      <w:r w:rsidR="002D5144" w:rsidRPr="00754359">
        <w:rPr>
          <w:rFonts w:ascii="Arial Nova" w:hAnsi="Arial Nova" w:cs="Arial"/>
          <w:sz w:val="22"/>
          <w:szCs w:val="22"/>
        </w:rPr>
        <w:t xml:space="preserve"> been mergers/de-mergers or other combinations in the audit firm) </w:t>
      </w:r>
      <w:r w:rsidR="004B5193" w:rsidRPr="00754359">
        <w:rPr>
          <w:rFonts w:ascii="Arial Nova" w:hAnsi="Arial Nova" w:cs="Arial"/>
          <w:sz w:val="22"/>
          <w:szCs w:val="22"/>
        </w:rPr>
        <w:t xml:space="preserve">and </w:t>
      </w:r>
      <w:r w:rsidR="002D5144" w:rsidRPr="00754359">
        <w:rPr>
          <w:rFonts w:ascii="Arial Nova" w:hAnsi="Arial Nova" w:cs="Arial"/>
          <w:sz w:val="22"/>
          <w:szCs w:val="22"/>
        </w:rPr>
        <w:t>the specific engagement partner</w:t>
      </w:r>
      <w:r w:rsidR="002730B4" w:rsidRPr="00754359">
        <w:rPr>
          <w:rFonts w:ascii="Arial Nova" w:hAnsi="Arial Nova" w:cs="Arial"/>
          <w:sz w:val="22"/>
          <w:szCs w:val="22"/>
        </w:rPr>
        <w:t xml:space="preserve"> </w:t>
      </w:r>
      <w:r w:rsidR="005E70BE" w:rsidRPr="00754359">
        <w:rPr>
          <w:rFonts w:ascii="Arial Nova" w:hAnsi="Arial Nova" w:cs="Arial"/>
          <w:sz w:val="22"/>
          <w:szCs w:val="22"/>
        </w:rPr>
        <w:t xml:space="preserve">have </w:t>
      </w:r>
      <w:r w:rsidR="002730B4" w:rsidRPr="00754359">
        <w:rPr>
          <w:rFonts w:ascii="Arial Nova" w:hAnsi="Arial Nova" w:cs="Arial"/>
          <w:sz w:val="22"/>
          <w:szCs w:val="22"/>
        </w:rPr>
        <w:t>issued audit reports on the medical scheme. The audit tenure disclose</w:t>
      </w:r>
      <w:r w:rsidR="002E6C88" w:rsidRPr="00754359">
        <w:rPr>
          <w:rFonts w:ascii="Arial Nova" w:hAnsi="Arial Nova" w:cs="Arial"/>
          <w:sz w:val="22"/>
          <w:szCs w:val="22"/>
        </w:rPr>
        <w:t>d</w:t>
      </w:r>
      <w:r w:rsidR="002730B4" w:rsidRPr="00754359">
        <w:rPr>
          <w:rFonts w:ascii="Arial Nova" w:hAnsi="Arial Nova" w:cs="Arial"/>
          <w:sz w:val="22"/>
          <w:szCs w:val="22"/>
        </w:rPr>
        <w:t xml:space="preserve"> in the audit report should reflect the number of years the audit firm and the engagement partner each served as auditor. </w:t>
      </w:r>
      <w:r w:rsidR="002D5144" w:rsidRPr="00754359">
        <w:rPr>
          <w:rFonts w:ascii="Arial Nova" w:hAnsi="Arial Nova" w:cs="Arial"/>
          <w:sz w:val="22"/>
          <w:szCs w:val="22"/>
        </w:rPr>
        <w:t xml:space="preserve">  </w:t>
      </w:r>
    </w:p>
    <w:p w14:paraId="1EE50B16" w14:textId="77777777" w:rsidR="006210EA" w:rsidRPr="00754359" w:rsidRDefault="00053A83" w:rsidP="00F21AB1">
      <w:pPr>
        <w:pStyle w:val="Heading2"/>
        <w:spacing w:before="240" w:line="276" w:lineRule="auto"/>
        <w:rPr>
          <w:rFonts w:ascii="Arial Nova" w:hAnsi="Arial Nova"/>
        </w:rPr>
      </w:pPr>
      <w:bookmarkStart w:id="155" w:name="_Toc101779425"/>
      <w:r w:rsidRPr="00754359">
        <w:rPr>
          <w:rFonts w:ascii="Arial Nova" w:hAnsi="Arial Nova"/>
        </w:rPr>
        <w:t>Key Audit Matters</w:t>
      </w:r>
      <w:bookmarkEnd w:id="155"/>
    </w:p>
    <w:p w14:paraId="2594433D" w14:textId="3C430055" w:rsidR="00C12AFC" w:rsidRPr="00754359" w:rsidRDefault="00C12AFC" w:rsidP="00EA42F5">
      <w:pPr>
        <w:pStyle w:val="Bulletnrs"/>
        <w:tabs>
          <w:tab w:val="left" w:pos="567"/>
        </w:tabs>
        <w:spacing w:before="0" w:line="276" w:lineRule="auto"/>
        <w:ind w:left="567" w:hanging="567"/>
        <w:rPr>
          <w:rFonts w:ascii="Arial Nova" w:hAnsi="Arial Nova" w:cs="Arial"/>
          <w:sz w:val="22"/>
          <w:szCs w:val="22"/>
        </w:rPr>
      </w:pPr>
      <w:r w:rsidRPr="00754359">
        <w:rPr>
          <w:rFonts w:ascii="Arial Nova" w:hAnsi="Arial Nova" w:cs="Arial"/>
          <w:sz w:val="22"/>
          <w:szCs w:val="22"/>
        </w:rPr>
        <w:t>ISA 700 (Revised) is applicable</w:t>
      </w:r>
      <w:r w:rsidR="001A39BD" w:rsidRPr="00754359">
        <w:rPr>
          <w:rFonts w:ascii="Arial Nova" w:hAnsi="Arial Nova" w:cs="Arial"/>
          <w:sz w:val="22"/>
          <w:szCs w:val="22"/>
        </w:rPr>
        <w:t xml:space="preserve"> </w:t>
      </w:r>
      <w:r w:rsidRPr="00754359">
        <w:rPr>
          <w:rFonts w:ascii="Arial Nova" w:hAnsi="Arial Nova" w:cs="Arial"/>
          <w:sz w:val="22"/>
          <w:szCs w:val="22"/>
        </w:rPr>
        <w:t>for the audits of financial statements for periods ending on or after 15 December 2016.</w:t>
      </w:r>
    </w:p>
    <w:p w14:paraId="40C83101" w14:textId="335B9FE4" w:rsidR="00053A83" w:rsidRPr="00754359" w:rsidRDefault="00C12AFC" w:rsidP="00EA42F5">
      <w:pPr>
        <w:pStyle w:val="Bulletnrs"/>
        <w:tabs>
          <w:tab w:val="left" w:pos="567"/>
        </w:tabs>
        <w:spacing w:before="0" w:line="276" w:lineRule="auto"/>
        <w:ind w:left="567" w:hanging="567"/>
        <w:rPr>
          <w:rFonts w:ascii="Arial Nova" w:hAnsi="Arial Nova" w:cs="Arial"/>
          <w:sz w:val="22"/>
          <w:szCs w:val="22"/>
        </w:rPr>
      </w:pPr>
      <w:r w:rsidRPr="00754359">
        <w:rPr>
          <w:rFonts w:ascii="Arial Nova" w:hAnsi="Arial Nova" w:cs="Arial"/>
          <w:sz w:val="22"/>
          <w:szCs w:val="22"/>
        </w:rPr>
        <w:t>Paragraph 31 of ISA 700 (Revised) refers the auditor to ISA 701</w:t>
      </w:r>
      <w:r w:rsidRPr="00754359">
        <w:rPr>
          <w:rFonts w:ascii="Arial Nova" w:hAnsi="Arial Nova" w:cs="Arial"/>
          <w:i/>
          <w:sz w:val="22"/>
          <w:szCs w:val="22"/>
        </w:rPr>
        <w:t>, Communicating Key Audit Matters in the Independent Auditor’s Report</w:t>
      </w:r>
      <w:r w:rsidRPr="00754359">
        <w:rPr>
          <w:rFonts w:ascii="Arial Nova" w:hAnsi="Arial Nova" w:cs="Arial"/>
          <w:sz w:val="22"/>
          <w:szCs w:val="22"/>
        </w:rPr>
        <w:t xml:space="preserve"> (ISA 701), for the reporting of key audit matters </w:t>
      </w:r>
      <w:r w:rsidR="00C964D2" w:rsidRPr="00754359">
        <w:rPr>
          <w:rFonts w:ascii="Arial Nova" w:hAnsi="Arial Nova" w:cs="Arial"/>
          <w:sz w:val="22"/>
          <w:szCs w:val="22"/>
        </w:rPr>
        <w:t xml:space="preserve">(KAM) </w:t>
      </w:r>
      <w:r w:rsidRPr="00754359">
        <w:rPr>
          <w:rFonts w:ascii="Arial Nova" w:hAnsi="Arial Nova" w:cs="Arial"/>
          <w:sz w:val="22"/>
          <w:szCs w:val="22"/>
        </w:rPr>
        <w:t>in the auditor’s report.</w:t>
      </w:r>
    </w:p>
    <w:p w14:paraId="7EE9B095" w14:textId="46C847E1" w:rsidR="00C12AFC" w:rsidRPr="00754359" w:rsidRDefault="00C12AFC" w:rsidP="00EA42F5">
      <w:pPr>
        <w:pStyle w:val="Bulletnrs"/>
        <w:tabs>
          <w:tab w:val="left" w:pos="567"/>
        </w:tabs>
        <w:spacing w:before="0" w:line="276" w:lineRule="auto"/>
        <w:ind w:left="567" w:hanging="567"/>
        <w:rPr>
          <w:rFonts w:ascii="Arial Nova" w:hAnsi="Arial Nova" w:cs="Arial"/>
          <w:sz w:val="22"/>
          <w:szCs w:val="22"/>
        </w:rPr>
      </w:pPr>
      <w:r w:rsidRPr="00754359">
        <w:rPr>
          <w:rFonts w:ascii="Arial Nova" w:hAnsi="Arial Nova" w:cs="Arial"/>
          <w:sz w:val="22"/>
          <w:szCs w:val="22"/>
        </w:rPr>
        <w:t>I</w:t>
      </w:r>
      <w:r w:rsidR="00226B16" w:rsidRPr="00754359">
        <w:rPr>
          <w:rFonts w:ascii="Arial Nova" w:hAnsi="Arial Nova" w:cs="Arial"/>
          <w:sz w:val="22"/>
          <w:szCs w:val="22"/>
        </w:rPr>
        <w:t>SA</w:t>
      </w:r>
      <w:r w:rsidRPr="00754359">
        <w:rPr>
          <w:rFonts w:ascii="Arial Nova" w:hAnsi="Arial Nova" w:cs="Arial"/>
          <w:sz w:val="22"/>
          <w:szCs w:val="22"/>
        </w:rPr>
        <w:t xml:space="preserve"> 701 defines key audit matters as those matters that were</w:t>
      </w:r>
      <w:r w:rsidR="00B548DB" w:rsidRPr="00754359">
        <w:rPr>
          <w:rFonts w:ascii="Arial Nova" w:hAnsi="Arial Nova" w:cs="Arial"/>
          <w:sz w:val="22"/>
          <w:szCs w:val="22"/>
        </w:rPr>
        <w:t>,</w:t>
      </w:r>
      <w:r w:rsidRPr="00754359">
        <w:rPr>
          <w:rFonts w:ascii="Arial Nova" w:hAnsi="Arial Nova" w:cs="Arial"/>
          <w:sz w:val="22"/>
          <w:szCs w:val="22"/>
        </w:rPr>
        <w:t xml:space="preserve"> in the auditor’s professional judgement</w:t>
      </w:r>
      <w:r w:rsidR="00B548DB" w:rsidRPr="00754359">
        <w:rPr>
          <w:rFonts w:ascii="Arial Nova" w:hAnsi="Arial Nova" w:cs="Arial"/>
          <w:sz w:val="22"/>
          <w:szCs w:val="22"/>
        </w:rPr>
        <w:t>,</w:t>
      </w:r>
      <w:r w:rsidRPr="00754359">
        <w:rPr>
          <w:rFonts w:ascii="Arial Nova" w:hAnsi="Arial Nova" w:cs="Arial"/>
          <w:sz w:val="22"/>
          <w:szCs w:val="22"/>
        </w:rPr>
        <w:t xml:space="preserve"> of the most significance in the audit of the financial </w:t>
      </w:r>
      <w:r w:rsidR="00226B16" w:rsidRPr="00754359">
        <w:rPr>
          <w:rFonts w:ascii="Arial Nova" w:hAnsi="Arial Nova" w:cs="Arial"/>
          <w:sz w:val="22"/>
          <w:szCs w:val="22"/>
        </w:rPr>
        <w:t>statements. These matters are selected from matters communicated with those charged with governance.</w:t>
      </w:r>
      <w:r w:rsidR="002366CF" w:rsidRPr="00754359">
        <w:rPr>
          <w:rStyle w:val="FootnoteReference"/>
          <w:rFonts w:ascii="Arial Nova" w:hAnsi="Arial Nova" w:cs="Arial"/>
          <w:sz w:val="22"/>
          <w:szCs w:val="22"/>
        </w:rPr>
        <w:footnoteReference w:id="48"/>
      </w:r>
    </w:p>
    <w:p w14:paraId="124FD56F" w14:textId="31BD10CC" w:rsidR="00226B16" w:rsidRPr="00754359" w:rsidRDefault="00226B16" w:rsidP="00EA42F5">
      <w:pPr>
        <w:pStyle w:val="Bulletnrs"/>
        <w:tabs>
          <w:tab w:val="left" w:pos="567"/>
        </w:tabs>
        <w:spacing w:before="0" w:line="276" w:lineRule="auto"/>
        <w:ind w:left="567" w:hanging="567"/>
        <w:rPr>
          <w:rFonts w:ascii="Arial Nova" w:hAnsi="Arial Nova"/>
          <w:sz w:val="22"/>
          <w:szCs w:val="22"/>
        </w:rPr>
      </w:pPr>
      <w:r w:rsidRPr="00754359">
        <w:rPr>
          <w:rFonts w:ascii="Arial Nova" w:hAnsi="Arial Nova" w:cs="Arial"/>
          <w:sz w:val="22"/>
          <w:szCs w:val="22"/>
        </w:rPr>
        <w:lastRenderedPageBreak/>
        <w:t>As per Circular 65 of 2015, the Council requires auditors of medical schemes to report on KAM in their audits of medical schemes’ financial statements for years ending 31 December 2016 onwards.</w:t>
      </w:r>
      <w:r w:rsidR="000F74B5" w:rsidRPr="00754359">
        <w:rPr>
          <w:rStyle w:val="FootnoteReference"/>
          <w:rFonts w:ascii="Arial Nova" w:hAnsi="Arial Nova" w:cs="Arial"/>
          <w:sz w:val="22"/>
          <w:szCs w:val="22"/>
        </w:rPr>
        <w:footnoteReference w:id="49"/>
      </w:r>
    </w:p>
    <w:p w14:paraId="343B0058" w14:textId="4AE2386C" w:rsidR="00C65C59" w:rsidRPr="00754359" w:rsidRDefault="00C65C59" w:rsidP="00F21AB1">
      <w:pPr>
        <w:pStyle w:val="Heading2"/>
        <w:keepNext/>
        <w:spacing w:before="240" w:line="276" w:lineRule="auto"/>
        <w:rPr>
          <w:rFonts w:ascii="Arial Nova" w:hAnsi="Arial Nova"/>
        </w:rPr>
      </w:pPr>
      <w:bookmarkStart w:id="156" w:name="_Toc101779426"/>
      <w:r w:rsidRPr="00754359">
        <w:rPr>
          <w:rFonts w:ascii="Arial Nova" w:hAnsi="Arial Nova"/>
        </w:rPr>
        <w:t xml:space="preserve">Non-compliance with </w:t>
      </w:r>
      <w:r w:rsidR="00B548DB" w:rsidRPr="00754359">
        <w:rPr>
          <w:rFonts w:ascii="Arial Nova" w:hAnsi="Arial Nova"/>
        </w:rPr>
        <w:t xml:space="preserve">Laws </w:t>
      </w:r>
      <w:r w:rsidRPr="00754359">
        <w:rPr>
          <w:rFonts w:ascii="Arial Nova" w:hAnsi="Arial Nova"/>
        </w:rPr>
        <w:t>and Regulations</w:t>
      </w:r>
      <w:bookmarkEnd w:id="156"/>
    </w:p>
    <w:p w14:paraId="5688F26E" w14:textId="1067F972" w:rsidR="00C65C59" w:rsidRPr="00754359" w:rsidRDefault="006A771F" w:rsidP="00EA42F5">
      <w:pPr>
        <w:pStyle w:val="Bulletnrs"/>
        <w:keepNext/>
        <w:tabs>
          <w:tab w:val="left" w:pos="567"/>
        </w:tabs>
        <w:spacing w:before="0" w:line="276" w:lineRule="auto"/>
        <w:ind w:left="567" w:hanging="567"/>
        <w:rPr>
          <w:rFonts w:ascii="Arial Nova" w:hAnsi="Arial Nova" w:cs="Arial"/>
          <w:sz w:val="22"/>
          <w:szCs w:val="22"/>
        </w:rPr>
      </w:pPr>
      <w:r w:rsidRPr="00754359">
        <w:rPr>
          <w:rFonts w:ascii="Arial Nova" w:hAnsi="Arial Nova" w:cs="Arial"/>
          <w:sz w:val="22"/>
          <w:szCs w:val="22"/>
        </w:rPr>
        <w:t xml:space="preserve">The </w:t>
      </w:r>
      <w:r w:rsidR="002B3719" w:rsidRPr="00754359">
        <w:rPr>
          <w:rFonts w:ascii="Arial Nova" w:hAnsi="Arial Nova" w:cs="Arial"/>
          <w:sz w:val="22"/>
          <w:szCs w:val="22"/>
        </w:rPr>
        <w:t>Independent Regulatory Board for Auditors</w:t>
      </w:r>
      <w:r w:rsidRPr="00754359">
        <w:rPr>
          <w:rFonts w:ascii="Arial Nova" w:hAnsi="Arial Nova" w:cs="Arial"/>
          <w:sz w:val="22"/>
          <w:szCs w:val="22"/>
        </w:rPr>
        <w:t xml:space="preserve"> (</w:t>
      </w:r>
      <w:r w:rsidR="002B3719" w:rsidRPr="00754359">
        <w:rPr>
          <w:rFonts w:ascii="Arial Nova" w:hAnsi="Arial Nova" w:cs="Arial"/>
          <w:sz w:val="22"/>
          <w:szCs w:val="22"/>
        </w:rPr>
        <w:t>IRBA</w:t>
      </w:r>
      <w:r w:rsidRPr="00754359">
        <w:rPr>
          <w:rFonts w:ascii="Arial Nova" w:hAnsi="Arial Nova" w:cs="Arial"/>
          <w:sz w:val="22"/>
          <w:szCs w:val="22"/>
        </w:rPr>
        <w:t>) Code of Professional Conduct (</w:t>
      </w:r>
      <w:r w:rsidR="002B3719" w:rsidRPr="00754359">
        <w:rPr>
          <w:rFonts w:ascii="Arial Nova" w:hAnsi="Arial Nova" w:cs="Arial"/>
          <w:sz w:val="22"/>
          <w:szCs w:val="22"/>
        </w:rPr>
        <w:t>IRBA</w:t>
      </w:r>
      <w:r w:rsidRPr="00754359">
        <w:rPr>
          <w:rFonts w:ascii="Arial Nova" w:hAnsi="Arial Nova" w:cs="Arial"/>
          <w:sz w:val="22"/>
          <w:szCs w:val="22"/>
        </w:rPr>
        <w:t xml:space="preserve"> Code)</w:t>
      </w:r>
      <w:r w:rsidR="002B3719" w:rsidRPr="00754359">
        <w:rPr>
          <w:rFonts w:ascii="Arial Nova" w:hAnsi="Arial Nova" w:cs="Arial"/>
          <w:sz w:val="22"/>
          <w:szCs w:val="22"/>
        </w:rPr>
        <w:t xml:space="preserve"> </w:t>
      </w:r>
      <w:r w:rsidRPr="00754359">
        <w:rPr>
          <w:rFonts w:ascii="Arial Nova" w:hAnsi="Arial Nova" w:cs="Arial"/>
          <w:sz w:val="22"/>
          <w:szCs w:val="22"/>
        </w:rPr>
        <w:t>was updated in December 2016</w:t>
      </w:r>
      <w:r w:rsidR="002B3719" w:rsidRPr="00754359">
        <w:rPr>
          <w:rFonts w:ascii="Arial Nova" w:hAnsi="Arial Nova" w:cs="Arial"/>
          <w:sz w:val="22"/>
          <w:szCs w:val="22"/>
        </w:rPr>
        <w:t xml:space="preserve"> </w:t>
      </w:r>
      <w:r w:rsidRPr="00754359">
        <w:rPr>
          <w:rFonts w:ascii="Arial Nova" w:hAnsi="Arial Nova" w:cs="Arial"/>
          <w:sz w:val="22"/>
          <w:szCs w:val="22"/>
        </w:rPr>
        <w:t>to</w:t>
      </w:r>
      <w:r w:rsidR="002B3719" w:rsidRPr="00754359">
        <w:rPr>
          <w:rFonts w:ascii="Arial Nova" w:hAnsi="Arial Nova" w:cs="Arial"/>
          <w:sz w:val="22"/>
          <w:szCs w:val="22"/>
        </w:rPr>
        <w:t xml:space="preserve"> </w:t>
      </w:r>
      <w:r w:rsidRPr="00754359">
        <w:rPr>
          <w:rFonts w:ascii="Arial Nova" w:hAnsi="Arial Nova" w:cs="Arial"/>
          <w:sz w:val="22"/>
          <w:szCs w:val="22"/>
        </w:rPr>
        <w:t>include</w:t>
      </w:r>
      <w:r w:rsidR="002B3719" w:rsidRPr="00754359">
        <w:rPr>
          <w:rFonts w:ascii="Arial Nova" w:hAnsi="Arial Nova" w:cs="Arial"/>
          <w:sz w:val="22"/>
          <w:szCs w:val="22"/>
        </w:rPr>
        <w:t xml:space="preserve"> </w:t>
      </w:r>
      <w:r w:rsidRPr="00754359">
        <w:rPr>
          <w:rFonts w:ascii="Arial Nova" w:hAnsi="Arial Nova" w:cs="Arial"/>
          <w:sz w:val="22"/>
          <w:szCs w:val="22"/>
        </w:rPr>
        <w:t xml:space="preserve">ethics requirements and guidance </w:t>
      </w:r>
      <w:r w:rsidR="00C72368" w:rsidRPr="00754359">
        <w:rPr>
          <w:rFonts w:ascii="Arial Nova" w:hAnsi="Arial Nova" w:cs="Arial"/>
          <w:sz w:val="22"/>
          <w:szCs w:val="22"/>
        </w:rPr>
        <w:t>to assist</w:t>
      </w:r>
      <w:r w:rsidRPr="00754359">
        <w:rPr>
          <w:rFonts w:ascii="Arial Nova" w:hAnsi="Arial Nova" w:cs="Arial"/>
          <w:sz w:val="22"/>
          <w:szCs w:val="22"/>
        </w:rPr>
        <w:t xml:space="preserve"> </w:t>
      </w:r>
      <w:r w:rsidR="002B3719" w:rsidRPr="00754359">
        <w:rPr>
          <w:rFonts w:ascii="Arial Nova" w:hAnsi="Arial Nova" w:cs="Arial"/>
          <w:sz w:val="22"/>
          <w:szCs w:val="22"/>
        </w:rPr>
        <w:t>registered auditors</w:t>
      </w:r>
      <w:r w:rsidRPr="00754359">
        <w:rPr>
          <w:rFonts w:ascii="Arial Nova" w:hAnsi="Arial Nova" w:cs="Arial"/>
          <w:sz w:val="22"/>
          <w:szCs w:val="22"/>
        </w:rPr>
        <w:t xml:space="preserve"> in dealing </w:t>
      </w:r>
      <w:r w:rsidR="00C72368" w:rsidRPr="00754359">
        <w:rPr>
          <w:rFonts w:ascii="Arial Nova" w:hAnsi="Arial Nova" w:cs="Arial"/>
          <w:sz w:val="22"/>
          <w:szCs w:val="22"/>
        </w:rPr>
        <w:t>with non</w:t>
      </w:r>
      <w:r w:rsidRPr="00754359">
        <w:rPr>
          <w:rFonts w:ascii="Arial Nova" w:hAnsi="Arial Nova" w:cs="Arial"/>
          <w:sz w:val="22"/>
          <w:szCs w:val="22"/>
        </w:rPr>
        <w:t xml:space="preserve">-compliance </w:t>
      </w:r>
      <w:r w:rsidR="00C72368" w:rsidRPr="00754359">
        <w:rPr>
          <w:rFonts w:ascii="Arial Nova" w:hAnsi="Arial Nova" w:cs="Arial"/>
          <w:sz w:val="22"/>
          <w:szCs w:val="22"/>
        </w:rPr>
        <w:t>with laws</w:t>
      </w:r>
      <w:r w:rsidRPr="00754359">
        <w:rPr>
          <w:rFonts w:ascii="Arial Nova" w:hAnsi="Arial Nova" w:cs="Arial"/>
          <w:sz w:val="22"/>
          <w:szCs w:val="22"/>
        </w:rPr>
        <w:t xml:space="preserve"> and regulations (NOCLAR)</w:t>
      </w:r>
      <w:r w:rsidR="002B3719" w:rsidRPr="00754359">
        <w:rPr>
          <w:rFonts w:ascii="Arial Nova" w:hAnsi="Arial Nova" w:cs="Arial"/>
          <w:sz w:val="22"/>
          <w:szCs w:val="22"/>
        </w:rPr>
        <w:t xml:space="preserve">. </w:t>
      </w:r>
      <w:r w:rsidRPr="00754359">
        <w:rPr>
          <w:rFonts w:ascii="Arial Nova" w:hAnsi="Arial Nova" w:cs="Arial"/>
          <w:sz w:val="22"/>
          <w:szCs w:val="22"/>
        </w:rPr>
        <w:t>Section 225</w:t>
      </w:r>
      <w:r w:rsidR="000912EC" w:rsidRPr="00754359">
        <w:rPr>
          <w:rStyle w:val="FootnoteReference"/>
          <w:rFonts w:ascii="Arial Nova" w:hAnsi="Arial Nova" w:cs="Arial"/>
          <w:sz w:val="22"/>
          <w:szCs w:val="22"/>
        </w:rPr>
        <w:footnoteReference w:id="50"/>
      </w:r>
      <w:r w:rsidR="001D6542" w:rsidRPr="00754359">
        <w:rPr>
          <w:rFonts w:ascii="Arial Nova" w:hAnsi="Arial Nova" w:cs="Arial"/>
          <w:sz w:val="22"/>
          <w:szCs w:val="22"/>
        </w:rPr>
        <w:t xml:space="preserve"> </w:t>
      </w:r>
      <w:r w:rsidR="001D6542" w:rsidRPr="00754359">
        <w:rPr>
          <w:rStyle w:val="FootnoteReference"/>
          <w:rFonts w:ascii="Arial Nova" w:hAnsi="Arial Nova" w:cs="Arial"/>
          <w:sz w:val="22"/>
          <w:szCs w:val="22"/>
        </w:rPr>
        <w:footnoteReference w:id="51"/>
      </w:r>
      <w:r w:rsidR="002B3719" w:rsidRPr="00754359">
        <w:rPr>
          <w:rFonts w:ascii="Arial Nova" w:hAnsi="Arial Nova" w:cs="Arial"/>
          <w:sz w:val="22"/>
          <w:szCs w:val="22"/>
        </w:rPr>
        <w:t xml:space="preserve"> </w:t>
      </w:r>
      <w:r w:rsidRPr="00754359">
        <w:rPr>
          <w:rFonts w:ascii="Arial Nova" w:hAnsi="Arial Nova" w:cs="Arial"/>
          <w:sz w:val="22"/>
          <w:szCs w:val="22"/>
        </w:rPr>
        <w:t xml:space="preserve">of the </w:t>
      </w:r>
      <w:r w:rsidR="002B3719" w:rsidRPr="00754359">
        <w:rPr>
          <w:rFonts w:ascii="Arial Nova" w:hAnsi="Arial Nova" w:cs="Arial"/>
          <w:sz w:val="22"/>
          <w:szCs w:val="22"/>
        </w:rPr>
        <w:t xml:space="preserve">IRBA </w:t>
      </w:r>
      <w:r w:rsidRPr="00754359">
        <w:rPr>
          <w:rFonts w:ascii="Arial Nova" w:hAnsi="Arial Nova" w:cs="Arial"/>
          <w:sz w:val="22"/>
          <w:szCs w:val="22"/>
        </w:rPr>
        <w:t>Code</w:t>
      </w:r>
      <w:r w:rsidR="002B3719" w:rsidRPr="00754359">
        <w:rPr>
          <w:rFonts w:ascii="Arial Nova" w:hAnsi="Arial Nova" w:cs="Arial"/>
          <w:sz w:val="22"/>
          <w:szCs w:val="22"/>
        </w:rPr>
        <w:t xml:space="preserve"> </w:t>
      </w:r>
      <w:r w:rsidRPr="00754359">
        <w:rPr>
          <w:rFonts w:ascii="Arial Nova" w:hAnsi="Arial Nova" w:cs="Arial"/>
          <w:sz w:val="22"/>
          <w:szCs w:val="22"/>
        </w:rPr>
        <w:t>set</w:t>
      </w:r>
      <w:r w:rsidR="002404E8" w:rsidRPr="00754359">
        <w:rPr>
          <w:rFonts w:ascii="Arial Nova" w:hAnsi="Arial Nova" w:cs="Arial"/>
          <w:sz w:val="22"/>
          <w:szCs w:val="22"/>
        </w:rPr>
        <w:t>s</w:t>
      </w:r>
      <w:r w:rsidR="002B3719" w:rsidRPr="00754359">
        <w:rPr>
          <w:rFonts w:ascii="Arial Nova" w:hAnsi="Arial Nova" w:cs="Arial"/>
          <w:sz w:val="22"/>
          <w:szCs w:val="22"/>
        </w:rPr>
        <w:t xml:space="preserve"> </w:t>
      </w:r>
      <w:r w:rsidRPr="00754359">
        <w:rPr>
          <w:rFonts w:ascii="Arial Nova" w:hAnsi="Arial Nova" w:cs="Arial"/>
          <w:sz w:val="22"/>
          <w:szCs w:val="22"/>
        </w:rPr>
        <w:t xml:space="preserve">out the </w:t>
      </w:r>
      <w:r w:rsidR="002B3719" w:rsidRPr="00754359">
        <w:rPr>
          <w:rFonts w:ascii="Arial Nova" w:hAnsi="Arial Nova" w:cs="Arial"/>
          <w:sz w:val="22"/>
          <w:szCs w:val="22"/>
        </w:rPr>
        <w:t>registered auditor</w:t>
      </w:r>
      <w:r w:rsidRPr="00754359">
        <w:rPr>
          <w:rFonts w:ascii="Arial Nova" w:hAnsi="Arial Nova" w:cs="Arial"/>
          <w:sz w:val="22"/>
          <w:szCs w:val="22"/>
        </w:rPr>
        <w:t xml:space="preserve">’s </w:t>
      </w:r>
      <w:r w:rsidR="00C72368" w:rsidRPr="00754359">
        <w:rPr>
          <w:rFonts w:ascii="Arial Nova" w:hAnsi="Arial Nova" w:cs="Arial"/>
          <w:sz w:val="22"/>
          <w:szCs w:val="22"/>
        </w:rPr>
        <w:t>responsibilities in responding to NOCLAR or suspected NOCLAR</w:t>
      </w:r>
      <w:r w:rsidR="002B3719" w:rsidRPr="00754359">
        <w:rPr>
          <w:rFonts w:ascii="Arial Nova" w:hAnsi="Arial Nova" w:cs="Arial"/>
          <w:sz w:val="22"/>
          <w:szCs w:val="22"/>
        </w:rPr>
        <w:t xml:space="preserve">. </w:t>
      </w:r>
      <w:r w:rsidRPr="00754359">
        <w:rPr>
          <w:rFonts w:ascii="Arial Nova" w:hAnsi="Arial Nova" w:cs="Arial"/>
          <w:sz w:val="22"/>
          <w:szCs w:val="22"/>
        </w:rPr>
        <w:t>Th</w:t>
      </w:r>
      <w:r w:rsidR="00847E4C" w:rsidRPr="00754359">
        <w:rPr>
          <w:rFonts w:ascii="Arial Nova" w:hAnsi="Arial Nova" w:cs="Arial"/>
          <w:sz w:val="22"/>
          <w:szCs w:val="22"/>
        </w:rPr>
        <w:t>is</w:t>
      </w:r>
      <w:r w:rsidR="002B3719" w:rsidRPr="00754359">
        <w:rPr>
          <w:rFonts w:ascii="Arial Nova" w:hAnsi="Arial Nova" w:cs="Arial"/>
          <w:sz w:val="22"/>
          <w:szCs w:val="22"/>
        </w:rPr>
        <w:t xml:space="preserve"> </w:t>
      </w:r>
      <w:r w:rsidRPr="00754359">
        <w:rPr>
          <w:rFonts w:ascii="Arial Nova" w:hAnsi="Arial Nova" w:cs="Arial"/>
          <w:sz w:val="22"/>
          <w:szCs w:val="22"/>
        </w:rPr>
        <w:t xml:space="preserve">sections </w:t>
      </w:r>
      <w:r w:rsidR="00847E4C" w:rsidRPr="00754359">
        <w:rPr>
          <w:rFonts w:ascii="Arial Nova" w:hAnsi="Arial Nova" w:cs="Arial"/>
          <w:sz w:val="22"/>
          <w:szCs w:val="22"/>
        </w:rPr>
        <w:t>is</w:t>
      </w:r>
      <w:r w:rsidRPr="00754359">
        <w:rPr>
          <w:rFonts w:ascii="Arial Nova" w:hAnsi="Arial Nova" w:cs="Arial"/>
          <w:sz w:val="22"/>
          <w:szCs w:val="22"/>
        </w:rPr>
        <w:t xml:space="preserve"> effective</w:t>
      </w:r>
      <w:r w:rsidR="002B3719" w:rsidRPr="00754359">
        <w:rPr>
          <w:rFonts w:ascii="Arial Nova" w:hAnsi="Arial Nova" w:cs="Arial"/>
          <w:sz w:val="22"/>
          <w:szCs w:val="22"/>
        </w:rPr>
        <w:t xml:space="preserve"> </w:t>
      </w:r>
      <w:r w:rsidR="000912EC" w:rsidRPr="00754359">
        <w:rPr>
          <w:rFonts w:ascii="Arial Nova" w:hAnsi="Arial Nova" w:cs="Arial"/>
          <w:sz w:val="22"/>
          <w:szCs w:val="22"/>
        </w:rPr>
        <w:t>as of</w:t>
      </w:r>
      <w:r w:rsidR="002B3719" w:rsidRPr="00754359">
        <w:rPr>
          <w:rFonts w:ascii="Arial Nova" w:hAnsi="Arial Nova" w:cs="Arial"/>
          <w:sz w:val="22"/>
          <w:szCs w:val="22"/>
        </w:rPr>
        <w:t xml:space="preserve"> </w:t>
      </w:r>
      <w:r w:rsidRPr="00754359">
        <w:rPr>
          <w:rFonts w:ascii="Arial Nova" w:hAnsi="Arial Nova" w:cs="Arial"/>
          <w:sz w:val="22"/>
          <w:szCs w:val="22"/>
        </w:rPr>
        <w:t>15 July 2017</w:t>
      </w:r>
      <w:r w:rsidR="002B3719" w:rsidRPr="00754359">
        <w:rPr>
          <w:rFonts w:ascii="Arial Nova" w:hAnsi="Arial Nova" w:cs="Arial"/>
          <w:sz w:val="22"/>
          <w:szCs w:val="22"/>
        </w:rPr>
        <w:t>.</w:t>
      </w:r>
    </w:p>
    <w:p w14:paraId="227D31A2" w14:textId="283B42E7" w:rsidR="002B3719" w:rsidRPr="00754359" w:rsidRDefault="002B3719" w:rsidP="00EA42F5">
      <w:pPr>
        <w:pStyle w:val="Bulletnrs"/>
        <w:keepNext/>
        <w:tabs>
          <w:tab w:val="left" w:pos="567"/>
        </w:tabs>
        <w:spacing w:before="0" w:line="276" w:lineRule="auto"/>
        <w:ind w:left="567" w:hanging="567"/>
        <w:rPr>
          <w:rFonts w:ascii="Arial Nova" w:hAnsi="Arial Nova" w:cs="Arial"/>
          <w:sz w:val="22"/>
          <w:szCs w:val="22"/>
        </w:rPr>
      </w:pPr>
      <w:r w:rsidRPr="00754359">
        <w:rPr>
          <w:rFonts w:ascii="Arial Nova" w:hAnsi="Arial Nova" w:cs="Arial"/>
          <w:sz w:val="22"/>
          <w:szCs w:val="22"/>
        </w:rPr>
        <w:t xml:space="preserve">The registered auditor also refers to Circular 57 of 2017, </w:t>
      </w:r>
      <w:r w:rsidRPr="00754359">
        <w:rPr>
          <w:rFonts w:ascii="Arial Nova" w:hAnsi="Arial Nova" w:cs="Arial"/>
          <w:i/>
          <w:sz w:val="22"/>
          <w:szCs w:val="22"/>
        </w:rPr>
        <w:t>Non-compliance with Laws and Regulations (NOCLAR)</w:t>
      </w:r>
      <w:r w:rsidRPr="00754359">
        <w:rPr>
          <w:rFonts w:ascii="Arial Nova" w:hAnsi="Arial Nova" w:cs="Arial"/>
          <w:sz w:val="22"/>
          <w:szCs w:val="22"/>
        </w:rPr>
        <w:t>, for guidance from the Council on how to report NOCLAR.</w:t>
      </w:r>
    </w:p>
    <w:p w14:paraId="4FB864C9" w14:textId="4F12176C" w:rsidR="007B5454" w:rsidRPr="00754359" w:rsidRDefault="007B5454" w:rsidP="00F21AB1">
      <w:pPr>
        <w:pStyle w:val="Heading2"/>
        <w:spacing w:before="240" w:line="276" w:lineRule="auto"/>
        <w:rPr>
          <w:rFonts w:ascii="Arial Nova" w:hAnsi="Arial Nova"/>
        </w:rPr>
      </w:pPr>
      <w:bookmarkStart w:id="157" w:name="_Reporting_matters_that_1"/>
      <w:bookmarkStart w:id="158" w:name="_Other_reporting_responsibilities"/>
      <w:bookmarkStart w:id="159" w:name="_Toc101779427"/>
      <w:bookmarkEnd w:id="157"/>
      <w:bookmarkEnd w:id="158"/>
      <w:r w:rsidRPr="00754359">
        <w:rPr>
          <w:rFonts w:ascii="Arial Nova" w:hAnsi="Arial Nova"/>
        </w:rPr>
        <w:t xml:space="preserve">Other </w:t>
      </w:r>
      <w:r w:rsidR="00424FBA" w:rsidRPr="00754359">
        <w:rPr>
          <w:rFonts w:ascii="Arial Nova" w:hAnsi="Arial Nova"/>
        </w:rPr>
        <w:t xml:space="preserve">Reporting Responsibilities </w:t>
      </w:r>
      <w:r w:rsidR="00760F1B" w:rsidRPr="00754359">
        <w:rPr>
          <w:rFonts w:ascii="Arial Nova" w:hAnsi="Arial Nova"/>
        </w:rPr>
        <w:t>to the Council</w:t>
      </w:r>
      <w:bookmarkEnd w:id="159"/>
    </w:p>
    <w:p w14:paraId="6FFF5C71" w14:textId="68398F31" w:rsidR="00110D3A" w:rsidRPr="0092416F" w:rsidRDefault="00110D3A" w:rsidP="00EA42F5">
      <w:pPr>
        <w:pStyle w:val="Heading3"/>
        <w:spacing w:before="0" w:line="276" w:lineRule="auto"/>
        <w:rPr>
          <w:rFonts w:ascii="Arial Nova Light" w:hAnsi="Arial Nova Light"/>
          <w:i w:val="0"/>
          <w:iCs/>
        </w:rPr>
      </w:pPr>
      <w:r w:rsidRPr="0092416F">
        <w:rPr>
          <w:rFonts w:ascii="Arial Nova Light" w:hAnsi="Arial Nova Light"/>
          <w:i w:val="0"/>
          <w:iCs/>
        </w:rPr>
        <w:t xml:space="preserve">Reasons for </w:t>
      </w:r>
      <w:r w:rsidR="00424FBA" w:rsidRPr="0092416F">
        <w:rPr>
          <w:rFonts w:ascii="Arial Nova Light" w:hAnsi="Arial Nova Light"/>
          <w:i w:val="0"/>
          <w:iCs/>
        </w:rPr>
        <w:t>Termination</w:t>
      </w:r>
    </w:p>
    <w:p w14:paraId="328A4AB2" w14:textId="0E963E9A" w:rsidR="00B5415F" w:rsidRPr="00754359" w:rsidRDefault="002D0D44" w:rsidP="00EA42F5">
      <w:pPr>
        <w:pStyle w:val="Bulletnrs"/>
        <w:tabs>
          <w:tab w:val="left" w:pos="567"/>
        </w:tabs>
        <w:spacing w:before="0" w:line="276" w:lineRule="auto"/>
        <w:ind w:left="567" w:hanging="567"/>
        <w:rPr>
          <w:rFonts w:ascii="Arial Nova" w:hAnsi="Arial Nova" w:cs="Arial"/>
          <w:sz w:val="22"/>
          <w:szCs w:val="22"/>
        </w:rPr>
      </w:pPr>
      <w:r w:rsidRPr="00754359">
        <w:rPr>
          <w:rFonts w:ascii="Arial Nova" w:hAnsi="Arial Nova" w:cs="Arial"/>
          <w:sz w:val="22"/>
          <w:szCs w:val="22"/>
        </w:rPr>
        <w:t>S</w:t>
      </w:r>
      <w:r w:rsidR="007B5454" w:rsidRPr="00754359">
        <w:rPr>
          <w:rFonts w:ascii="Arial Nova" w:hAnsi="Arial Nova" w:cs="Arial"/>
          <w:sz w:val="22"/>
          <w:szCs w:val="22"/>
        </w:rPr>
        <w:t>ection 36</w:t>
      </w:r>
      <w:r w:rsidR="00933A6C" w:rsidRPr="00754359">
        <w:rPr>
          <w:rFonts w:ascii="Arial Nova" w:hAnsi="Arial Nova" w:cs="Arial"/>
          <w:sz w:val="22"/>
          <w:szCs w:val="22"/>
        </w:rPr>
        <w:t>(5)</w:t>
      </w:r>
      <w:r w:rsidR="00832E6B" w:rsidRPr="00754359">
        <w:rPr>
          <w:rFonts w:ascii="Arial Nova" w:hAnsi="Arial Nova" w:cs="Arial"/>
          <w:sz w:val="22"/>
          <w:szCs w:val="22"/>
        </w:rPr>
        <w:t>(</w:t>
      </w:r>
      <w:r w:rsidR="0085112E" w:rsidRPr="00754359">
        <w:rPr>
          <w:rFonts w:ascii="Arial Nova" w:hAnsi="Arial Nova" w:cs="Arial"/>
          <w:sz w:val="22"/>
          <w:szCs w:val="22"/>
        </w:rPr>
        <w:t>c</w:t>
      </w:r>
      <w:r w:rsidR="00832E6B" w:rsidRPr="00754359">
        <w:rPr>
          <w:rFonts w:ascii="Arial Nova" w:hAnsi="Arial Nova" w:cs="Arial"/>
          <w:sz w:val="22"/>
          <w:szCs w:val="22"/>
        </w:rPr>
        <w:t>)</w:t>
      </w:r>
      <w:r w:rsidR="007B5454" w:rsidRPr="00754359">
        <w:rPr>
          <w:rFonts w:ascii="Arial Nova" w:hAnsi="Arial Nova" w:cs="Arial"/>
          <w:sz w:val="22"/>
          <w:szCs w:val="22"/>
        </w:rPr>
        <w:t xml:space="preserve"> of the Act requires an auditor to</w:t>
      </w:r>
      <w:r w:rsidR="00832E6B" w:rsidRPr="00754359">
        <w:rPr>
          <w:rFonts w:ascii="Arial Nova" w:hAnsi="Arial Nova" w:cs="Arial"/>
          <w:sz w:val="22"/>
          <w:szCs w:val="22"/>
        </w:rPr>
        <w:t xml:space="preserve"> r</w:t>
      </w:r>
      <w:r w:rsidR="00B5415F" w:rsidRPr="00754359">
        <w:rPr>
          <w:rFonts w:ascii="Arial Nova" w:hAnsi="Arial Nova" w:cs="Arial"/>
          <w:sz w:val="22"/>
          <w:szCs w:val="22"/>
        </w:rPr>
        <w:t xml:space="preserve">eport to the Registrar in writing what the auditor believes to be the reason for the termination (including </w:t>
      </w:r>
      <w:r w:rsidR="00A0236C" w:rsidRPr="00754359">
        <w:rPr>
          <w:rFonts w:ascii="Arial Nova" w:hAnsi="Arial Nova" w:cs="Arial"/>
          <w:sz w:val="22"/>
          <w:szCs w:val="22"/>
        </w:rPr>
        <w:t xml:space="preserve">a </w:t>
      </w:r>
      <w:r w:rsidR="00B5415F" w:rsidRPr="00754359">
        <w:rPr>
          <w:rFonts w:ascii="Arial Nova" w:hAnsi="Arial Nova" w:cs="Arial"/>
          <w:sz w:val="22"/>
          <w:szCs w:val="22"/>
        </w:rPr>
        <w:t>resignation) of the auditor</w:t>
      </w:r>
      <w:r w:rsidRPr="00754359">
        <w:rPr>
          <w:rFonts w:ascii="Arial Nova" w:hAnsi="Arial Nova" w:cs="Arial"/>
          <w:sz w:val="22"/>
          <w:szCs w:val="22"/>
        </w:rPr>
        <w:t>.</w:t>
      </w:r>
    </w:p>
    <w:p w14:paraId="519085D0" w14:textId="60778958" w:rsidR="00110D3A" w:rsidRPr="0092416F" w:rsidRDefault="0085112E" w:rsidP="00424FBA">
      <w:pPr>
        <w:pStyle w:val="Heading3"/>
        <w:spacing w:before="240" w:line="276" w:lineRule="auto"/>
        <w:rPr>
          <w:rFonts w:ascii="Arial Nova Light" w:hAnsi="Arial Nova Light"/>
          <w:i w:val="0"/>
          <w:iCs/>
        </w:rPr>
      </w:pPr>
      <w:r w:rsidRPr="0092416F">
        <w:rPr>
          <w:rFonts w:ascii="Arial Nova Light" w:hAnsi="Arial Nova Light"/>
          <w:i w:val="0"/>
          <w:iCs/>
        </w:rPr>
        <w:t>Standards for Authorisation of Auditors</w:t>
      </w:r>
    </w:p>
    <w:p w14:paraId="306A62FE" w14:textId="66C33158" w:rsidR="0085112E" w:rsidRPr="00754359" w:rsidRDefault="0085112E" w:rsidP="00EA42F5">
      <w:pPr>
        <w:pStyle w:val="Bulletnrs"/>
        <w:tabs>
          <w:tab w:val="left" w:pos="567"/>
        </w:tabs>
        <w:spacing w:before="0" w:line="276" w:lineRule="auto"/>
        <w:ind w:left="567" w:hanging="567"/>
        <w:rPr>
          <w:rFonts w:ascii="Arial Nova" w:hAnsi="Arial Nova" w:cs="Arial"/>
          <w:sz w:val="22"/>
          <w:szCs w:val="22"/>
        </w:rPr>
      </w:pPr>
      <w:r w:rsidRPr="00754359">
        <w:rPr>
          <w:rFonts w:ascii="Arial Nova" w:hAnsi="Arial Nova" w:cs="Arial"/>
          <w:sz w:val="22"/>
          <w:szCs w:val="22"/>
        </w:rPr>
        <w:t xml:space="preserve">Both </w:t>
      </w:r>
      <w:r w:rsidR="00F57CC6" w:rsidRPr="00754359">
        <w:rPr>
          <w:rFonts w:ascii="Arial Nova" w:hAnsi="Arial Nova" w:cs="Arial"/>
          <w:sz w:val="22"/>
          <w:szCs w:val="22"/>
        </w:rPr>
        <w:t>the</w:t>
      </w:r>
      <w:r w:rsidRPr="00754359">
        <w:rPr>
          <w:rFonts w:ascii="Arial Nova" w:hAnsi="Arial Nova" w:cs="Arial"/>
          <w:sz w:val="22"/>
          <w:szCs w:val="22"/>
        </w:rPr>
        <w:t xml:space="preserve"> audit firm</w:t>
      </w:r>
      <w:r w:rsidR="006010A8" w:rsidRPr="00754359">
        <w:rPr>
          <w:rFonts w:ascii="Arial Nova" w:hAnsi="Arial Nova" w:cs="Arial"/>
          <w:sz w:val="22"/>
          <w:szCs w:val="22"/>
        </w:rPr>
        <w:t xml:space="preserve"> </w:t>
      </w:r>
      <w:r w:rsidRPr="00754359">
        <w:rPr>
          <w:rFonts w:ascii="Arial Nova" w:hAnsi="Arial Nova" w:cs="Arial"/>
          <w:sz w:val="22"/>
          <w:szCs w:val="22"/>
        </w:rPr>
        <w:t xml:space="preserve">and the individual </w:t>
      </w:r>
      <w:r w:rsidR="00670EED" w:rsidRPr="00754359">
        <w:rPr>
          <w:rFonts w:ascii="Arial Nova" w:hAnsi="Arial Nova" w:cs="Arial"/>
          <w:sz w:val="22"/>
          <w:szCs w:val="22"/>
        </w:rPr>
        <w:t>auditor</w:t>
      </w:r>
      <w:r w:rsidRPr="00754359">
        <w:rPr>
          <w:rFonts w:ascii="Arial Nova" w:hAnsi="Arial Nova" w:cs="Arial"/>
          <w:sz w:val="22"/>
          <w:szCs w:val="22"/>
        </w:rPr>
        <w:t xml:space="preserve"> are </w:t>
      </w:r>
      <w:r w:rsidR="006010A8" w:rsidRPr="00754359">
        <w:rPr>
          <w:rFonts w:ascii="Arial Nova" w:hAnsi="Arial Nova" w:cs="Arial"/>
          <w:sz w:val="22"/>
          <w:szCs w:val="22"/>
        </w:rPr>
        <w:t>required</w:t>
      </w:r>
      <w:r w:rsidR="00A0236C" w:rsidRPr="00754359">
        <w:rPr>
          <w:rFonts w:ascii="Arial Nova" w:hAnsi="Arial Nova" w:cs="Arial"/>
          <w:sz w:val="22"/>
          <w:szCs w:val="22"/>
        </w:rPr>
        <w:t>,</w:t>
      </w:r>
      <w:r w:rsidR="006010A8" w:rsidRPr="00754359">
        <w:rPr>
          <w:rFonts w:ascii="Arial Nova" w:hAnsi="Arial Nova" w:cs="Arial"/>
          <w:sz w:val="22"/>
          <w:szCs w:val="22"/>
        </w:rPr>
        <w:t xml:space="preserve"> </w:t>
      </w:r>
      <w:r w:rsidR="00732F59" w:rsidRPr="00754359">
        <w:rPr>
          <w:rFonts w:ascii="Arial Nova" w:hAnsi="Arial Nova" w:cs="Arial"/>
          <w:sz w:val="22"/>
          <w:szCs w:val="22"/>
        </w:rPr>
        <w:t xml:space="preserve">in terms of the </w:t>
      </w:r>
      <w:r w:rsidR="00732F59" w:rsidRPr="00754359">
        <w:rPr>
          <w:rFonts w:ascii="Arial Nova" w:hAnsi="Arial Nova" w:cs="Arial"/>
          <w:i/>
          <w:sz w:val="22"/>
          <w:szCs w:val="22"/>
        </w:rPr>
        <w:t>“Standards for authorisation of Auditors”</w:t>
      </w:r>
      <w:r w:rsidR="00732F59" w:rsidRPr="00754359">
        <w:rPr>
          <w:rStyle w:val="FootnoteReference"/>
          <w:rFonts w:ascii="Arial Nova" w:hAnsi="Arial Nova" w:cs="Arial"/>
          <w:i/>
          <w:sz w:val="22"/>
          <w:szCs w:val="22"/>
        </w:rPr>
        <w:footnoteReference w:id="52"/>
      </w:r>
      <w:r w:rsidR="00A0236C" w:rsidRPr="00754359">
        <w:rPr>
          <w:rFonts w:ascii="Arial Nova" w:hAnsi="Arial Nova" w:cs="Arial"/>
          <w:i/>
          <w:sz w:val="22"/>
          <w:szCs w:val="22"/>
        </w:rPr>
        <w:t>,</w:t>
      </w:r>
      <w:r w:rsidR="00732F59" w:rsidRPr="00754359">
        <w:rPr>
          <w:rFonts w:ascii="Arial Nova" w:hAnsi="Arial Nova" w:cs="Arial"/>
          <w:i/>
          <w:sz w:val="22"/>
          <w:szCs w:val="22"/>
        </w:rPr>
        <w:t xml:space="preserve"> </w:t>
      </w:r>
      <w:r w:rsidR="00732F59" w:rsidRPr="00754359">
        <w:rPr>
          <w:rFonts w:ascii="Arial Nova" w:hAnsi="Arial Nova" w:cs="Arial"/>
          <w:sz w:val="22"/>
          <w:szCs w:val="22"/>
        </w:rPr>
        <w:t>to apply for authorisation as a medical scheme auditor</w:t>
      </w:r>
      <w:r w:rsidRPr="00754359">
        <w:rPr>
          <w:rFonts w:ascii="Arial Nova" w:hAnsi="Arial Nova" w:cs="Arial"/>
          <w:sz w:val="22"/>
          <w:szCs w:val="22"/>
        </w:rPr>
        <w:t xml:space="preserve">. The audit firm and individual auditor need to submit the following documentation required in terms of the abovementioned Standard: </w:t>
      </w:r>
    </w:p>
    <w:p w14:paraId="7C64695C" w14:textId="77777777" w:rsidR="0085112E" w:rsidRPr="00754359" w:rsidRDefault="0085112E" w:rsidP="00EA42F5">
      <w:pPr>
        <w:pStyle w:val="Bulletnrs"/>
        <w:numPr>
          <w:ilvl w:val="0"/>
          <w:numId w:val="78"/>
        </w:numPr>
        <w:tabs>
          <w:tab w:val="left" w:pos="567"/>
        </w:tabs>
        <w:spacing w:before="0" w:line="276" w:lineRule="auto"/>
        <w:rPr>
          <w:rFonts w:ascii="Arial Nova" w:hAnsi="Arial Nova" w:cs="Arial"/>
          <w:sz w:val="22"/>
          <w:szCs w:val="22"/>
        </w:rPr>
      </w:pPr>
      <w:r w:rsidRPr="00754359">
        <w:rPr>
          <w:rFonts w:ascii="Arial Nova" w:hAnsi="Arial Nova" w:cs="Arial"/>
          <w:sz w:val="22"/>
          <w:szCs w:val="22"/>
        </w:rPr>
        <w:t>The authorisation application forms;</w:t>
      </w:r>
    </w:p>
    <w:p w14:paraId="332AEC61" w14:textId="77777777" w:rsidR="0085112E" w:rsidRPr="00754359" w:rsidRDefault="0085112E" w:rsidP="00EA42F5">
      <w:pPr>
        <w:pStyle w:val="Bulletnrs"/>
        <w:numPr>
          <w:ilvl w:val="0"/>
          <w:numId w:val="78"/>
        </w:numPr>
        <w:tabs>
          <w:tab w:val="left" w:pos="567"/>
        </w:tabs>
        <w:spacing w:before="0" w:line="276" w:lineRule="auto"/>
        <w:rPr>
          <w:rFonts w:ascii="Arial Nova" w:hAnsi="Arial Nova" w:cs="Arial"/>
          <w:sz w:val="22"/>
          <w:szCs w:val="22"/>
        </w:rPr>
      </w:pPr>
      <w:r w:rsidRPr="00754359">
        <w:rPr>
          <w:rFonts w:ascii="Arial Nova" w:hAnsi="Arial Nova" w:cs="Arial"/>
          <w:sz w:val="22"/>
          <w:szCs w:val="22"/>
        </w:rPr>
        <w:t>The necessary declarations, with the required supporting documentation;</w:t>
      </w:r>
    </w:p>
    <w:p w14:paraId="10BB05C1" w14:textId="77777777" w:rsidR="0085112E" w:rsidRPr="00754359" w:rsidRDefault="0085112E" w:rsidP="00EA42F5">
      <w:pPr>
        <w:pStyle w:val="Bulletnrs"/>
        <w:numPr>
          <w:ilvl w:val="0"/>
          <w:numId w:val="78"/>
        </w:numPr>
        <w:tabs>
          <w:tab w:val="left" w:pos="567"/>
        </w:tabs>
        <w:spacing w:before="0" w:line="276" w:lineRule="auto"/>
        <w:rPr>
          <w:rFonts w:ascii="Arial Nova" w:hAnsi="Arial Nova" w:cs="Arial"/>
          <w:sz w:val="22"/>
          <w:szCs w:val="22"/>
        </w:rPr>
      </w:pPr>
      <w:r w:rsidRPr="00754359">
        <w:rPr>
          <w:rFonts w:ascii="Arial Nova" w:hAnsi="Arial Nova" w:cs="Arial"/>
          <w:sz w:val="22"/>
          <w:szCs w:val="22"/>
        </w:rPr>
        <w:t>Proof of payment of the relevant administration fees; and</w:t>
      </w:r>
    </w:p>
    <w:p w14:paraId="71D87FA6" w14:textId="1517E5E6" w:rsidR="0085112E" w:rsidRPr="00754359" w:rsidRDefault="0085112E" w:rsidP="00EA42F5">
      <w:pPr>
        <w:pStyle w:val="Bulletnrs"/>
        <w:numPr>
          <w:ilvl w:val="0"/>
          <w:numId w:val="78"/>
        </w:numPr>
        <w:tabs>
          <w:tab w:val="left" w:pos="567"/>
        </w:tabs>
        <w:spacing w:before="0" w:line="276" w:lineRule="auto"/>
        <w:rPr>
          <w:rFonts w:ascii="Arial Nova" w:hAnsi="Arial Nova" w:cs="Arial"/>
          <w:sz w:val="22"/>
          <w:szCs w:val="22"/>
        </w:rPr>
      </w:pPr>
      <w:r w:rsidRPr="00754359">
        <w:rPr>
          <w:rFonts w:ascii="Arial Nova" w:hAnsi="Arial Nova" w:cs="Arial"/>
          <w:sz w:val="22"/>
          <w:szCs w:val="22"/>
        </w:rPr>
        <w:t>Other documents</w:t>
      </w:r>
      <w:r w:rsidR="00A0236C" w:rsidRPr="00754359">
        <w:rPr>
          <w:rFonts w:ascii="Arial Nova" w:hAnsi="Arial Nova" w:cs="Arial"/>
          <w:sz w:val="22"/>
          <w:szCs w:val="22"/>
        </w:rPr>
        <w:t>,</w:t>
      </w:r>
      <w:r w:rsidRPr="00754359">
        <w:rPr>
          <w:rFonts w:ascii="Arial Nova" w:hAnsi="Arial Nova" w:cs="Arial"/>
          <w:sz w:val="22"/>
          <w:szCs w:val="22"/>
        </w:rPr>
        <w:t xml:space="preserve"> where applicable, which would be communicated via </w:t>
      </w:r>
      <w:r w:rsidR="00A0236C" w:rsidRPr="00754359">
        <w:rPr>
          <w:rFonts w:ascii="Arial Nova" w:hAnsi="Arial Nova" w:cs="Arial"/>
          <w:sz w:val="22"/>
          <w:szCs w:val="22"/>
        </w:rPr>
        <w:t xml:space="preserve">a </w:t>
      </w:r>
      <w:r w:rsidRPr="00754359">
        <w:rPr>
          <w:rFonts w:ascii="Arial Nova" w:hAnsi="Arial Nova" w:cs="Arial"/>
          <w:sz w:val="22"/>
          <w:szCs w:val="22"/>
        </w:rPr>
        <w:t>Circular.</w:t>
      </w:r>
    </w:p>
    <w:p w14:paraId="19A5E889" w14:textId="6948FC32" w:rsidR="0085112E" w:rsidRPr="00754359" w:rsidRDefault="0085112E" w:rsidP="00EA42F5">
      <w:pPr>
        <w:pStyle w:val="Bulletnrs"/>
        <w:tabs>
          <w:tab w:val="left" w:pos="567"/>
        </w:tabs>
        <w:spacing w:before="0" w:line="276" w:lineRule="auto"/>
        <w:ind w:left="567" w:hanging="567"/>
        <w:rPr>
          <w:rFonts w:ascii="Arial Nova" w:hAnsi="Arial Nova" w:cs="Arial"/>
          <w:sz w:val="22"/>
          <w:szCs w:val="22"/>
        </w:rPr>
      </w:pPr>
      <w:r w:rsidRPr="00754359">
        <w:rPr>
          <w:rFonts w:ascii="Arial Nova" w:hAnsi="Arial Nova" w:cs="Arial"/>
          <w:sz w:val="22"/>
          <w:szCs w:val="22"/>
        </w:rPr>
        <w:t>The authorisation status is granted for a period of three years</w:t>
      </w:r>
      <w:r w:rsidR="00A0236C" w:rsidRPr="00754359">
        <w:rPr>
          <w:rFonts w:ascii="Arial Nova" w:hAnsi="Arial Nova" w:cs="Arial"/>
          <w:sz w:val="22"/>
          <w:szCs w:val="22"/>
        </w:rPr>
        <w:t>.</w:t>
      </w:r>
      <w:r w:rsidRPr="00754359">
        <w:rPr>
          <w:rFonts w:ascii="Arial Nova" w:hAnsi="Arial Nova" w:cs="Arial"/>
          <w:sz w:val="22"/>
          <w:szCs w:val="22"/>
        </w:rPr>
        <w:t xml:space="preserve"> </w:t>
      </w:r>
      <w:r w:rsidR="00A0236C" w:rsidRPr="00754359">
        <w:rPr>
          <w:rFonts w:ascii="Arial Nova" w:hAnsi="Arial Nova" w:cs="Arial"/>
          <w:sz w:val="22"/>
          <w:szCs w:val="22"/>
        </w:rPr>
        <w:t xml:space="preserve">Thereafter, </w:t>
      </w:r>
      <w:r w:rsidRPr="00754359">
        <w:rPr>
          <w:rFonts w:ascii="Arial Nova" w:hAnsi="Arial Nova" w:cs="Arial"/>
          <w:sz w:val="22"/>
          <w:szCs w:val="22"/>
        </w:rPr>
        <w:t xml:space="preserve">the audit firm and </w:t>
      </w:r>
      <w:r w:rsidR="00F4598B" w:rsidRPr="00754359">
        <w:rPr>
          <w:rFonts w:ascii="Arial Nova" w:hAnsi="Arial Nova" w:cs="Arial"/>
          <w:sz w:val="22"/>
          <w:szCs w:val="22"/>
        </w:rPr>
        <w:t xml:space="preserve">the </w:t>
      </w:r>
      <w:r w:rsidRPr="00754359">
        <w:rPr>
          <w:rFonts w:ascii="Arial Nova" w:hAnsi="Arial Nova" w:cs="Arial"/>
          <w:sz w:val="22"/>
          <w:szCs w:val="22"/>
        </w:rPr>
        <w:t>individual auditor can apply for renewal four months prior to the expiry date of authorisation in order to be eligible for appointment in that financial year.</w:t>
      </w:r>
    </w:p>
    <w:p w14:paraId="0CD69289" w14:textId="2FFFF457" w:rsidR="006010A8" w:rsidRPr="00754359" w:rsidRDefault="0085112E" w:rsidP="00EA42F5">
      <w:pPr>
        <w:pStyle w:val="Bulletnrs"/>
        <w:tabs>
          <w:tab w:val="left" w:pos="567"/>
        </w:tabs>
        <w:spacing w:before="0" w:line="276" w:lineRule="auto"/>
        <w:ind w:left="567" w:hanging="567"/>
        <w:rPr>
          <w:rFonts w:ascii="Arial Nova" w:hAnsi="Arial Nova" w:cs="Arial"/>
          <w:sz w:val="22"/>
          <w:szCs w:val="22"/>
        </w:rPr>
      </w:pPr>
      <w:r w:rsidRPr="00754359">
        <w:rPr>
          <w:rFonts w:ascii="Arial Nova" w:hAnsi="Arial Nova" w:cs="Arial"/>
          <w:sz w:val="22"/>
          <w:szCs w:val="22"/>
        </w:rPr>
        <w:t xml:space="preserve">During the period of authorisation, </w:t>
      </w:r>
      <w:r w:rsidR="00F4598B" w:rsidRPr="00754359">
        <w:rPr>
          <w:rFonts w:ascii="Arial Nova" w:hAnsi="Arial Nova" w:cs="Arial"/>
          <w:sz w:val="22"/>
          <w:szCs w:val="22"/>
        </w:rPr>
        <w:t xml:space="preserve">the audit firm and </w:t>
      </w:r>
      <w:r w:rsidR="00732F59" w:rsidRPr="00754359">
        <w:rPr>
          <w:rFonts w:ascii="Arial Nova" w:hAnsi="Arial Nova" w:cs="Arial"/>
          <w:sz w:val="22"/>
          <w:szCs w:val="22"/>
        </w:rPr>
        <w:t>the individual auditor need to submit an annual declaration</w:t>
      </w:r>
      <w:r w:rsidRPr="00754359">
        <w:rPr>
          <w:rFonts w:ascii="Arial Nova" w:hAnsi="Arial Nova" w:cs="Arial"/>
          <w:sz w:val="22"/>
          <w:szCs w:val="22"/>
        </w:rPr>
        <w:t xml:space="preserve"> (refer to the addendums to the </w:t>
      </w:r>
      <w:r w:rsidRPr="00754359">
        <w:rPr>
          <w:rFonts w:ascii="Arial Nova" w:hAnsi="Arial Nova" w:cs="Arial"/>
          <w:i/>
          <w:sz w:val="22"/>
          <w:szCs w:val="22"/>
        </w:rPr>
        <w:t>“Standards for authorisation of Auditors”</w:t>
      </w:r>
      <w:r w:rsidR="00F57CC6" w:rsidRPr="00754359">
        <w:rPr>
          <w:rFonts w:ascii="Arial Nova" w:hAnsi="Arial Nova" w:cs="Arial"/>
          <w:sz w:val="22"/>
          <w:szCs w:val="22"/>
        </w:rPr>
        <w:t>)</w:t>
      </w:r>
      <w:r w:rsidR="00732F59" w:rsidRPr="00754359">
        <w:rPr>
          <w:rFonts w:ascii="Arial Nova" w:hAnsi="Arial Nova" w:cs="Arial"/>
          <w:sz w:val="22"/>
          <w:szCs w:val="22"/>
        </w:rPr>
        <w:t xml:space="preserve">. </w:t>
      </w:r>
    </w:p>
    <w:p w14:paraId="1EC03F2E" w14:textId="781CC3D2" w:rsidR="00732F59" w:rsidRPr="00754359" w:rsidRDefault="00732F59" w:rsidP="00EA42F5">
      <w:pPr>
        <w:pStyle w:val="Bulletnrs"/>
        <w:tabs>
          <w:tab w:val="left" w:pos="567"/>
        </w:tabs>
        <w:spacing w:before="0" w:line="276" w:lineRule="auto"/>
        <w:ind w:left="567" w:hanging="567"/>
        <w:rPr>
          <w:rFonts w:ascii="Arial Nova" w:hAnsi="Arial Nova" w:cs="Arial"/>
          <w:sz w:val="22"/>
          <w:szCs w:val="22"/>
        </w:rPr>
      </w:pPr>
      <w:r w:rsidRPr="00754359">
        <w:rPr>
          <w:rFonts w:ascii="Arial Nova" w:hAnsi="Arial Nova" w:cs="Arial"/>
          <w:sz w:val="22"/>
          <w:szCs w:val="22"/>
        </w:rPr>
        <w:lastRenderedPageBreak/>
        <w:t xml:space="preserve">The audit firm and </w:t>
      </w:r>
      <w:r w:rsidR="00F4598B" w:rsidRPr="00754359">
        <w:rPr>
          <w:rFonts w:ascii="Arial Nova" w:hAnsi="Arial Nova" w:cs="Arial"/>
          <w:sz w:val="22"/>
          <w:szCs w:val="22"/>
        </w:rPr>
        <w:t xml:space="preserve">the </w:t>
      </w:r>
      <w:r w:rsidRPr="00754359">
        <w:rPr>
          <w:rFonts w:ascii="Arial Nova" w:hAnsi="Arial Nova" w:cs="Arial"/>
          <w:sz w:val="22"/>
          <w:szCs w:val="22"/>
        </w:rPr>
        <w:t xml:space="preserve">individual auditor must inform the Registrar, within </w:t>
      </w:r>
      <w:r w:rsidR="00A0236C" w:rsidRPr="00754359">
        <w:rPr>
          <w:rFonts w:ascii="Arial Nova" w:hAnsi="Arial Nova" w:cs="Arial"/>
          <w:sz w:val="22"/>
          <w:szCs w:val="22"/>
        </w:rPr>
        <w:t>five</w:t>
      </w:r>
      <w:r w:rsidRPr="00754359">
        <w:rPr>
          <w:rFonts w:ascii="Arial Nova" w:hAnsi="Arial Nova" w:cs="Arial"/>
          <w:sz w:val="22"/>
          <w:szCs w:val="22"/>
        </w:rPr>
        <w:t xml:space="preserve"> working days of receiving notification</w:t>
      </w:r>
      <w:r w:rsidR="00B63DE7" w:rsidRPr="00754359">
        <w:rPr>
          <w:rFonts w:ascii="Arial Nova" w:hAnsi="Arial Nova" w:cs="Arial"/>
          <w:sz w:val="22"/>
          <w:szCs w:val="22"/>
        </w:rPr>
        <w:t>,</w:t>
      </w:r>
      <w:r w:rsidRPr="00754359">
        <w:rPr>
          <w:rFonts w:ascii="Arial Nova" w:hAnsi="Arial Nova" w:cs="Arial"/>
          <w:sz w:val="22"/>
          <w:szCs w:val="22"/>
        </w:rPr>
        <w:t xml:space="preserve"> of the following:</w:t>
      </w:r>
    </w:p>
    <w:p w14:paraId="50447E09" w14:textId="77777777" w:rsidR="00732F59" w:rsidRPr="00754359" w:rsidRDefault="00732F59" w:rsidP="00EA42F5">
      <w:pPr>
        <w:pStyle w:val="Bulletnrs"/>
        <w:numPr>
          <w:ilvl w:val="0"/>
          <w:numId w:val="77"/>
        </w:numPr>
        <w:tabs>
          <w:tab w:val="left" w:pos="567"/>
        </w:tabs>
        <w:spacing w:before="0" w:line="276" w:lineRule="auto"/>
        <w:rPr>
          <w:rFonts w:ascii="Arial Nova" w:hAnsi="Arial Nova" w:cs="Arial"/>
          <w:sz w:val="22"/>
          <w:szCs w:val="22"/>
        </w:rPr>
      </w:pPr>
      <w:r w:rsidRPr="00754359">
        <w:rPr>
          <w:rFonts w:ascii="Arial Nova" w:hAnsi="Arial Nova" w:cs="Arial"/>
          <w:sz w:val="22"/>
          <w:szCs w:val="22"/>
        </w:rPr>
        <w:t>The outcome of a firm or file review performed by the IRBA together with the decision letter from the IRBA;</w:t>
      </w:r>
    </w:p>
    <w:p w14:paraId="6EA3ED31" w14:textId="461C3CAE" w:rsidR="00732F59" w:rsidRPr="00754359" w:rsidRDefault="00732F59" w:rsidP="00EA42F5">
      <w:pPr>
        <w:pStyle w:val="Bulletnrs"/>
        <w:numPr>
          <w:ilvl w:val="0"/>
          <w:numId w:val="77"/>
        </w:numPr>
        <w:tabs>
          <w:tab w:val="left" w:pos="567"/>
        </w:tabs>
        <w:spacing w:before="0" w:line="276" w:lineRule="auto"/>
        <w:rPr>
          <w:rFonts w:ascii="Arial Nova" w:hAnsi="Arial Nova" w:cs="Arial"/>
          <w:sz w:val="22"/>
          <w:szCs w:val="22"/>
        </w:rPr>
      </w:pPr>
      <w:r w:rsidRPr="00754359">
        <w:rPr>
          <w:rFonts w:ascii="Arial Nova" w:hAnsi="Arial Nova" w:cs="Arial"/>
          <w:sz w:val="22"/>
          <w:szCs w:val="22"/>
        </w:rPr>
        <w:t xml:space="preserve">The fact that the audit firm or </w:t>
      </w:r>
      <w:r w:rsidR="00F4598B" w:rsidRPr="00754359">
        <w:rPr>
          <w:rFonts w:ascii="Arial Nova" w:hAnsi="Arial Nova" w:cs="Arial"/>
          <w:sz w:val="22"/>
          <w:szCs w:val="22"/>
        </w:rPr>
        <w:t xml:space="preserve">the </w:t>
      </w:r>
      <w:r w:rsidRPr="00754359">
        <w:rPr>
          <w:rFonts w:ascii="Arial Nova" w:hAnsi="Arial Nova" w:cs="Arial"/>
          <w:sz w:val="22"/>
          <w:szCs w:val="22"/>
        </w:rPr>
        <w:t>individual auditor was party to (either by advising or signing off on financial statements or other information prior to publication) an investigation that resulted in a conclusion that the medical scheme’s financial statements or other information were not in compliance with IFRS;</w:t>
      </w:r>
    </w:p>
    <w:p w14:paraId="21CF6D69" w14:textId="77777777" w:rsidR="00732F59" w:rsidRPr="00754359" w:rsidRDefault="00732F59" w:rsidP="00EA42F5">
      <w:pPr>
        <w:pStyle w:val="Bulletnrs"/>
        <w:numPr>
          <w:ilvl w:val="0"/>
          <w:numId w:val="77"/>
        </w:numPr>
        <w:tabs>
          <w:tab w:val="left" w:pos="567"/>
        </w:tabs>
        <w:spacing w:before="0" w:line="276" w:lineRule="auto"/>
        <w:rPr>
          <w:rFonts w:ascii="Arial Nova" w:hAnsi="Arial Nova" w:cs="Arial"/>
          <w:sz w:val="22"/>
          <w:szCs w:val="22"/>
        </w:rPr>
      </w:pPr>
      <w:r w:rsidRPr="00754359">
        <w:rPr>
          <w:rFonts w:ascii="Arial Nova" w:hAnsi="Arial Nova" w:cs="Arial"/>
          <w:sz w:val="22"/>
          <w:szCs w:val="22"/>
        </w:rPr>
        <w:t>The fact that the individual auditor is no longer employed or associated with the firm and that his/her name should be removed from the authorisation list;</w:t>
      </w:r>
    </w:p>
    <w:p w14:paraId="2DA50B52" w14:textId="0A64E0EE" w:rsidR="00732F59" w:rsidRPr="00754359" w:rsidRDefault="00732F59" w:rsidP="00EA42F5">
      <w:pPr>
        <w:pStyle w:val="Bulletnrs"/>
        <w:numPr>
          <w:ilvl w:val="0"/>
          <w:numId w:val="77"/>
        </w:numPr>
        <w:tabs>
          <w:tab w:val="left" w:pos="567"/>
        </w:tabs>
        <w:spacing w:before="0" w:line="276" w:lineRule="auto"/>
        <w:rPr>
          <w:rFonts w:ascii="Arial Nova" w:hAnsi="Arial Nova" w:cs="Arial"/>
          <w:sz w:val="22"/>
          <w:szCs w:val="22"/>
        </w:rPr>
      </w:pPr>
      <w:r w:rsidRPr="00754359">
        <w:rPr>
          <w:rFonts w:ascii="Arial Nova" w:hAnsi="Arial Nova" w:cs="Arial"/>
          <w:sz w:val="22"/>
          <w:szCs w:val="22"/>
        </w:rPr>
        <w:t>The fact that the audit firm or individual auditor</w:t>
      </w:r>
      <w:r w:rsidR="00B16BE8" w:rsidRPr="00754359">
        <w:rPr>
          <w:rFonts w:ascii="Arial Nova" w:hAnsi="Arial Nova" w:cs="Arial"/>
          <w:sz w:val="22"/>
          <w:szCs w:val="22"/>
        </w:rPr>
        <w:t>,</w:t>
      </w:r>
      <w:r w:rsidRPr="00754359">
        <w:rPr>
          <w:rFonts w:ascii="Arial Nova" w:hAnsi="Arial Nova" w:cs="Arial"/>
          <w:sz w:val="22"/>
          <w:szCs w:val="22"/>
        </w:rPr>
        <w:t xml:space="preserve"> or the previous auditor in an instance where there was a change in auditor</w:t>
      </w:r>
      <w:r w:rsidR="00B16BE8" w:rsidRPr="00754359">
        <w:rPr>
          <w:rFonts w:ascii="Arial Nova" w:hAnsi="Arial Nova" w:cs="Arial"/>
          <w:sz w:val="22"/>
          <w:szCs w:val="22"/>
        </w:rPr>
        <w:t>s</w:t>
      </w:r>
      <w:r w:rsidRPr="00754359">
        <w:rPr>
          <w:rFonts w:ascii="Arial Nova" w:hAnsi="Arial Nova" w:cs="Arial"/>
          <w:sz w:val="22"/>
          <w:szCs w:val="22"/>
        </w:rPr>
        <w:t>, issued an audit or review opinion on information that was subsequently amended;</w:t>
      </w:r>
    </w:p>
    <w:p w14:paraId="2FB008C7" w14:textId="5B15B5C5" w:rsidR="00732F59" w:rsidRPr="00754359" w:rsidRDefault="00732F59" w:rsidP="00EA42F5">
      <w:pPr>
        <w:pStyle w:val="Bulletnrs"/>
        <w:numPr>
          <w:ilvl w:val="0"/>
          <w:numId w:val="77"/>
        </w:numPr>
        <w:tabs>
          <w:tab w:val="left" w:pos="567"/>
        </w:tabs>
        <w:spacing w:before="0" w:line="276" w:lineRule="auto"/>
        <w:rPr>
          <w:rFonts w:ascii="Arial Nova" w:hAnsi="Arial Nova" w:cs="Arial"/>
          <w:sz w:val="22"/>
          <w:szCs w:val="22"/>
        </w:rPr>
      </w:pPr>
      <w:r w:rsidRPr="00754359">
        <w:rPr>
          <w:rFonts w:ascii="Arial Nova" w:hAnsi="Arial Nova" w:cs="Arial"/>
          <w:sz w:val="22"/>
          <w:szCs w:val="22"/>
        </w:rPr>
        <w:t xml:space="preserve">The outcome of any legal or disciplinary processes of any professional body of which the audit firm or individual auditor is a member or </w:t>
      </w:r>
      <w:r w:rsidR="00B16BE8" w:rsidRPr="00754359">
        <w:rPr>
          <w:rFonts w:ascii="Arial Nova" w:hAnsi="Arial Nova" w:cs="Arial"/>
          <w:sz w:val="22"/>
          <w:szCs w:val="22"/>
        </w:rPr>
        <w:t xml:space="preserve">the </w:t>
      </w:r>
      <w:r w:rsidRPr="00754359">
        <w:rPr>
          <w:rFonts w:ascii="Arial Nova" w:hAnsi="Arial Nova" w:cs="Arial"/>
          <w:sz w:val="22"/>
          <w:szCs w:val="22"/>
        </w:rPr>
        <w:t>regulator to which it is accountable; and</w:t>
      </w:r>
    </w:p>
    <w:p w14:paraId="0F4D98C8" w14:textId="77777777" w:rsidR="00732F59" w:rsidRPr="00754359" w:rsidRDefault="00732F59" w:rsidP="00EA42F5">
      <w:pPr>
        <w:pStyle w:val="Bulletnrs"/>
        <w:numPr>
          <w:ilvl w:val="0"/>
          <w:numId w:val="77"/>
        </w:numPr>
        <w:tabs>
          <w:tab w:val="left" w:pos="567"/>
        </w:tabs>
        <w:spacing w:before="0" w:line="276" w:lineRule="auto"/>
        <w:ind w:left="1077" w:hanging="357"/>
        <w:rPr>
          <w:rFonts w:ascii="Arial Nova" w:hAnsi="Arial Nova" w:cs="Arial"/>
          <w:sz w:val="22"/>
          <w:szCs w:val="22"/>
        </w:rPr>
      </w:pPr>
      <w:r w:rsidRPr="00754359">
        <w:rPr>
          <w:rFonts w:ascii="Arial Nova" w:hAnsi="Arial Nova" w:cs="Arial"/>
          <w:sz w:val="22"/>
          <w:szCs w:val="22"/>
        </w:rPr>
        <w:t>Any other matter that may be of relevance to the audit firm or individual auditor’s ongoing obligations and responsibilities in terms of the Act.</w:t>
      </w:r>
    </w:p>
    <w:p w14:paraId="3AED1CD6" w14:textId="79624CC2" w:rsidR="00760F1B" w:rsidRPr="0092416F" w:rsidRDefault="00760F1B" w:rsidP="00424FBA">
      <w:pPr>
        <w:pStyle w:val="Heading3"/>
        <w:keepNext/>
        <w:keepLines/>
        <w:spacing w:before="240" w:line="276" w:lineRule="auto"/>
        <w:rPr>
          <w:rFonts w:ascii="Arial Nova Light" w:hAnsi="Arial Nova Light"/>
          <w:i w:val="0"/>
          <w:iCs/>
        </w:rPr>
      </w:pPr>
      <w:r w:rsidRPr="0092416F">
        <w:rPr>
          <w:rFonts w:ascii="Arial Nova Light" w:hAnsi="Arial Nova Light"/>
          <w:i w:val="0"/>
          <w:iCs/>
        </w:rPr>
        <w:t xml:space="preserve">Management </w:t>
      </w:r>
      <w:r w:rsidR="00424FBA" w:rsidRPr="0092416F">
        <w:rPr>
          <w:rFonts w:ascii="Arial Nova Light" w:hAnsi="Arial Nova Light"/>
          <w:i w:val="0"/>
          <w:iCs/>
        </w:rPr>
        <w:t>Report</w:t>
      </w:r>
    </w:p>
    <w:p w14:paraId="35781556" w14:textId="0291411C" w:rsidR="002F0ED0" w:rsidRPr="00754359" w:rsidRDefault="002F0ED0" w:rsidP="00EA42F5">
      <w:pPr>
        <w:pStyle w:val="Bulletnrs"/>
        <w:keepNext/>
        <w:keepLines/>
        <w:tabs>
          <w:tab w:val="left" w:pos="567"/>
        </w:tabs>
        <w:spacing w:before="0" w:line="276" w:lineRule="auto"/>
        <w:ind w:left="567" w:hanging="567"/>
        <w:rPr>
          <w:rFonts w:ascii="Arial Nova" w:hAnsi="Arial Nova" w:cs="Arial"/>
          <w:sz w:val="22"/>
          <w:szCs w:val="22"/>
        </w:rPr>
      </w:pPr>
      <w:r w:rsidRPr="00754359">
        <w:rPr>
          <w:rFonts w:ascii="Arial Nova" w:hAnsi="Arial Nova" w:cs="Arial"/>
          <w:sz w:val="22"/>
          <w:szCs w:val="22"/>
        </w:rPr>
        <w:t xml:space="preserve">An auditor’s management report </w:t>
      </w:r>
      <w:r w:rsidR="00B16BE8" w:rsidRPr="00754359">
        <w:rPr>
          <w:rFonts w:ascii="Arial Nova" w:hAnsi="Arial Nova" w:cs="Arial"/>
          <w:sz w:val="22"/>
          <w:szCs w:val="22"/>
        </w:rPr>
        <w:t>that</w:t>
      </w:r>
      <w:r w:rsidRPr="00754359">
        <w:rPr>
          <w:rFonts w:ascii="Arial Nova" w:hAnsi="Arial Nova" w:cs="Arial"/>
          <w:sz w:val="22"/>
          <w:szCs w:val="22"/>
        </w:rPr>
        <w:t xml:space="preserve"> includes all internal control weaknesses and housekeeping issues identified during the audit</w:t>
      </w:r>
      <w:r w:rsidR="00B16BE8" w:rsidRPr="00754359">
        <w:rPr>
          <w:rFonts w:ascii="Arial Nova" w:hAnsi="Arial Nova" w:cs="Arial"/>
          <w:sz w:val="22"/>
          <w:szCs w:val="22"/>
        </w:rPr>
        <w:t>,</w:t>
      </w:r>
      <w:r w:rsidRPr="00754359">
        <w:rPr>
          <w:rFonts w:ascii="Arial Nova" w:hAnsi="Arial Nova" w:cs="Arial"/>
          <w:sz w:val="22"/>
          <w:szCs w:val="22"/>
        </w:rPr>
        <w:t xml:space="preserve"> together with management comments</w:t>
      </w:r>
      <w:r w:rsidR="00B16BE8" w:rsidRPr="00754359">
        <w:rPr>
          <w:rFonts w:ascii="Arial Nova" w:hAnsi="Arial Nova" w:cs="Arial"/>
          <w:sz w:val="22"/>
          <w:szCs w:val="22"/>
        </w:rPr>
        <w:t>,</w:t>
      </w:r>
      <w:r w:rsidRPr="00754359">
        <w:rPr>
          <w:rFonts w:ascii="Arial Nova" w:hAnsi="Arial Nova" w:cs="Arial"/>
          <w:sz w:val="22"/>
          <w:szCs w:val="22"/>
        </w:rPr>
        <w:t xml:space="preserve"> must be included as part of the annual submission to the Council. In instances where no management report was issued by an auditor, the Council will require official confirmation from an auditor that there were no material matters that should be reported to either the </w:t>
      </w:r>
      <w:r w:rsidR="002C4AEA" w:rsidRPr="00754359">
        <w:rPr>
          <w:rFonts w:ascii="Arial Nova" w:hAnsi="Arial Nova" w:cs="Arial"/>
          <w:sz w:val="22"/>
          <w:szCs w:val="22"/>
        </w:rPr>
        <w:t xml:space="preserve">medical </w:t>
      </w:r>
      <w:r w:rsidRPr="00754359">
        <w:rPr>
          <w:rFonts w:ascii="Arial Nova" w:hAnsi="Arial Nova" w:cs="Arial"/>
          <w:sz w:val="22"/>
          <w:szCs w:val="22"/>
        </w:rPr>
        <w:t>scheme or the Council.</w:t>
      </w:r>
      <w:r w:rsidRPr="00754359">
        <w:rPr>
          <w:rStyle w:val="FootnoteReference"/>
          <w:rFonts w:ascii="Arial Nova" w:hAnsi="Arial Nova" w:cs="Arial"/>
          <w:sz w:val="22"/>
          <w:szCs w:val="22"/>
        </w:rPr>
        <w:footnoteReference w:id="53"/>
      </w:r>
    </w:p>
    <w:p w14:paraId="0F72A925" w14:textId="0EA32335" w:rsidR="00760F1B" w:rsidRPr="0092416F" w:rsidRDefault="00760F1B" w:rsidP="00424FBA">
      <w:pPr>
        <w:pStyle w:val="Heading3"/>
        <w:keepNext/>
        <w:spacing w:before="240" w:line="276" w:lineRule="auto"/>
        <w:rPr>
          <w:rFonts w:ascii="Arial Nova Light" w:hAnsi="Arial Nova Light"/>
          <w:i w:val="0"/>
          <w:iCs/>
        </w:rPr>
      </w:pPr>
      <w:r w:rsidRPr="0092416F">
        <w:rPr>
          <w:rFonts w:ascii="Arial Nova Light" w:hAnsi="Arial Nova Light"/>
          <w:i w:val="0"/>
          <w:iCs/>
        </w:rPr>
        <w:t xml:space="preserve">Other </w:t>
      </w:r>
      <w:r w:rsidR="00424FBA" w:rsidRPr="0092416F">
        <w:rPr>
          <w:rFonts w:ascii="Arial Nova Light" w:hAnsi="Arial Nova Light"/>
          <w:i w:val="0"/>
          <w:iCs/>
        </w:rPr>
        <w:t xml:space="preserve">Duties Provided for in the </w:t>
      </w:r>
      <w:r w:rsidRPr="0092416F">
        <w:rPr>
          <w:rFonts w:ascii="Arial Nova Light" w:hAnsi="Arial Nova Light"/>
          <w:i w:val="0"/>
          <w:iCs/>
        </w:rPr>
        <w:t>Act</w:t>
      </w:r>
    </w:p>
    <w:p w14:paraId="3CCFB36E" w14:textId="77777777" w:rsidR="00251246" w:rsidRPr="00754359" w:rsidRDefault="00251246" w:rsidP="00EA42F5">
      <w:pPr>
        <w:pStyle w:val="Bulletnrs"/>
        <w:tabs>
          <w:tab w:val="left" w:pos="567"/>
        </w:tabs>
        <w:spacing w:before="0" w:line="276" w:lineRule="auto"/>
        <w:ind w:left="567" w:hanging="567"/>
        <w:rPr>
          <w:rFonts w:ascii="Arial Nova" w:hAnsi="Arial Nova" w:cs="Arial"/>
          <w:sz w:val="22"/>
          <w:szCs w:val="22"/>
        </w:rPr>
      </w:pPr>
      <w:r w:rsidRPr="00754359">
        <w:rPr>
          <w:rFonts w:ascii="Arial Nova" w:hAnsi="Arial Nova" w:cs="Arial"/>
          <w:sz w:val="22"/>
          <w:szCs w:val="22"/>
        </w:rPr>
        <w:t>Section 36(8)(b) further requires an auditor to carry out the other duties provided for in the Act.</w:t>
      </w:r>
    </w:p>
    <w:p w14:paraId="6F255EC0" w14:textId="5C6F3F20" w:rsidR="00DE7758" w:rsidRPr="00754359" w:rsidRDefault="00CB75E1" w:rsidP="00F21AB1">
      <w:pPr>
        <w:pStyle w:val="Heading2"/>
        <w:keepNext/>
        <w:spacing w:before="240" w:line="276" w:lineRule="auto"/>
        <w:rPr>
          <w:rFonts w:ascii="Arial Nova" w:hAnsi="Arial Nova"/>
        </w:rPr>
      </w:pPr>
      <w:bookmarkStart w:id="160" w:name="_Reporting_on_the"/>
      <w:bookmarkStart w:id="161" w:name="_Communication_with_those"/>
      <w:bookmarkStart w:id="162" w:name="_Toc231027712"/>
      <w:bookmarkStart w:id="163" w:name="_Toc275178278"/>
      <w:bookmarkStart w:id="164" w:name="_Toc275178342"/>
      <w:bookmarkStart w:id="165" w:name="_Toc275178449"/>
      <w:bookmarkStart w:id="166" w:name="_Toc277749796"/>
      <w:bookmarkStart w:id="167" w:name="_Toc277750666"/>
      <w:bookmarkStart w:id="168" w:name="_Toc277750847"/>
      <w:bookmarkStart w:id="169" w:name="_Toc300572972"/>
      <w:bookmarkStart w:id="170" w:name="_Toc304897939"/>
      <w:bookmarkStart w:id="171" w:name="_Toc305083367"/>
      <w:bookmarkStart w:id="172" w:name="_Toc101779428"/>
      <w:bookmarkEnd w:id="160"/>
      <w:bookmarkEnd w:id="161"/>
      <w:r w:rsidRPr="00754359">
        <w:rPr>
          <w:rFonts w:ascii="Arial Nova" w:hAnsi="Arial Nova"/>
        </w:rPr>
        <w:t xml:space="preserve">Communication with </w:t>
      </w:r>
      <w:r w:rsidR="00424FBA" w:rsidRPr="00754359">
        <w:rPr>
          <w:rFonts w:ascii="Arial Nova" w:hAnsi="Arial Nova"/>
        </w:rPr>
        <w:t>Those Charged with Governance</w:t>
      </w:r>
      <w:bookmarkStart w:id="173" w:name="_Reporting_on_summarised"/>
      <w:bookmarkStart w:id="174" w:name="_Reporting_on_non-compliance"/>
      <w:bookmarkStart w:id="175" w:name="_Reporting_matters_that"/>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p>
    <w:p w14:paraId="07B0E12B" w14:textId="31D171AC" w:rsidR="007D10C7" w:rsidRPr="00754359" w:rsidRDefault="00CC2C4F" w:rsidP="00EA42F5">
      <w:pPr>
        <w:pStyle w:val="Bulletnrs"/>
        <w:keepNext/>
        <w:tabs>
          <w:tab w:val="left" w:pos="567"/>
        </w:tabs>
        <w:spacing w:before="0" w:line="276" w:lineRule="auto"/>
        <w:ind w:left="567" w:hanging="567"/>
        <w:rPr>
          <w:rFonts w:ascii="Arial Nova" w:hAnsi="Arial Nova" w:cs="Arial"/>
          <w:sz w:val="22"/>
          <w:szCs w:val="22"/>
        </w:rPr>
      </w:pPr>
      <w:bookmarkStart w:id="176" w:name="_Reporting_on_other"/>
      <w:bookmarkEnd w:id="176"/>
      <w:r w:rsidRPr="00754359">
        <w:rPr>
          <w:rFonts w:ascii="Arial Nova" w:hAnsi="Arial Nova" w:cs="Arial"/>
          <w:sz w:val="22"/>
          <w:szCs w:val="22"/>
        </w:rPr>
        <w:t xml:space="preserve">An </w:t>
      </w:r>
      <w:r w:rsidR="00941AC3" w:rsidRPr="00754359">
        <w:rPr>
          <w:rFonts w:ascii="Arial Nova" w:hAnsi="Arial Nova" w:cs="Arial"/>
          <w:sz w:val="22"/>
          <w:szCs w:val="22"/>
        </w:rPr>
        <w:t>auditor is required to report housekeeping matters to management</w:t>
      </w:r>
      <w:r w:rsidR="00B16BE8" w:rsidRPr="00754359">
        <w:rPr>
          <w:rFonts w:ascii="Arial Nova" w:hAnsi="Arial Nova" w:cs="Arial"/>
          <w:sz w:val="22"/>
          <w:szCs w:val="22"/>
        </w:rPr>
        <w:t>, while</w:t>
      </w:r>
      <w:r w:rsidR="00941AC3" w:rsidRPr="00754359">
        <w:rPr>
          <w:rFonts w:ascii="Arial Nova" w:hAnsi="Arial Nova" w:cs="Arial"/>
          <w:sz w:val="22"/>
          <w:szCs w:val="22"/>
        </w:rPr>
        <w:t xml:space="preserve"> audit matters </w:t>
      </w:r>
      <w:r w:rsidR="00B16BE8" w:rsidRPr="00754359">
        <w:rPr>
          <w:rFonts w:ascii="Arial Nova" w:hAnsi="Arial Nova" w:cs="Arial"/>
          <w:sz w:val="22"/>
          <w:szCs w:val="22"/>
        </w:rPr>
        <w:t xml:space="preserve">need to be </w:t>
      </w:r>
      <w:r w:rsidR="00941AC3" w:rsidRPr="00754359">
        <w:rPr>
          <w:rFonts w:ascii="Arial Nova" w:hAnsi="Arial Nova" w:cs="Arial"/>
          <w:sz w:val="22"/>
          <w:szCs w:val="22"/>
        </w:rPr>
        <w:t>communicated to those charged with governance.</w:t>
      </w:r>
      <w:r w:rsidR="00AF6D67" w:rsidRPr="00754359">
        <w:rPr>
          <w:rFonts w:ascii="Arial Nova" w:hAnsi="Arial Nova" w:cs="Arial"/>
          <w:sz w:val="22"/>
          <w:szCs w:val="22"/>
        </w:rPr>
        <w:t xml:space="preserve"> </w:t>
      </w:r>
      <w:r w:rsidR="00FE55B4" w:rsidRPr="00754359">
        <w:rPr>
          <w:rFonts w:ascii="Arial Nova" w:hAnsi="Arial Nova" w:cs="Arial"/>
          <w:sz w:val="22"/>
          <w:szCs w:val="22"/>
        </w:rPr>
        <w:t xml:space="preserve">In determining </w:t>
      </w:r>
      <w:r w:rsidR="00FE55B4" w:rsidRPr="00754359">
        <w:rPr>
          <w:rFonts w:ascii="Arial Nova" w:hAnsi="Arial Nova" w:cs="Arial"/>
          <w:sz w:val="22"/>
          <w:szCs w:val="22"/>
        </w:rPr>
        <w:lastRenderedPageBreak/>
        <w:t xml:space="preserve">what matters should be reported to the Registrar, </w:t>
      </w:r>
      <w:r w:rsidRPr="00754359">
        <w:rPr>
          <w:rFonts w:ascii="Arial Nova" w:hAnsi="Arial Nova" w:cs="Arial"/>
          <w:sz w:val="22"/>
          <w:szCs w:val="22"/>
        </w:rPr>
        <w:t xml:space="preserve">an </w:t>
      </w:r>
      <w:r w:rsidR="00FE55B4" w:rsidRPr="00754359">
        <w:rPr>
          <w:rFonts w:ascii="Arial Nova" w:hAnsi="Arial Nova" w:cs="Arial"/>
          <w:sz w:val="22"/>
          <w:szCs w:val="22"/>
        </w:rPr>
        <w:t>auditor considers the guidance in ISA 260</w:t>
      </w:r>
      <w:r w:rsidR="0099499F" w:rsidRPr="00754359">
        <w:rPr>
          <w:rStyle w:val="FootnoteReference"/>
          <w:rFonts w:ascii="Arial Nova" w:hAnsi="Arial Nova" w:cs="Arial"/>
          <w:sz w:val="22"/>
          <w:szCs w:val="22"/>
        </w:rPr>
        <w:footnoteReference w:id="54"/>
      </w:r>
      <w:r w:rsidR="001915B2" w:rsidRPr="00754359">
        <w:rPr>
          <w:rFonts w:ascii="Arial Nova" w:hAnsi="Arial Nova" w:cs="Arial"/>
          <w:sz w:val="22"/>
          <w:szCs w:val="22"/>
        </w:rPr>
        <w:t xml:space="preserve"> </w:t>
      </w:r>
      <w:r w:rsidR="007D10C7" w:rsidRPr="00754359">
        <w:rPr>
          <w:rFonts w:ascii="Arial Nova" w:hAnsi="Arial Nova" w:cs="Arial"/>
          <w:sz w:val="22"/>
          <w:szCs w:val="22"/>
        </w:rPr>
        <w:t>and ISA 265</w:t>
      </w:r>
      <w:r w:rsidR="0099499F" w:rsidRPr="00754359">
        <w:rPr>
          <w:rStyle w:val="FootnoteReference"/>
          <w:rFonts w:ascii="Arial Nova" w:hAnsi="Arial Nova" w:cs="Arial"/>
          <w:sz w:val="22"/>
          <w:szCs w:val="22"/>
        </w:rPr>
        <w:footnoteReference w:id="55"/>
      </w:r>
      <w:r w:rsidR="007D10C7" w:rsidRPr="00754359">
        <w:rPr>
          <w:rFonts w:ascii="Arial Nova" w:hAnsi="Arial Nova" w:cs="Arial"/>
          <w:sz w:val="22"/>
          <w:szCs w:val="22"/>
        </w:rPr>
        <w:t>.</w:t>
      </w:r>
    </w:p>
    <w:p w14:paraId="27BAD403" w14:textId="32D5943B" w:rsidR="00424FBA" w:rsidRPr="00754359" w:rsidRDefault="00424FBA">
      <w:pPr>
        <w:spacing w:before="0" w:after="0"/>
        <w:jc w:val="left"/>
        <w:rPr>
          <w:rFonts w:ascii="Arial Nova" w:hAnsi="Arial Nova" w:cs="Arial"/>
          <w:sz w:val="22"/>
          <w:szCs w:val="22"/>
          <w:lang w:val="en-GB"/>
        </w:rPr>
      </w:pPr>
      <w:r w:rsidRPr="00754359">
        <w:rPr>
          <w:rFonts w:ascii="Arial Nova" w:hAnsi="Arial Nova" w:cs="Arial"/>
          <w:sz w:val="22"/>
          <w:szCs w:val="22"/>
        </w:rPr>
        <w:br w:type="page"/>
      </w:r>
    </w:p>
    <w:p w14:paraId="46A45A99" w14:textId="0755A99A" w:rsidR="004B3B1D" w:rsidRPr="00754359" w:rsidRDefault="00424FBA" w:rsidP="00424FBA">
      <w:pPr>
        <w:pStyle w:val="Bulletnrs"/>
        <w:numPr>
          <w:ilvl w:val="0"/>
          <w:numId w:val="0"/>
        </w:numPr>
        <w:tabs>
          <w:tab w:val="left" w:pos="567"/>
        </w:tabs>
        <w:spacing w:before="0" w:after="240" w:line="276" w:lineRule="auto"/>
        <w:jc w:val="right"/>
        <w:rPr>
          <w:rFonts w:ascii="Arial Nova" w:hAnsi="Arial Nova" w:cs="Arial"/>
          <w:b/>
          <w:bCs/>
          <w:sz w:val="22"/>
          <w:szCs w:val="22"/>
        </w:rPr>
      </w:pPr>
      <w:r w:rsidRPr="00754359">
        <w:rPr>
          <w:rFonts w:ascii="Arial Nova" w:hAnsi="Arial Nova"/>
          <w:b/>
          <w:bCs/>
        </w:rPr>
        <w:lastRenderedPageBreak/>
        <w:t>APPENDIX 1</w:t>
      </w:r>
    </w:p>
    <w:p w14:paraId="326DC40F" w14:textId="77777777" w:rsidR="004D16D5" w:rsidRPr="00754359" w:rsidRDefault="004D16D5" w:rsidP="00EA42F5">
      <w:pPr>
        <w:pStyle w:val="Heading1"/>
        <w:spacing w:line="276" w:lineRule="auto"/>
        <w:rPr>
          <w:rFonts w:ascii="Arial Nova" w:hAnsi="Arial Nova"/>
        </w:rPr>
        <w:sectPr w:rsidR="004D16D5" w:rsidRPr="00754359" w:rsidSect="005C11B8">
          <w:headerReference w:type="default" r:id="rId16"/>
          <w:footerReference w:type="even" r:id="rId17"/>
          <w:headerReference w:type="first" r:id="rId18"/>
          <w:footerReference w:type="first" r:id="rId19"/>
          <w:type w:val="continuous"/>
          <w:pgSz w:w="11909" w:h="16834" w:code="9"/>
          <w:pgMar w:top="1440" w:right="1440" w:bottom="1440" w:left="1440" w:header="720" w:footer="720" w:gutter="0"/>
          <w:cols w:space="720"/>
          <w:noEndnote/>
          <w:titlePg/>
          <w:docGrid w:linePitch="326"/>
        </w:sectPr>
      </w:pPr>
      <w:bookmarkStart w:id="177" w:name="_Related_parties"/>
      <w:bookmarkStart w:id="178" w:name="_Ref299639680"/>
      <w:bookmarkStart w:id="179" w:name="_Ref299639685"/>
      <w:bookmarkStart w:id="180" w:name="_Ref299641629"/>
      <w:bookmarkStart w:id="181" w:name="_Toc231027722"/>
      <w:bookmarkStart w:id="182" w:name="_Ref275175516"/>
      <w:bookmarkEnd w:id="177"/>
    </w:p>
    <w:p w14:paraId="380747F8" w14:textId="1BF6D56B" w:rsidR="003635CD" w:rsidRPr="00754359" w:rsidRDefault="00424FBA" w:rsidP="00EA42F5">
      <w:pPr>
        <w:pStyle w:val="Heading1"/>
        <w:spacing w:line="276" w:lineRule="auto"/>
        <w:rPr>
          <w:rFonts w:ascii="Arial Nova" w:hAnsi="Arial Nova"/>
          <w:sz w:val="22"/>
          <w:szCs w:val="22"/>
        </w:rPr>
      </w:pPr>
      <w:bookmarkStart w:id="183" w:name="_Appendix_1_–"/>
      <w:bookmarkStart w:id="184" w:name="_Toc101779429"/>
      <w:bookmarkStart w:id="185" w:name="_Toc300572978"/>
      <w:bookmarkStart w:id="186" w:name="_Ref300580043"/>
      <w:bookmarkStart w:id="187" w:name="_Ref300581348"/>
      <w:bookmarkStart w:id="188" w:name="_Toc304897945"/>
      <w:bookmarkStart w:id="189" w:name="_Toc305083373"/>
      <w:bookmarkEnd w:id="183"/>
      <w:r w:rsidRPr="00754359">
        <w:rPr>
          <w:rFonts w:ascii="Arial Nova" w:hAnsi="Arial Nova"/>
          <w:sz w:val="22"/>
          <w:szCs w:val="22"/>
        </w:rPr>
        <w:t>DEFINITIONS</w:t>
      </w:r>
      <w:bookmarkEnd w:id="184"/>
    </w:p>
    <w:p w14:paraId="3E4E7FBD" w14:textId="7246BA6B" w:rsidR="00585F9F" w:rsidRPr="00754359" w:rsidRDefault="00585F9F" w:rsidP="00EA42F5">
      <w:pPr>
        <w:pStyle w:val="Bulletnrs"/>
        <w:numPr>
          <w:ilvl w:val="0"/>
          <w:numId w:val="0"/>
        </w:numPr>
        <w:spacing w:before="0" w:line="276" w:lineRule="auto"/>
        <w:rPr>
          <w:rFonts w:ascii="Arial Nova" w:hAnsi="Arial Nova" w:cs="Arial"/>
          <w:i/>
          <w:sz w:val="22"/>
          <w:szCs w:val="22"/>
        </w:rPr>
      </w:pPr>
      <w:r w:rsidRPr="00754359">
        <w:rPr>
          <w:rFonts w:ascii="Arial Nova" w:hAnsi="Arial Nova" w:cs="Arial"/>
          <w:i/>
          <w:sz w:val="22"/>
          <w:szCs w:val="22"/>
        </w:rPr>
        <w:t>The definitions</w:t>
      </w:r>
      <w:r w:rsidR="00B16BE8" w:rsidRPr="00754359">
        <w:rPr>
          <w:rFonts w:ascii="Arial Nova" w:hAnsi="Arial Nova" w:cs="Arial"/>
          <w:i/>
          <w:sz w:val="22"/>
          <w:szCs w:val="22"/>
        </w:rPr>
        <w:t xml:space="preserve"> below</w:t>
      </w:r>
      <w:r w:rsidRPr="00754359">
        <w:rPr>
          <w:rFonts w:ascii="Arial Nova" w:hAnsi="Arial Nova" w:cs="Arial"/>
          <w:i/>
          <w:sz w:val="22"/>
          <w:szCs w:val="22"/>
        </w:rPr>
        <w:t xml:space="preserve"> </w:t>
      </w:r>
      <w:r w:rsidR="00B16BE8" w:rsidRPr="00754359">
        <w:rPr>
          <w:rFonts w:ascii="Arial Nova" w:hAnsi="Arial Nova" w:cs="Arial"/>
          <w:i/>
          <w:sz w:val="22"/>
          <w:szCs w:val="22"/>
        </w:rPr>
        <w:t>were</w:t>
      </w:r>
      <w:r w:rsidRPr="00754359">
        <w:rPr>
          <w:rFonts w:ascii="Arial Nova" w:hAnsi="Arial Nova" w:cs="Arial"/>
          <w:i/>
          <w:sz w:val="22"/>
          <w:szCs w:val="22"/>
        </w:rPr>
        <w:t xml:space="preserve"> correct at the </w:t>
      </w:r>
      <w:r w:rsidR="00B16BE8" w:rsidRPr="00754359">
        <w:rPr>
          <w:rFonts w:ascii="Arial Nova" w:hAnsi="Arial Nova" w:cs="Arial"/>
          <w:i/>
          <w:sz w:val="22"/>
          <w:szCs w:val="22"/>
        </w:rPr>
        <w:t>time</w:t>
      </w:r>
      <w:r w:rsidRPr="00754359">
        <w:rPr>
          <w:rFonts w:ascii="Arial Nova" w:hAnsi="Arial Nova" w:cs="Arial"/>
          <w:i/>
          <w:sz w:val="22"/>
          <w:szCs w:val="22"/>
        </w:rPr>
        <w:t xml:space="preserve"> that this Guide was issued. For legislative </w:t>
      </w:r>
      <w:r w:rsidR="00C964D2" w:rsidRPr="00754359">
        <w:rPr>
          <w:rFonts w:ascii="Arial Nova" w:hAnsi="Arial Nova" w:cs="Arial"/>
          <w:i/>
          <w:sz w:val="22"/>
          <w:szCs w:val="22"/>
        </w:rPr>
        <w:t>revisions</w:t>
      </w:r>
      <w:r w:rsidRPr="00754359">
        <w:rPr>
          <w:rFonts w:ascii="Arial Nova" w:hAnsi="Arial Nova" w:cs="Arial"/>
          <w:i/>
          <w:sz w:val="22"/>
          <w:szCs w:val="22"/>
        </w:rPr>
        <w:t xml:space="preserve"> resulting in changes to definitions after the date of issue of this Guide, refer to the websites of the relevant regulators.</w:t>
      </w:r>
    </w:p>
    <w:p w14:paraId="360772EA" w14:textId="1E6A7F0D" w:rsidR="003635CD" w:rsidRPr="00754359" w:rsidRDefault="003635CD" w:rsidP="00EA42F5">
      <w:pPr>
        <w:pStyle w:val="Bulletnrs"/>
        <w:numPr>
          <w:ilvl w:val="0"/>
          <w:numId w:val="0"/>
        </w:numPr>
        <w:spacing w:before="0" w:line="276" w:lineRule="auto"/>
        <w:rPr>
          <w:rFonts w:ascii="Arial Nova" w:hAnsi="Arial Nova" w:cs="Arial"/>
          <w:sz w:val="22"/>
          <w:szCs w:val="22"/>
        </w:rPr>
      </w:pPr>
      <w:r w:rsidRPr="00754359">
        <w:rPr>
          <w:rFonts w:ascii="Arial Nova" w:hAnsi="Arial Nova" w:cs="Arial"/>
          <w:sz w:val="22"/>
          <w:szCs w:val="22"/>
        </w:rPr>
        <w:t xml:space="preserve">For </w:t>
      </w:r>
      <w:r w:rsidR="00B16BE8" w:rsidRPr="00754359">
        <w:rPr>
          <w:rFonts w:ascii="Arial Nova" w:hAnsi="Arial Nova" w:cs="Arial"/>
          <w:sz w:val="22"/>
          <w:szCs w:val="22"/>
        </w:rPr>
        <w:t xml:space="preserve">the </w:t>
      </w:r>
      <w:r w:rsidRPr="00754359">
        <w:rPr>
          <w:rFonts w:ascii="Arial Nova" w:hAnsi="Arial Nova" w:cs="Arial"/>
          <w:sz w:val="22"/>
          <w:szCs w:val="22"/>
        </w:rPr>
        <w:t>purpose of this Guide, the following terms have the meanings attributed below:</w:t>
      </w:r>
    </w:p>
    <w:p w14:paraId="10066982" w14:textId="77777777" w:rsidR="003635CD" w:rsidRPr="00754359" w:rsidRDefault="003635CD" w:rsidP="00EA42F5">
      <w:pPr>
        <w:pStyle w:val="Bulletnrs"/>
        <w:numPr>
          <w:ilvl w:val="0"/>
          <w:numId w:val="0"/>
        </w:numPr>
        <w:spacing w:before="0" w:line="276" w:lineRule="auto"/>
        <w:rPr>
          <w:rFonts w:ascii="Arial Nova" w:hAnsi="Arial Nova" w:cs="Arial"/>
          <w:sz w:val="22"/>
          <w:szCs w:val="22"/>
        </w:rPr>
      </w:pPr>
      <w:r w:rsidRPr="00754359">
        <w:rPr>
          <w:rFonts w:ascii="Arial Nova" w:hAnsi="Arial Nova" w:cs="Arial"/>
          <w:b/>
          <w:i/>
          <w:sz w:val="22"/>
          <w:szCs w:val="22"/>
        </w:rPr>
        <w:t>Accounting period</w:t>
      </w:r>
      <w:r w:rsidRPr="00754359">
        <w:rPr>
          <w:rFonts w:ascii="Arial Nova" w:hAnsi="Arial Nova" w:cs="Arial"/>
          <w:sz w:val="22"/>
          <w:szCs w:val="22"/>
        </w:rPr>
        <w:t xml:space="preserve"> – The financial period ending at the year-end date (31 December), or shorter period, as applicable.</w:t>
      </w:r>
    </w:p>
    <w:p w14:paraId="610A64EF" w14:textId="77777777" w:rsidR="003635CD" w:rsidRPr="00754359" w:rsidRDefault="003635CD" w:rsidP="00EA42F5">
      <w:pPr>
        <w:pStyle w:val="Bulletsa"/>
        <w:tabs>
          <w:tab w:val="left" w:pos="1276"/>
        </w:tabs>
        <w:spacing w:before="0" w:line="276" w:lineRule="auto"/>
        <w:rPr>
          <w:rFonts w:ascii="Arial Nova" w:hAnsi="Arial Nova" w:cs="Arial"/>
          <w:sz w:val="22"/>
          <w:szCs w:val="22"/>
        </w:rPr>
      </w:pPr>
      <w:r w:rsidRPr="00754359">
        <w:rPr>
          <w:rFonts w:ascii="Arial Nova" w:hAnsi="Arial Nova" w:cs="Arial"/>
          <w:b/>
          <w:i/>
          <w:sz w:val="22"/>
          <w:szCs w:val="22"/>
        </w:rPr>
        <w:t>Act</w:t>
      </w:r>
      <w:r w:rsidRPr="00754359">
        <w:rPr>
          <w:rFonts w:ascii="Arial Nova" w:hAnsi="Arial Nova" w:cs="Arial"/>
          <w:sz w:val="22"/>
          <w:szCs w:val="22"/>
        </w:rPr>
        <w:t xml:space="preserve"> – The Medical Schemes Act, No. 131 of 1998, as amended, and </w:t>
      </w:r>
      <w:r w:rsidR="00D4343E" w:rsidRPr="00754359">
        <w:rPr>
          <w:rFonts w:ascii="Arial Nova" w:hAnsi="Arial Nova" w:cs="Arial"/>
          <w:sz w:val="22"/>
          <w:szCs w:val="22"/>
        </w:rPr>
        <w:t xml:space="preserve">related </w:t>
      </w:r>
      <w:r w:rsidRPr="00754359">
        <w:rPr>
          <w:rFonts w:ascii="Arial Nova" w:hAnsi="Arial Nova" w:cs="Arial"/>
          <w:sz w:val="22"/>
          <w:szCs w:val="22"/>
        </w:rPr>
        <w:t>Regulations.</w:t>
      </w:r>
    </w:p>
    <w:p w14:paraId="66CF1451" w14:textId="77777777" w:rsidR="00526737" w:rsidRPr="00754359" w:rsidRDefault="003635CD" w:rsidP="00EA42F5">
      <w:pPr>
        <w:pStyle w:val="Bulletsa"/>
        <w:tabs>
          <w:tab w:val="left" w:pos="1276"/>
        </w:tabs>
        <w:spacing w:before="0" w:line="276" w:lineRule="auto"/>
        <w:rPr>
          <w:rFonts w:ascii="Arial Nova" w:hAnsi="Arial Nova" w:cs="Arial"/>
        </w:rPr>
      </w:pPr>
      <w:r w:rsidRPr="00754359" w:rsidDel="00DF0B86">
        <w:rPr>
          <w:rFonts w:ascii="Arial Nova" w:hAnsi="Arial Nova" w:cs="Arial"/>
          <w:b/>
          <w:i/>
          <w:sz w:val="22"/>
          <w:szCs w:val="22"/>
        </w:rPr>
        <w:t>Actuary</w:t>
      </w:r>
      <w:r w:rsidRPr="00754359" w:rsidDel="00DF0B86">
        <w:rPr>
          <w:rFonts w:ascii="Arial Nova" w:hAnsi="Arial Nova" w:cs="Arial"/>
          <w:sz w:val="22"/>
          <w:szCs w:val="22"/>
        </w:rPr>
        <w:t xml:space="preserve"> – Any fellow of an institute, faculty, society or chapter of actuaries approved by the Minister of Finance</w:t>
      </w:r>
      <w:r w:rsidR="004C3D33" w:rsidRPr="00754359">
        <w:rPr>
          <w:rFonts w:ascii="Arial Nova" w:hAnsi="Arial Nova" w:cs="Arial"/>
          <w:sz w:val="22"/>
          <w:szCs w:val="22"/>
        </w:rPr>
        <w:t xml:space="preserve"> of South Africa.</w:t>
      </w:r>
    </w:p>
    <w:p w14:paraId="314B4C0E" w14:textId="77777777" w:rsidR="007D44EC" w:rsidRPr="00754359" w:rsidRDefault="007D44EC" w:rsidP="00EA42F5">
      <w:pPr>
        <w:pStyle w:val="Bulletsa"/>
        <w:tabs>
          <w:tab w:val="left" w:pos="1276"/>
        </w:tabs>
        <w:spacing w:before="0" w:line="276" w:lineRule="auto"/>
        <w:rPr>
          <w:rFonts w:ascii="Arial Nova" w:hAnsi="Arial Nova" w:cs="Arial"/>
          <w:sz w:val="22"/>
          <w:szCs w:val="22"/>
        </w:rPr>
      </w:pPr>
      <w:r w:rsidRPr="00754359">
        <w:rPr>
          <w:rFonts w:ascii="Arial Nova" w:hAnsi="Arial Nova" w:cs="Arial"/>
          <w:b/>
          <w:i/>
          <w:sz w:val="22"/>
          <w:szCs w:val="22"/>
        </w:rPr>
        <w:t xml:space="preserve">Administration expenses </w:t>
      </w:r>
      <w:r w:rsidRPr="00754359">
        <w:rPr>
          <w:rFonts w:ascii="Arial Nova" w:hAnsi="Arial Nova" w:cs="Arial"/>
          <w:sz w:val="22"/>
          <w:szCs w:val="22"/>
        </w:rPr>
        <w:t>–</w:t>
      </w:r>
      <w:r w:rsidR="001131A7" w:rsidRPr="00754359">
        <w:rPr>
          <w:rFonts w:ascii="Arial Nova" w:hAnsi="Arial Nova" w:cs="Arial"/>
          <w:sz w:val="22"/>
          <w:szCs w:val="22"/>
        </w:rPr>
        <w:t xml:space="preserve"> T</w:t>
      </w:r>
      <w:r w:rsidRPr="00754359">
        <w:rPr>
          <w:rFonts w:ascii="Arial Nova" w:hAnsi="Arial Nova" w:cs="Arial"/>
          <w:sz w:val="22"/>
          <w:szCs w:val="22"/>
        </w:rPr>
        <w:t xml:space="preserve">he costs incurred to administer the medical scheme in terms of the </w:t>
      </w:r>
      <w:r w:rsidR="00C76DBD" w:rsidRPr="00754359">
        <w:rPr>
          <w:rFonts w:ascii="Arial Nova" w:hAnsi="Arial Nova" w:cs="Arial"/>
          <w:sz w:val="22"/>
          <w:szCs w:val="22"/>
        </w:rPr>
        <w:t>R</w:t>
      </w:r>
      <w:r w:rsidRPr="00754359">
        <w:rPr>
          <w:rFonts w:ascii="Arial Nova" w:hAnsi="Arial Nova" w:cs="Arial"/>
          <w:sz w:val="22"/>
          <w:szCs w:val="22"/>
        </w:rPr>
        <w:t>ules and the Act.</w:t>
      </w:r>
    </w:p>
    <w:p w14:paraId="30B18CC1" w14:textId="3518EDF2" w:rsidR="009C4673" w:rsidRPr="00754359" w:rsidRDefault="009C4673" w:rsidP="00EA42F5">
      <w:pPr>
        <w:pStyle w:val="Bulletsa"/>
        <w:tabs>
          <w:tab w:val="left" w:pos="1276"/>
        </w:tabs>
        <w:spacing w:before="0" w:line="276" w:lineRule="auto"/>
        <w:rPr>
          <w:rFonts w:ascii="Arial Nova" w:hAnsi="Arial Nova" w:cs="Arial"/>
          <w:b/>
          <w:i/>
          <w:sz w:val="22"/>
          <w:szCs w:val="22"/>
        </w:rPr>
      </w:pPr>
      <w:r w:rsidRPr="00754359">
        <w:rPr>
          <w:rFonts w:ascii="Arial Nova" w:hAnsi="Arial Nova" w:cs="Arial"/>
          <w:b/>
          <w:i/>
          <w:sz w:val="22"/>
          <w:szCs w:val="22"/>
          <w:lang w:val="en-US" w:eastAsia="en-US"/>
        </w:rPr>
        <w:t>Administration expenditure: benefit management services</w:t>
      </w:r>
      <w:r w:rsidRPr="00754359">
        <w:rPr>
          <w:rFonts w:ascii="Arial Nova" w:hAnsi="Arial Nova" w:cs="Arial"/>
          <w:sz w:val="22"/>
          <w:szCs w:val="22"/>
          <w:lang w:val="en-US" w:eastAsia="en-US"/>
        </w:rPr>
        <w:t xml:space="preserve"> – The cost of managing healthcare expenditure, such as bill review, claims audits,</w:t>
      </w:r>
      <w:r w:rsidRPr="00754359" w:rsidDel="00EE7F8A">
        <w:rPr>
          <w:rFonts w:ascii="Arial Nova" w:hAnsi="Arial Nova" w:cs="Arial"/>
          <w:sz w:val="22"/>
          <w:szCs w:val="22"/>
          <w:lang w:val="en-US" w:eastAsia="en-US"/>
        </w:rPr>
        <w:t xml:space="preserve"> </w:t>
      </w:r>
      <w:r w:rsidRPr="00754359">
        <w:rPr>
          <w:rFonts w:ascii="Arial Nova" w:hAnsi="Arial Nova" w:cs="Arial"/>
          <w:sz w:val="22"/>
          <w:szCs w:val="22"/>
          <w:lang w:val="en-US" w:eastAsia="en-US"/>
        </w:rPr>
        <w:t xml:space="preserve">medical advisors, peer review, provider network management, statistical analysis, nurse advice lines and wellness </w:t>
      </w:r>
      <w:r w:rsidRPr="00754359">
        <w:rPr>
          <w:rFonts w:ascii="Arial Nova" w:hAnsi="Arial Nova" w:cs="Arial"/>
          <w:sz w:val="22"/>
          <w:szCs w:val="22"/>
          <w:lang w:val="en-ZA" w:eastAsia="en-US"/>
        </w:rPr>
        <w:t>programmes</w:t>
      </w:r>
      <w:r w:rsidRPr="00754359">
        <w:rPr>
          <w:rFonts w:ascii="Arial Nova" w:hAnsi="Arial Nova" w:cs="Arial"/>
          <w:sz w:val="22"/>
          <w:szCs w:val="22"/>
          <w:lang w:val="en-US" w:eastAsia="en-US"/>
        </w:rPr>
        <w:t xml:space="preserve"> but does not include the cost of any relevant healthcare services</w:t>
      </w:r>
      <w:r w:rsidRPr="00754359">
        <w:rPr>
          <w:rFonts w:ascii="Arial Nova" w:hAnsi="Arial Nova" w:cs="Arial"/>
          <w:b/>
          <w:i/>
          <w:sz w:val="22"/>
          <w:szCs w:val="22"/>
        </w:rPr>
        <w:t>.</w:t>
      </w:r>
    </w:p>
    <w:p w14:paraId="26718F86" w14:textId="17B476A9" w:rsidR="003635CD" w:rsidRPr="00754359" w:rsidRDefault="003635CD" w:rsidP="00EA42F5">
      <w:pPr>
        <w:pStyle w:val="Bulletsa"/>
        <w:tabs>
          <w:tab w:val="left" w:pos="1276"/>
        </w:tabs>
        <w:spacing w:before="0" w:line="276" w:lineRule="auto"/>
        <w:rPr>
          <w:rFonts w:ascii="Arial Nova" w:hAnsi="Arial Nova" w:cs="Arial"/>
          <w:sz w:val="22"/>
          <w:szCs w:val="22"/>
        </w:rPr>
      </w:pPr>
      <w:r w:rsidRPr="00754359">
        <w:rPr>
          <w:rFonts w:ascii="Arial Nova" w:hAnsi="Arial Nova" w:cs="Arial"/>
          <w:b/>
          <w:i/>
          <w:sz w:val="22"/>
          <w:szCs w:val="22"/>
        </w:rPr>
        <w:t>Administrator</w:t>
      </w:r>
      <w:r w:rsidRPr="00754359">
        <w:rPr>
          <w:rFonts w:ascii="Arial Nova" w:hAnsi="Arial Nova" w:cs="Arial"/>
          <w:sz w:val="22"/>
          <w:szCs w:val="22"/>
        </w:rPr>
        <w:t xml:space="preserve"> – Any legal person who has been accredited by the Council</w:t>
      </w:r>
      <w:r w:rsidR="007A1798" w:rsidRPr="00754359">
        <w:rPr>
          <w:rFonts w:ascii="Arial Nova" w:hAnsi="Arial Nova" w:cs="Arial"/>
          <w:sz w:val="22"/>
          <w:szCs w:val="22"/>
        </w:rPr>
        <w:t>,</w:t>
      </w:r>
      <w:r w:rsidRPr="00754359">
        <w:rPr>
          <w:rFonts w:ascii="Arial Nova" w:hAnsi="Arial Nova" w:cs="Arial"/>
          <w:sz w:val="22"/>
          <w:szCs w:val="22"/>
        </w:rPr>
        <w:t xml:space="preserve"> in terms of </w:t>
      </w:r>
      <w:r w:rsidR="00B16BE8" w:rsidRPr="00754359">
        <w:rPr>
          <w:rFonts w:ascii="Arial Nova" w:hAnsi="Arial Nova" w:cs="Arial"/>
          <w:sz w:val="22"/>
          <w:szCs w:val="22"/>
        </w:rPr>
        <w:t xml:space="preserve">Section </w:t>
      </w:r>
      <w:r w:rsidRPr="00754359">
        <w:rPr>
          <w:rFonts w:ascii="Arial Nova" w:hAnsi="Arial Nova" w:cs="Arial"/>
          <w:sz w:val="22"/>
          <w:szCs w:val="22"/>
        </w:rPr>
        <w:t>58 of the Act to be an administrator, and shall, where any obligation has been placed on a medical scheme in terms of this Act, also mean a medical scheme. The board of trustees will, through a service level agreement, authorise the administrator to perform the administration and accounting function of a medical scheme.</w:t>
      </w:r>
    </w:p>
    <w:p w14:paraId="6D9BBF20" w14:textId="77777777" w:rsidR="00513B9F" w:rsidRPr="00754359" w:rsidRDefault="00513B9F" w:rsidP="00EA42F5">
      <w:pPr>
        <w:pStyle w:val="Bulletsa"/>
        <w:tabs>
          <w:tab w:val="left" w:pos="1276"/>
        </w:tabs>
        <w:spacing w:before="0" w:line="276" w:lineRule="auto"/>
        <w:rPr>
          <w:rFonts w:ascii="Arial Nova" w:hAnsi="Arial Nova" w:cs="Arial"/>
          <w:sz w:val="22"/>
          <w:szCs w:val="22"/>
        </w:rPr>
      </w:pPr>
      <w:r w:rsidRPr="00754359">
        <w:rPr>
          <w:rFonts w:ascii="Arial Nova" w:hAnsi="Arial Nova" w:cs="Arial"/>
          <w:b/>
          <w:i/>
          <w:sz w:val="22"/>
          <w:szCs w:val="22"/>
        </w:rPr>
        <w:t xml:space="preserve">Annual statutory return </w:t>
      </w:r>
      <w:r w:rsidRPr="00754359">
        <w:rPr>
          <w:rFonts w:ascii="Arial Nova" w:hAnsi="Arial Nova" w:cs="Arial"/>
          <w:sz w:val="22"/>
          <w:szCs w:val="22"/>
        </w:rPr>
        <w:t xml:space="preserve">– </w:t>
      </w:r>
      <w:r w:rsidR="007B1820" w:rsidRPr="00754359">
        <w:rPr>
          <w:rFonts w:ascii="Arial Nova" w:hAnsi="Arial Nova" w:cs="Arial"/>
          <w:sz w:val="22"/>
          <w:szCs w:val="22"/>
        </w:rPr>
        <w:t>The p</w:t>
      </w:r>
      <w:r w:rsidRPr="00754359">
        <w:rPr>
          <w:rFonts w:ascii="Arial Nova" w:hAnsi="Arial Nova" w:cs="Arial"/>
          <w:sz w:val="22"/>
          <w:szCs w:val="22"/>
        </w:rPr>
        <w:t>rescribed return to be submitted to the Council in terms of Section 37(2)(e)</w:t>
      </w:r>
      <w:r w:rsidR="007B1820" w:rsidRPr="00754359">
        <w:rPr>
          <w:rFonts w:ascii="Arial Nova" w:hAnsi="Arial Nova" w:cs="Arial"/>
          <w:sz w:val="22"/>
          <w:szCs w:val="22"/>
        </w:rPr>
        <w:t xml:space="preserve"> of the Act.</w:t>
      </w:r>
    </w:p>
    <w:p w14:paraId="0B00185A" w14:textId="77777777" w:rsidR="003635CD" w:rsidRPr="00754359" w:rsidRDefault="003635CD" w:rsidP="00EA42F5">
      <w:pPr>
        <w:pStyle w:val="Bulletsa"/>
        <w:tabs>
          <w:tab w:val="left" w:pos="1276"/>
        </w:tabs>
        <w:spacing w:before="0" w:line="276" w:lineRule="auto"/>
        <w:rPr>
          <w:rFonts w:ascii="Arial Nova" w:hAnsi="Arial Nova" w:cs="Arial"/>
          <w:sz w:val="22"/>
          <w:szCs w:val="22"/>
        </w:rPr>
      </w:pPr>
      <w:r w:rsidRPr="00754359">
        <w:rPr>
          <w:rFonts w:ascii="Arial Nova" w:hAnsi="Arial Nova" w:cs="Arial"/>
          <w:b/>
          <w:i/>
          <w:sz w:val="22"/>
          <w:szCs w:val="22"/>
        </w:rPr>
        <w:t>Auditing Profession Act</w:t>
      </w:r>
      <w:r w:rsidRPr="00754359">
        <w:rPr>
          <w:rFonts w:ascii="Arial Nova" w:hAnsi="Arial Nova" w:cs="Arial"/>
          <w:b/>
          <w:sz w:val="22"/>
          <w:szCs w:val="22"/>
        </w:rPr>
        <w:t xml:space="preserve"> </w:t>
      </w:r>
      <w:r w:rsidRPr="00754359">
        <w:rPr>
          <w:rFonts w:ascii="Arial Nova" w:hAnsi="Arial Nova" w:cs="Arial"/>
          <w:sz w:val="22"/>
          <w:szCs w:val="22"/>
        </w:rPr>
        <w:t>– Auditing Profession Act, No. 26 of 2005.</w:t>
      </w:r>
    </w:p>
    <w:p w14:paraId="1DB2F390" w14:textId="307DD2C3" w:rsidR="003635CD" w:rsidRPr="00754359" w:rsidRDefault="003635CD" w:rsidP="00EA42F5">
      <w:pPr>
        <w:pStyle w:val="Bulletsa"/>
        <w:tabs>
          <w:tab w:val="left" w:pos="1276"/>
        </w:tabs>
        <w:spacing w:before="0" w:line="276" w:lineRule="auto"/>
        <w:rPr>
          <w:rFonts w:ascii="Arial Nova" w:hAnsi="Arial Nova" w:cs="Arial"/>
          <w:sz w:val="22"/>
          <w:szCs w:val="22"/>
        </w:rPr>
      </w:pPr>
      <w:r w:rsidRPr="00754359">
        <w:rPr>
          <w:rFonts w:ascii="Arial Nova" w:hAnsi="Arial Nova" w:cs="Arial"/>
          <w:b/>
          <w:i/>
          <w:sz w:val="22"/>
          <w:szCs w:val="22"/>
        </w:rPr>
        <w:t>Auditor</w:t>
      </w:r>
      <w:r w:rsidRPr="00754359">
        <w:rPr>
          <w:rFonts w:ascii="Arial Nova" w:hAnsi="Arial Nova" w:cs="Arial"/>
          <w:sz w:val="22"/>
          <w:szCs w:val="22"/>
        </w:rPr>
        <w:t xml:space="preserve"> – A registered auditor as defined in the Auditing Profession Act; the individual and </w:t>
      </w:r>
      <w:r w:rsidR="00AE6BA7" w:rsidRPr="00754359">
        <w:rPr>
          <w:rFonts w:ascii="Arial Nova" w:hAnsi="Arial Nova" w:cs="Arial"/>
          <w:sz w:val="22"/>
          <w:szCs w:val="22"/>
        </w:rPr>
        <w:t xml:space="preserve">the </w:t>
      </w:r>
      <w:r w:rsidRPr="00754359">
        <w:rPr>
          <w:rFonts w:ascii="Arial Nova" w:hAnsi="Arial Nova" w:cs="Arial"/>
          <w:sz w:val="22"/>
          <w:szCs w:val="22"/>
        </w:rPr>
        <w:t>firm approved by the Registrar of Medical Schemes to be appointed as auditor to a medical scheme</w:t>
      </w:r>
      <w:r w:rsidR="00F4598B" w:rsidRPr="00754359">
        <w:rPr>
          <w:rFonts w:ascii="Arial Nova" w:hAnsi="Arial Nova" w:cs="Arial"/>
          <w:sz w:val="22"/>
          <w:szCs w:val="22"/>
        </w:rPr>
        <w:t xml:space="preserve"> in terms of the </w:t>
      </w:r>
      <w:r w:rsidR="00F4598B" w:rsidRPr="00754359">
        <w:rPr>
          <w:rFonts w:ascii="Arial Nova" w:hAnsi="Arial Nova" w:cs="Arial"/>
          <w:i/>
          <w:sz w:val="22"/>
          <w:szCs w:val="22"/>
        </w:rPr>
        <w:t>“Standards for authorisation of Auditors”</w:t>
      </w:r>
      <w:r w:rsidR="00F4598B" w:rsidRPr="00754359">
        <w:rPr>
          <w:rStyle w:val="FootnoteReference"/>
          <w:rFonts w:ascii="Arial Nova" w:hAnsi="Arial Nova" w:cs="Arial"/>
          <w:i/>
          <w:sz w:val="22"/>
          <w:szCs w:val="22"/>
        </w:rPr>
        <w:footnoteReference w:id="56"/>
      </w:r>
      <w:r w:rsidRPr="00754359">
        <w:rPr>
          <w:rFonts w:ascii="Arial Nova" w:hAnsi="Arial Nova" w:cs="Arial"/>
          <w:sz w:val="22"/>
          <w:szCs w:val="22"/>
        </w:rPr>
        <w:t>.</w:t>
      </w:r>
    </w:p>
    <w:p w14:paraId="75369DFF" w14:textId="77777777" w:rsidR="003635CD" w:rsidRPr="00754359" w:rsidRDefault="003635CD" w:rsidP="00EA42F5">
      <w:pPr>
        <w:pStyle w:val="Bulletsa"/>
        <w:tabs>
          <w:tab w:val="left" w:pos="1276"/>
        </w:tabs>
        <w:spacing w:before="0" w:line="276" w:lineRule="auto"/>
        <w:rPr>
          <w:rFonts w:ascii="Arial Nova" w:hAnsi="Arial Nova" w:cs="Arial"/>
          <w:sz w:val="22"/>
          <w:szCs w:val="22"/>
        </w:rPr>
      </w:pPr>
      <w:r w:rsidRPr="00754359">
        <w:rPr>
          <w:rFonts w:ascii="Arial Nova" w:hAnsi="Arial Nova" w:cs="Arial"/>
          <w:b/>
          <w:i/>
          <w:sz w:val="22"/>
          <w:szCs w:val="22"/>
        </w:rPr>
        <w:t>Beneficiary</w:t>
      </w:r>
      <w:r w:rsidRPr="00754359">
        <w:rPr>
          <w:rFonts w:ascii="Arial Nova" w:hAnsi="Arial Nova" w:cs="Arial"/>
          <w:sz w:val="22"/>
          <w:szCs w:val="22"/>
        </w:rPr>
        <w:t xml:space="preserve"> – A member and a person admitted as a dependant of a member (commonly referred to as “belly-buttons” or “lives”).</w:t>
      </w:r>
    </w:p>
    <w:p w14:paraId="4B5832CD" w14:textId="12598D06" w:rsidR="003635CD" w:rsidRPr="00754359" w:rsidRDefault="003635CD" w:rsidP="00EA42F5">
      <w:pPr>
        <w:pStyle w:val="Bulletsa"/>
        <w:tabs>
          <w:tab w:val="left" w:pos="1276"/>
        </w:tabs>
        <w:spacing w:before="0" w:line="276" w:lineRule="auto"/>
        <w:rPr>
          <w:rFonts w:ascii="Arial Nova" w:hAnsi="Arial Nova" w:cs="Arial"/>
          <w:sz w:val="22"/>
          <w:szCs w:val="22"/>
        </w:rPr>
      </w:pPr>
      <w:r w:rsidRPr="00754359">
        <w:rPr>
          <w:rFonts w:ascii="Arial Nova" w:hAnsi="Arial Nova" w:cs="Arial"/>
          <w:b/>
          <w:i/>
          <w:sz w:val="22"/>
          <w:szCs w:val="22"/>
        </w:rPr>
        <w:t>Benefit option</w:t>
      </w:r>
      <w:r w:rsidRPr="00754359">
        <w:rPr>
          <w:rFonts w:ascii="Arial Nova" w:hAnsi="Arial Nova" w:cs="Arial"/>
          <w:sz w:val="22"/>
          <w:szCs w:val="22"/>
        </w:rPr>
        <w:t xml:space="preserve"> – A defined set of healthcare benefits, approved by the Registrar, applicable to a specific group of members and/or employers that have selected such benefits in terms of the </w:t>
      </w:r>
      <w:r w:rsidR="00EA3C6A" w:rsidRPr="00754359">
        <w:rPr>
          <w:rFonts w:ascii="Arial Nova" w:hAnsi="Arial Nova" w:cs="Arial"/>
          <w:sz w:val="22"/>
          <w:szCs w:val="22"/>
        </w:rPr>
        <w:t>Rule</w:t>
      </w:r>
      <w:r w:rsidRPr="00754359">
        <w:rPr>
          <w:rFonts w:ascii="Arial Nova" w:hAnsi="Arial Nova" w:cs="Arial"/>
          <w:sz w:val="22"/>
          <w:szCs w:val="22"/>
        </w:rPr>
        <w:t>s of the medical scheme.</w:t>
      </w:r>
    </w:p>
    <w:p w14:paraId="11A1C35C" w14:textId="17837E9F" w:rsidR="003635CD" w:rsidRPr="00754359" w:rsidRDefault="003635CD" w:rsidP="00EA42F5">
      <w:pPr>
        <w:pStyle w:val="Bulletsa"/>
        <w:tabs>
          <w:tab w:val="left" w:pos="1276"/>
        </w:tabs>
        <w:spacing w:before="0" w:line="276" w:lineRule="auto"/>
        <w:rPr>
          <w:rFonts w:ascii="Arial Nova" w:hAnsi="Arial Nova" w:cs="Arial"/>
          <w:sz w:val="22"/>
          <w:szCs w:val="22"/>
        </w:rPr>
      </w:pPr>
      <w:r w:rsidRPr="00754359">
        <w:rPr>
          <w:rFonts w:ascii="Arial Nova" w:hAnsi="Arial Nova" w:cs="Arial"/>
          <w:b/>
          <w:i/>
          <w:sz w:val="22"/>
          <w:szCs w:val="22"/>
        </w:rPr>
        <w:t>Benefit period</w:t>
      </w:r>
      <w:r w:rsidRPr="00754359">
        <w:rPr>
          <w:rFonts w:ascii="Arial Nova" w:hAnsi="Arial Nova" w:cs="Arial"/>
          <w:sz w:val="22"/>
          <w:szCs w:val="22"/>
        </w:rPr>
        <w:t xml:space="preserve"> – </w:t>
      </w:r>
      <w:r w:rsidR="00FD36D4" w:rsidRPr="00754359">
        <w:rPr>
          <w:rFonts w:ascii="Arial Nova" w:hAnsi="Arial Nova" w:cs="Arial"/>
          <w:sz w:val="22"/>
          <w:szCs w:val="22"/>
        </w:rPr>
        <w:t>normally</w:t>
      </w:r>
      <w:r w:rsidRPr="00754359">
        <w:rPr>
          <w:rFonts w:ascii="Arial Nova" w:hAnsi="Arial Nova" w:cs="Arial"/>
          <w:sz w:val="22"/>
          <w:szCs w:val="22"/>
        </w:rPr>
        <w:t xml:space="preserve"> January to December, but may differ from the accounting period.</w:t>
      </w:r>
    </w:p>
    <w:p w14:paraId="05D04E95" w14:textId="375B6A03" w:rsidR="003635CD" w:rsidRPr="00754359" w:rsidRDefault="003635CD" w:rsidP="00EA42F5">
      <w:pPr>
        <w:pStyle w:val="Bulletsa"/>
        <w:tabs>
          <w:tab w:val="left" w:pos="1276"/>
        </w:tabs>
        <w:spacing w:before="0" w:line="276" w:lineRule="auto"/>
        <w:rPr>
          <w:rFonts w:ascii="Arial Nova" w:hAnsi="Arial Nova" w:cs="Arial"/>
          <w:sz w:val="22"/>
          <w:szCs w:val="22"/>
        </w:rPr>
      </w:pPr>
      <w:r w:rsidRPr="00754359">
        <w:rPr>
          <w:rFonts w:ascii="Arial Nova" w:hAnsi="Arial Nova" w:cs="Arial"/>
          <w:b/>
          <w:i/>
          <w:sz w:val="22"/>
          <w:szCs w:val="22"/>
        </w:rPr>
        <w:lastRenderedPageBreak/>
        <w:t>Board of trustees</w:t>
      </w:r>
      <w:r w:rsidRPr="00754359">
        <w:rPr>
          <w:rFonts w:ascii="Arial Nova" w:hAnsi="Arial Nova" w:cs="Arial"/>
          <w:sz w:val="22"/>
          <w:szCs w:val="22"/>
        </w:rPr>
        <w:t xml:space="preserve"> – The board of trustees charged with managing of the affairs of a medical scheme as set out in </w:t>
      </w:r>
      <w:r w:rsidR="00694125" w:rsidRPr="00754359">
        <w:rPr>
          <w:rFonts w:ascii="Arial Nova" w:hAnsi="Arial Nova" w:cs="Arial"/>
          <w:sz w:val="22"/>
          <w:szCs w:val="22"/>
        </w:rPr>
        <w:t xml:space="preserve">Section </w:t>
      </w:r>
      <w:r w:rsidRPr="00754359">
        <w:rPr>
          <w:rFonts w:ascii="Arial Nova" w:hAnsi="Arial Nova" w:cs="Arial"/>
          <w:sz w:val="22"/>
          <w:szCs w:val="22"/>
        </w:rPr>
        <w:t xml:space="preserve">57 of the Act, and which has been elected or appointed under its </w:t>
      </w:r>
      <w:r w:rsidR="00EA3C6A" w:rsidRPr="00754359">
        <w:rPr>
          <w:rFonts w:ascii="Arial Nova" w:hAnsi="Arial Nova" w:cs="Arial"/>
          <w:sz w:val="22"/>
          <w:szCs w:val="22"/>
        </w:rPr>
        <w:t>Rule</w:t>
      </w:r>
      <w:r w:rsidRPr="00754359">
        <w:rPr>
          <w:rFonts w:ascii="Arial Nova" w:hAnsi="Arial Nova" w:cs="Arial"/>
          <w:sz w:val="22"/>
          <w:szCs w:val="22"/>
        </w:rPr>
        <w:t>s.</w:t>
      </w:r>
    </w:p>
    <w:p w14:paraId="23635969" w14:textId="2A9D6537" w:rsidR="003635CD" w:rsidRPr="00754359" w:rsidRDefault="003635CD" w:rsidP="00EA42F5">
      <w:pPr>
        <w:pStyle w:val="Bulletsa"/>
        <w:tabs>
          <w:tab w:val="left" w:pos="1276"/>
        </w:tabs>
        <w:spacing w:before="0" w:line="276" w:lineRule="auto"/>
        <w:rPr>
          <w:rFonts w:ascii="Arial Nova" w:hAnsi="Arial Nova" w:cs="Arial"/>
          <w:sz w:val="22"/>
          <w:szCs w:val="22"/>
        </w:rPr>
      </w:pPr>
      <w:r w:rsidRPr="00754359">
        <w:rPr>
          <w:rFonts w:ascii="Arial Nova" w:hAnsi="Arial Nova" w:cs="Arial"/>
          <w:b/>
          <w:i/>
          <w:sz w:val="22"/>
          <w:szCs w:val="22"/>
        </w:rPr>
        <w:t>Broker</w:t>
      </w:r>
      <w:r w:rsidRPr="00754359">
        <w:rPr>
          <w:rFonts w:ascii="Arial Nova" w:hAnsi="Arial Nova" w:cs="Arial"/>
          <w:sz w:val="22"/>
          <w:szCs w:val="22"/>
        </w:rPr>
        <w:t xml:space="preserve"> – An accredited person whose business, or part thereof, entails providing broker services, but does not include:</w:t>
      </w:r>
    </w:p>
    <w:p w14:paraId="3569DC39" w14:textId="7340C572" w:rsidR="003635CD" w:rsidRPr="00754359" w:rsidRDefault="003635CD" w:rsidP="00EA42F5">
      <w:pPr>
        <w:numPr>
          <w:ilvl w:val="0"/>
          <w:numId w:val="58"/>
        </w:numPr>
        <w:spacing w:before="0" w:line="276" w:lineRule="auto"/>
        <w:rPr>
          <w:rFonts w:ascii="Arial Nova" w:hAnsi="Arial Nova" w:cs="Arial"/>
          <w:color w:val="000000"/>
          <w:sz w:val="22"/>
          <w:szCs w:val="22"/>
          <w:lang w:val="en-US" w:eastAsia="en-US"/>
        </w:rPr>
      </w:pPr>
      <w:r w:rsidRPr="00754359">
        <w:rPr>
          <w:rFonts w:ascii="Arial Nova" w:hAnsi="Arial Nova" w:cs="Arial"/>
          <w:color w:val="000000"/>
          <w:sz w:val="22"/>
          <w:szCs w:val="22"/>
          <w:lang w:val="en-US" w:eastAsia="en-US"/>
        </w:rPr>
        <w:t>An employer or employer representative who provides service or advice exclusively to the employees of that employer;</w:t>
      </w:r>
      <w:r w:rsidR="00AE6BA7" w:rsidRPr="00754359">
        <w:rPr>
          <w:rFonts w:ascii="Arial Nova" w:hAnsi="Arial Nova" w:cs="Arial"/>
          <w:color w:val="000000"/>
          <w:sz w:val="22"/>
          <w:szCs w:val="22"/>
          <w:lang w:val="en-US" w:eastAsia="en-US"/>
        </w:rPr>
        <w:t xml:space="preserve"> or</w:t>
      </w:r>
    </w:p>
    <w:p w14:paraId="393250B2" w14:textId="16E397C9" w:rsidR="003635CD" w:rsidRPr="00754359" w:rsidRDefault="003635CD" w:rsidP="00EA42F5">
      <w:pPr>
        <w:numPr>
          <w:ilvl w:val="0"/>
          <w:numId w:val="58"/>
        </w:numPr>
        <w:spacing w:before="0" w:line="276" w:lineRule="auto"/>
        <w:rPr>
          <w:rFonts w:ascii="Arial Nova" w:hAnsi="Arial Nova" w:cs="Arial"/>
          <w:color w:val="000000"/>
          <w:sz w:val="22"/>
          <w:szCs w:val="22"/>
          <w:lang w:val="en-US" w:eastAsia="en-US"/>
        </w:rPr>
      </w:pPr>
      <w:r w:rsidRPr="00754359">
        <w:rPr>
          <w:rFonts w:ascii="Arial Nova" w:hAnsi="Arial Nova" w:cs="Arial"/>
          <w:color w:val="000000"/>
          <w:sz w:val="22"/>
          <w:szCs w:val="22"/>
          <w:lang w:val="en-US" w:eastAsia="en-US"/>
        </w:rPr>
        <w:t>A trade union or trade union representative who provides service or advice exclusively to members of that trade union; or</w:t>
      </w:r>
    </w:p>
    <w:p w14:paraId="5A4E9C45" w14:textId="7C03FE72" w:rsidR="003635CD" w:rsidRPr="00754359" w:rsidRDefault="003635CD" w:rsidP="00EA42F5">
      <w:pPr>
        <w:numPr>
          <w:ilvl w:val="0"/>
          <w:numId w:val="58"/>
        </w:numPr>
        <w:spacing w:before="0" w:line="276" w:lineRule="auto"/>
        <w:rPr>
          <w:rFonts w:ascii="Arial Nova" w:hAnsi="Arial Nova" w:cs="Arial"/>
          <w:color w:val="000000"/>
          <w:sz w:val="22"/>
          <w:szCs w:val="22"/>
          <w:lang w:val="en-US" w:eastAsia="en-US"/>
        </w:rPr>
      </w:pPr>
      <w:r w:rsidRPr="00754359">
        <w:rPr>
          <w:rFonts w:ascii="Arial Nova" w:hAnsi="Arial Nova" w:cs="Arial"/>
          <w:color w:val="000000"/>
          <w:sz w:val="22"/>
          <w:szCs w:val="22"/>
          <w:lang w:val="en-US" w:eastAsia="en-US"/>
        </w:rPr>
        <w:t xml:space="preserve">A person who provides service or advice exclusively for the purposes of performing his or her normal functions as a trustee, principal officer, employee or administrator of a medical scheme, </w:t>
      </w:r>
    </w:p>
    <w:p w14:paraId="15F82046" w14:textId="029394F9" w:rsidR="00F4598B" w:rsidRPr="00754359" w:rsidRDefault="002A0F8B" w:rsidP="00EA42F5">
      <w:pPr>
        <w:pStyle w:val="Bulletsa"/>
        <w:spacing w:before="0" w:line="276" w:lineRule="auto"/>
        <w:ind w:left="360"/>
        <w:rPr>
          <w:rFonts w:ascii="Arial Nova" w:hAnsi="Arial Nova" w:cs="Arial"/>
          <w:sz w:val="22"/>
          <w:szCs w:val="22"/>
        </w:rPr>
      </w:pPr>
      <w:r w:rsidRPr="00754359">
        <w:rPr>
          <w:rFonts w:ascii="Arial Nova" w:hAnsi="Arial Nova" w:cs="Arial"/>
          <w:sz w:val="22"/>
          <w:szCs w:val="22"/>
        </w:rPr>
        <w:t xml:space="preserve">unless </w:t>
      </w:r>
      <w:r w:rsidR="003635CD" w:rsidRPr="00754359">
        <w:rPr>
          <w:rFonts w:ascii="Arial Nova" w:hAnsi="Arial Nova" w:cs="Arial"/>
          <w:sz w:val="22"/>
          <w:szCs w:val="22"/>
        </w:rPr>
        <w:t xml:space="preserve">a person referred to in subparagraph (i), (ii) or (iii) </w:t>
      </w:r>
      <w:r w:rsidR="007B1820" w:rsidRPr="00754359">
        <w:rPr>
          <w:rFonts w:ascii="Arial Nova" w:hAnsi="Arial Nova" w:cs="Arial"/>
          <w:sz w:val="22"/>
          <w:szCs w:val="22"/>
        </w:rPr>
        <w:t xml:space="preserve">of the definition </w:t>
      </w:r>
      <w:r w:rsidR="008171CE" w:rsidRPr="00754359">
        <w:rPr>
          <w:rFonts w:ascii="Arial Nova" w:hAnsi="Arial Nova" w:cs="Arial"/>
          <w:sz w:val="22"/>
          <w:szCs w:val="22"/>
        </w:rPr>
        <w:t xml:space="preserve">of broker </w:t>
      </w:r>
      <w:r w:rsidR="007B1820" w:rsidRPr="00754359">
        <w:rPr>
          <w:rFonts w:ascii="Arial Nova" w:hAnsi="Arial Nova" w:cs="Arial"/>
          <w:sz w:val="22"/>
          <w:szCs w:val="22"/>
        </w:rPr>
        <w:t xml:space="preserve">as per the Act </w:t>
      </w:r>
      <w:r w:rsidR="003635CD" w:rsidRPr="00754359">
        <w:rPr>
          <w:rFonts w:ascii="Arial Nova" w:hAnsi="Arial Nova" w:cs="Arial"/>
          <w:sz w:val="22"/>
          <w:szCs w:val="22"/>
        </w:rPr>
        <w:t>elects to be accredited as a broker in terms of section 65 of the Act, or actively markets or canvasses for membership of a medical scheme.</w:t>
      </w:r>
    </w:p>
    <w:p w14:paraId="3D12CEBE" w14:textId="172588A7" w:rsidR="003635CD" w:rsidRPr="00754359" w:rsidRDefault="003635CD" w:rsidP="00EA42F5">
      <w:pPr>
        <w:pStyle w:val="Bulletsa"/>
        <w:tabs>
          <w:tab w:val="left" w:pos="1276"/>
        </w:tabs>
        <w:spacing w:before="0" w:line="276" w:lineRule="auto"/>
        <w:rPr>
          <w:rFonts w:ascii="Arial Nova" w:hAnsi="Arial Nova" w:cs="Arial"/>
          <w:i/>
          <w:sz w:val="22"/>
          <w:szCs w:val="22"/>
        </w:rPr>
      </w:pPr>
      <w:r w:rsidRPr="00754359">
        <w:rPr>
          <w:rFonts w:ascii="Arial Nova" w:hAnsi="Arial Nova" w:cs="Arial"/>
          <w:b/>
          <w:i/>
          <w:sz w:val="22"/>
          <w:szCs w:val="22"/>
        </w:rPr>
        <w:t>Broker services</w:t>
      </w:r>
      <w:r w:rsidRPr="00754359">
        <w:rPr>
          <w:rFonts w:ascii="Arial Nova" w:hAnsi="Arial Nova" w:cs="Arial"/>
          <w:i/>
          <w:sz w:val="22"/>
          <w:szCs w:val="22"/>
        </w:rPr>
        <w:t xml:space="preserve"> – </w:t>
      </w:r>
    </w:p>
    <w:p w14:paraId="159213BC" w14:textId="186F7E1E" w:rsidR="003635CD" w:rsidRPr="00754359" w:rsidRDefault="003635CD" w:rsidP="00EA42F5">
      <w:pPr>
        <w:numPr>
          <w:ilvl w:val="0"/>
          <w:numId w:val="58"/>
        </w:numPr>
        <w:spacing w:before="0" w:line="276" w:lineRule="auto"/>
        <w:ind w:left="714" w:hanging="357"/>
        <w:rPr>
          <w:rFonts w:ascii="Arial Nova" w:hAnsi="Arial Nova" w:cs="Arial"/>
          <w:color w:val="000000"/>
          <w:sz w:val="22"/>
          <w:szCs w:val="22"/>
          <w:lang w:val="en-US" w:eastAsia="en-US"/>
        </w:rPr>
      </w:pPr>
      <w:r w:rsidRPr="00754359">
        <w:rPr>
          <w:rFonts w:ascii="Arial Nova" w:hAnsi="Arial Nova" w:cs="Arial"/>
          <w:color w:val="000000"/>
          <w:sz w:val="22"/>
          <w:szCs w:val="22"/>
          <w:lang w:val="en-US" w:eastAsia="en-US"/>
        </w:rPr>
        <w:t xml:space="preserve">The provision of </w:t>
      </w:r>
      <w:r w:rsidR="002A0F8B" w:rsidRPr="00754359">
        <w:rPr>
          <w:rFonts w:ascii="Arial Nova" w:hAnsi="Arial Nova" w:cs="Arial"/>
          <w:color w:val="000000"/>
          <w:sz w:val="22"/>
          <w:szCs w:val="22"/>
          <w:lang w:val="en-US" w:eastAsia="en-US"/>
        </w:rPr>
        <w:t xml:space="preserve">a </w:t>
      </w:r>
      <w:r w:rsidRPr="00754359">
        <w:rPr>
          <w:rFonts w:ascii="Arial Nova" w:hAnsi="Arial Nova" w:cs="Arial"/>
          <w:color w:val="000000"/>
          <w:sz w:val="22"/>
          <w:szCs w:val="22"/>
          <w:lang w:val="en-US" w:eastAsia="en-US"/>
        </w:rPr>
        <w:t>service or advice in respect of the introduction or admission of members to a medical scheme; or</w:t>
      </w:r>
    </w:p>
    <w:p w14:paraId="200BDC6E" w14:textId="234253D5" w:rsidR="003635CD" w:rsidRPr="00754359" w:rsidRDefault="003635CD" w:rsidP="00EA42F5">
      <w:pPr>
        <w:numPr>
          <w:ilvl w:val="0"/>
          <w:numId w:val="58"/>
        </w:numPr>
        <w:spacing w:before="0" w:line="276" w:lineRule="auto"/>
        <w:rPr>
          <w:rFonts w:ascii="Arial Nova" w:hAnsi="Arial Nova" w:cs="Arial"/>
          <w:color w:val="000000"/>
          <w:sz w:val="22"/>
          <w:szCs w:val="22"/>
          <w:lang w:val="en-US" w:eastAsia="en-US"/>
        </w:rPr>
      </w:pPr>
      <w:r w:rsidRPr="00754359">
        <w:rPr>
          <w:rFonts w:ascii="Arial Nova" w:hAnsi="Arial Nova" w:cs="Arial"/>
          <w:color w:val="000000"/>
          <w:sz w:val="22"/>
          <w:szCs w:val="22"/>
          <w:lang w:val="en-US" w:eastAsia="en-US"/>
        </w:rPr>
        <w:t xml:space="preserve">The ongoing provision of </w:t>
      </w:r>
      <w:r w:rsidR="002A0F8B" w:rsidRPr="00754359">
        <w:rPr>
          <w:rFonts w:ascii="Arial Nova" w:hAnsi="Arial Nova" w:cs="Arial"/>
          <w:color w:val="000000"/>
          <w:sz w:val="22"/>
          <w:szCs w:val="22"/>
          <w:lang w:val="en-US" w:eastAsia="en-US"/>
        </w:rPr>
        <w:t xml:space="preserve">a </w:t>
      </w:r>
      <w:r w:rsidRPr="00754359">
        <w:rPr>
          <w:rFonts w:ascii="Arial Nova" w:hAnsi="Arial Nova" w:cs="Arial"/>
          <w:color w:val="000000"/>
          <w:sz w:val="22"/>
          <w:szCs w:val="22"/>
          <w:lang w:val="en-US" w:eastAsia="en-US"/>
        </w:rPr>
        <w:t>service or advice in respect of access to, or benefits or services offered by, a medical scheme.</w:t>
      </w:r>
    </w:p>
    <w:p w14:paraId="0214263B" w14:textId="77777777" w:rsidR="003635CD" w:rsidRPr="00754359" w:rsidRDefault="003635CD" w:rsidP="00EA42F5">
      <w:pPr>
        <w:pStyle w:val="Bulletsa"/>
        <w:tabs>
          <w:tab w:val="left" w:pos="1276"/>
        </w:tabs>
        <w:spacing w:before="0" w:line="276" w:lineRule="auto"/>
        <w:rPr>
          <w:rFonts w:ascii="Arial Nova" w:hAnsi="Arial Nova" w:cs="Arial"/>
          <w:sz w:val="22"/>
          <w:szCs w:val="22"/>
        </w:rPr>
      </w:pPr>
      <w:r w:rsidRPr="00754359">
        <w:rPr>
          <w:rFonts w:ascii="Arial Nova" w:hAnsi="Arial Nova" w:cs="Arial"/>
          <w:b/>
          <w:i/>
          <w:sz w:val="22"/>
          <w:szCs w:val="22"/>
        </w:rPr>
        <w:t>Business of a medical scheme</w:t>
      </w:r>
      <w:r w:rsidRPr="00754359">
        <w:rPr>
          <w:rFonts w:ascii="Arial Nova" w:hAnsi="Arial Nova" w:cs="Arial"/>
          <w:i/>
          <w:sz w:val="22"/>
          <w:szCs w:val="22"/>
        </w:rPr>
        <w:t xml:space="preserve"> – </w:t>
      </w:r>
      <w:r w:rsidRPr="00754359">
        <w:rPr>
          <w:rFonts w:ascii="Arial Nova" w:hAnsi="Arial Nova" w:cs="Arial"/>
          <w:sz w:val="22"/>
          <w:szCs w:val="22"/>
        </w:rPr>
        <w:t>The business of undertaking liability in return for a contribution:</w:t>
      </w:r>
    </w:p>
    <w:p w14:paraId="5A0B56BC" w14:textId="77777777" w:rsidR="003635CD" w:rsidRPr="00754359" w:rsidRDefault="003635CD" w:rsidP="00EA42F5">
      <w:pPr>
        <w:numPr>
          <w:ilvl w:val="0"/>
          <w:numId w:val="58"/>
        </w:numPr>
        <w:spacing w:before="0" w:line="276" w:lineRule="auto"/>
        <w:rPr>
          <w:rFonts w:ascii="Arial Nova" w:hAnsi="Arial Nova" w:cs="Arial"/>
          <w:color w:val="000000"/>
          <w:sz w:val="22"/>
          <w:szCs w:val="22"/>
          <w:lang w:val="en-US" w:eastAsia="en-US"/>
        </w:rPr>
      </w:pPr>
      <w:r w:rsidRPr="00754359">
        <w:rPr>
          <w:rFonts w:ascii="Arial Nova" w:hAnsi="Arial Nova" w:cs="Arial"/>
          <w:color w:val="000000"/>
          <w:sz w:val="22"/>
          <w:szCs w:val="22"/>
          <w:lang w:val="en-US" w:eastAsia="en-US"/>
        </w:rPr>
        <w:t>To make provision for the obtaining of any relevant health service;</w:t>
      </w:r>
    </w:p>
    <w:p w14:paraId="000B5813" w14:textId="77777777" w:rsidR="003635CD" w:rsidRPr="00754359" w:rsidRDefault="003635CD" w:rsidP="00EA42F5">
      <w:pPr>
        <w:numPr>
          <w:ilvl w:val="0"/>
          <w:numId w:val="58"/>
        </w:numPr>
        <w:spacing w:before="0" w:line="276" w:lineRule="auto"/>
        <w:rPr>
          <w:rFonts w:ascii="Arial Nova" w:hAnsi="Arial Nova" w:cs="Arial"/>
          <w:color w:val="000000"/>
          <w:sz w:val="22"/>
          <w:szCs w:val="22"/>
          <w:lang w:val="en-US" w:eastAsia="en-US"/>
        </w:rPr>
      </w:pPr>
      <w:r w:rsidRPr="00754359">
        <w:rPr>
          <w:rFonts w:ascii="Arial Nova" w:hAnsi="Arial Nova" w:cs="Arial"/>
          <w:color w:val="000000"/>
          <w:sz w:val="22"/>
          <w:szCs w:val="22"/>
          <w:lang w:val="en-US" w:eastAsia="en-US"/>
        </w:rPr>
        <w:t>To grant assistance in defraying expenditure incurred in connection with the rendering of any relevant healthcare service; and</w:t>
      </w:r>
    </w:p>
    <w:p w14:paraId="4E3E78FD" w14:textId="6356828D" w:rsidR="003635CD" w:rsidRPr="00754359" w:rsidRDefault="003635CD" w:rsidP="00EA42F5">
      <w:pPr>
        <w:numPr>
          <w:ilvl w:val="0"/>
          <w:numId w:val="58"/>
        </w:numPr>
        <w:spacing w:before="0" w:line="276" w:lineRule="auto"/>
        <w:rPr>
          <w:rFonts w:ascii="Arial Nova" w:hAnsi="Arial Nova" w:cs="Arial"/>
          <w:color w:val="000000"/>
          <w:sz w:val="22"/>
          <w:szCs w:val="22"/>
          <w:lang w:val="en-US" w:eastAsia="en-US"/>
        </w:rPr>
      </w:pPr>
      <w:r w:rsidRPr="00754359">
        <w:rPr>
          <w:rFonts w:ascii="Arial Nova" w:hAnsi="Arial Nova" w:cs="Arial"/>
          <w:color w:val="000000"/>
          <w:sz w:val="22"/>
          <w:szCs w:val="22"/>
          <w:lang w:val="en-US" w:eastAsia="en-US"/>
        </w:rPr>
        <w:t>Where applicable, to render a relevant healthcare service, whether by the medical scheme itself or by any supplier or group of suppliers of a relevant healthcare service or by any person, in association with or in terms of an agreement with a medical scheme.</w:t>
      </w:r>
    </w:p>
    <w:p w14:paraId="4DB46292" w14:textId="77777777" w:rsidR="003635CD" w:rsidRPr="00754359" w:rsidRDefault="003635CD" w:rsidP="00EA42F5">
      <w:pPr>
        <w:pStyle w:val="Bulletsa"/>
        <w:tabs>
          <w:tab w:val="left" w:pos="1276"/>
        </w:tabs>
        <w:spacing w:before="0" w:line="276" w:lineRule="auto"/>
        <w:rPr>
          <w:rFonts w:ascii="Arial Nova" w:hAnsi="Arial Nova" w:cs="Arial"/>
          <w:sz w:val="22"/>
          <w:szCs w:val="22"/>
        </w:rPr>
      </w:pPr>
      <w:r w:rsidRPr="00754359">
        <w:rPr>
          <w:rFonts w:ascii="Arial Nova" w:hAnsi="Arial Nova" w:cs="Arial"/>
          <w:b/>
          <w:i/>
          <w:sz w:val="22"/>
          <w:szCs w:val="22"/>
        </w:rPr>
        <w:t>Capitation agreement</w:t>
      </w:r>
      <w:r w:rsidRPr="00754359">
        <w:rPr>
          <w:rFonts w:ascii="Arial Nova" w:hAnsi="Arial Nova" w:cs="Arial"/>
          <w:sz w:val="22"/>
          <w:szCs w:val="22"/>
        </w:rPr>
        <w:t xml:space="preserve"> – An arrangement entered into between a medical scheme and a person whereby the medical scheme pays to such person a pre-negotiated fixed fee in return for the delivery or arrangement for the delivery of specified benefits to some or all of the members of the medical scheme.</w:t>
      </w:r>
    </w:p>
    <w:p w14:paraId="1C36484B" w14:textId="77777777" w:rsidR="003635CD" w:rsidRPr="00754359" w:rsidRDefault="003635CD" w:rsidP="00EA42F5">
      <w:pPr>
        <w:pStyle w:val="Bulletsa"/>
        <w:tabs>
          <w:tab w:val="left" w:pos="1276"/>
        </w:tabs>
        <w:spacing w:before="0" w:line="276" w:lineRule="auto"/>
        <w:rPr>
          <w:rFonts w:ascii="Arial Nova" w:hAnsi="Arial Nova" w:cs="Arial"/>
          <w:sz w:val="22"/>
          <w:szCs w:val="22"/>
        </w:rPr>
      </w:pPr>
      <w:r w:rsidRPr="00754359">
        <w:rPr>
          <w:rFonts w:ascii="Arial Nova" w:hAnsi="Arial Nova" w:cs="Arial"/>
          <w:b/>
          <w:i/>
          <w:sz w:val="22"/>
          <w:szCs w:val="22"/>
        </w:rPr>
        <w:t>Commercial reinsurance</w:t>
      </w:r>
      <w:r w:rsidRPr="00754359">
        <w:rPr>
          <w:rFonts w:ascii="Arial Nova" w:hAnsi="Arial Nova" w:cs="Arial"/>
          <w:sz w:val="22"/>
          <w:szCs w:val="22"/>
        </w:rPr>
        <w:t xml:space="preserve"> – Any contractual arrangement whereby some element of risk contained in the </w:t>
      </w:r>
      <w:r w:rsidR="00EA3C6A" w:rsidRPr="00754359">
        <w:rPr>
          <w:rFonts w:ascii="Arial Nova" w:hAnsi="Arial Nova" w:cs="Arial"/>
          <w:sz w:val="22"/>
          <w:szCs w:val="22"/>
        </w:rPr>
        <w:t>Rule</w:t>
      </w:r>
      <w:r w:rsidRPr="00754359">
        <w:rPr>
          <w:rFonts w:ascii="Arial Nova" w:hAnsi="Arial Nova" w:cs="Arial"/>
          <w:sz w:val="22"/>
          <w:szCs w:val="22"/>
        </w:rPr>
        <w:t>s is transferred to a reinsurer in return for some consideration.</w:t>
      </w:r>
    </w:p>
    <w:p w14:paraId="69802322" w14:textId="0C0D608E" w:rsidR="003635CD" w:rsidRPr="00754359" w:rsidRDefault="003635CD" w:rsidP="00EA42F5">
      <w:pPr>
        <w:pStyle w:val="Bulletsa"/>
        <w:tabs>
          <w:tab w:val="left" w:pos="1276"/>
        </w:tabs>
        <w:spacing w:before="0" w:line="276" w:lineRule="auto"/>
        <w:rPr>
          <w:rFonts w:ascii="Arial Nova" w:hAnsi="Arial Nova" w:cs="Arial"/>
          <w:sz w:val="22"/>
          <w:szCs w:val="22"/>
        </w:rPr>
      </w:pPr>
      <w:r w:rsidRPr="00754359">
        <w:rPr>
          <w:rFonts w:ascii="Arial Nova" w:hAnsi="Arial Nova" w:cs="Arial"/>
          <w:b/>
          <w:i/>
          <w:sz w:val="22"/>
          <w:szCs w:val="22"/>
        </w:rPr>
        <w:t>Council</w:t>
      </w:r>
      <w:r w:rsidRPr="00754359">
        <w:rPr>
          <w:rFonts w:ascii="Arial Nova" w:hAnsi="Arial Nova" w:cs="Arial"/>
          <w:sz w:val="22"/>
          <w:szCs w:val="22"/>
        </w:rPr>
        <w:t xml:space="preserve"> – The Council for Medical Schemes established by </w:t>
      </w:r>
      <w:r w:rsidR="00FD36D4" w:rsidRPr="00754359">
        <w:rPr>
          <w:rFonts w:ascii="Arial Nova" w:hAnsi="Arial Nova" w:cs="Arial"/>
          <w:sz w:val="22"/>
          <w:szCs w:val="22"/>
        </w:rPr>
        <w:t xml:space="preserve">Section </w:t>
      </w:r>
      <w:r w:rsidRPr="00754359">
        <w:rPr>
          <w:rFonts w:ascii="Arial Nova" w:hAnsi="Arial Nova" w:cs="Arial"/>
          <w:sz w:val="22"/>
          <w:szCs w:val="22"/>
        </w:rPr>
        <w:t>3 of the Act.</w:t>
      </w:r>
    </w:p>
    <w:p w14:paraId="73D0D0E6" w14:textId="77777777" w:rsidR="003635CD" w:rsidRPr="00754359" w:rsidRDefault="003635CD" w:rsidP="00EA42F5">
      <w:pPr>
        <w:pStyle w:val="Bulletsa"/>
        <w:tabs>
          <w:tab w:val="left" w:pos="1276"/>
        </w:tabs>
        <w:spacing w:before="0" w:line="276" w:lineRule="auto"/>
        <w:rPr>
          <w:rFonts w:ascii="Arial Nova" w:hAnsi="Arial Nova" w:cs="Arial"/>
          <w:i/>
          <w:sz w:val="22"/>
          <w:szCs w:val="22"/>
        </w:rPr>
      </w:pPr>
      <w:r w:rsidRPr="00754359">
        <w:rPr>
          <w:rFonts w:ascii="Arial Nova" w:hAnsi="Arial Nova" w:cs="Arial"/>
          <w:b/>
          <w:i/>
          <w:sz w:val="22"/>
          <w:szCs w:val="22"/>
        </w:rPr>
        <w:t>Dependant</w:t>
      </w:r>
      <w:r w:rsidRPr="00754359">
        <w:rPr>
          <w:rFonts w:ascii="Arial Nova" w:hAnsi="Arial Nova" w:cs="Arial"/>
          <w:i/>
          <w:sz w:val="22"/>
          <w:szCs w:val="22"/>
        </w:rPr>
        <w:t xml:space="preserve"> –</w:t>
      </w:r>
    </w:p>
    <w:p w14:paraId="2CEB09EE" w14:textId="77777777" w:rsidR="003635CD" w:rsidRPr="00754359" w:rsidRDefault="003635CD" w:rsidP="00EA42F5">
      <w:pPr>
        <w:numPr>
          <w:ilvl w:val="0"/>
          <w:numId w:val="58"/>
        </w:numPr>
        <w:spacing w:before="0" w:line="276" w:lineRule="auto"/>
        <w:ind w:left="714" w:hanging="357"/>
        <w:rPr>
          <w:rFonts w:ascii="Arial Nova" w:hAnsi="Arial Nova" w:cs="Arial"/>
          <w:color w:val="000000"/>
          <w:sz w:val="22"/>
          <w:szCs w:val="22"/>
          <w:lang w:val="en-US" w:eastAsia="en-US"/>
        </w:rPr>
      </w:pPr>
      <w:r w:rsidRPr="00754359">
        <w:rPr>
          <w:rFonts w:ascii="Arial Nova" w:hAnsi="Arial Nova" w:cs="Arial"/>
          <w:color w:val="000000"/>
          <w:sz w:val="22"/>
          <w:szCs w:val="22"/>
          <w:lang w:val="en-US" w:eastAsia="en-US"/>
        </w:rPr>
        <w:t xml:space="preserve">The spouse or partner, </w:t>
      </w:r>
      <w:r w:rsidRPr="00754359">
        <w:rPr>
          <w:rFonts w:ascii="Arial Nova" w:hAnsi="Arial Nova" w:cs="Arial"/>
          <w:color w:val="000000"/>
          <w:sz w:val="22"/>
          <w:szCs w:val="22"/>
          <w:lang w:eastAsia="en-US"/>
        </w:rPr>
        <w:t>dependant</w:t>
      </w:r>
      <w:r w:rsidRPr="00754359">
        <w:rPr>
          <w:rFonts w:ascii="Arial Nova" w:hAnsi="Arial Nova" w:cs="Arial"/>
          <w:color w:val="000000"/>
          <w:sz w:val="22"/>
          <w:szCs w:val="22"/>
          <w:lang w:val="en-US" w:eastAsia="en-US"/>
        </w:rPr>
        <w:t xml:space="preserve"> children or other members of the member’s immediate family in respect of whom the member is liable for family care and support; or</w:t>
      </w:r>
    </w:p>
    <w:p w14:paraId="4FE8CB66" w14:textId="77777777" w:rsidR="003635CD" w:rsidRPr="00754359" w:rsidRDefault="003635CD" w:rsidP="00EA42F5">
      <w:pPr>
        <w:numPr>
          <w:ilvl w:val="0"/>
          <w:numId w:val="58"/>
        </w:numPr>
        <w:spacing w:before="0" w:line="276" w:lineRule="auto"/>
        <w:rPr>
          <w:rFonts w:ascii="Arial Nova" w:hAnsi="Arial Nova" w:cs="Arial"/>
          <w:color w:val="000000"/>
          <w:sz w:val="22"/>
          <w:szCs w:val="22"/>
          <w:lang w:val="en-US" w:eastAsia="en-US"/>
        </w:rPr>
      </w:pPr>
      <w:r w:rsidRPr="00754359">
        <w:rPr>
          <w:rFonts w:ascii="Arial Nova" w:hAnsi="Arial Nova" w:cs="Arial"/>
          <w:color w:val="000000"/>
          <w:sz w:val="22"/>
          <w:szCs w:val="22"/>
          <w:lang w:val="en-US" w:eastAsia="en-US"/>
        </w:rPr>
        <w:t xml:space="preserve">Any other person who, under the </w:t>
      </w:r>
      <w:r w:rsidR="00EA3C6A" w:rsidRPr="00754359">
        <w:rPr>
          <w:rFonts w:ascii="Arial Nova" w:hAnsi="Arial Nova" w:cs="Arial"/>
          <w:color w:val="000000"/>
          <w:sz w:val="22"/>
          <w:szCs w:val="22"/>
          <w:lang w:val="en-US" w:eastAsia="en-US"/>
        </w:rPr>
        <w:t>Rule</w:t>
      </w:r>
      <w:r w:rsidRPr="00754359">
        <w:rPr>
          <w:rFonts w:ascii="Arial Nova" w:hAnsi="Arial Nova" w:cs="Arial"/>
          <w:color w:val="000000"/>
          <w:sz w:val="22"/>
          <w:szCs w:val="22"/>
          <w:lang w:val="en-US" w:eastAsia="en-US"/>
        </w:rPr>
        <w:t xml:space="preserve">s, is </w:t>
      </w:r>
      <w:r w:rsidRPr="00754359">
        <w:rPr>
          <w:rFonts w:ascii="Arial Nova" w:hAnsi="Arial Nova" w:cs="Arial"/>
          <w:color w:val="000000"/>
          <w:sz w:val="22"/>
          <w:szCs w:val="22"/>
          <w:lang w:eastAsia="en-US"/>
        </w:rPr>
        <w:t>recognised</w:t>
      </w:r>
      <w:r w:rsidRPr="00754359">
        <w:rPr>
          <w:rFonts w:ascii="Arial Nova" w:hAnsi="Arial Nova" w:cs="Arial"/>
          <w:color w:val="000000"/>
          <w:sz w:val="22"/>
          <w:szCs w:val="22"/>
          <w:lang w:val="en-US" w:eastAsia="en-US"/>
        </w:rPr>
        <w:t xml:space="preserve"> as a </w:t>
      </w:r>
      <w:r w:rsidRPr="00754359">
        <w:rPr>
          <w:rFonts w:ascii="Arial Nova" w:hAnsi="Arial Nova" w:cs="Arial"/>
          <w:color w:val="000000"/>
          <w:sz w:val="22"/>
          <w:szCs w:val="22"/>
          <w:lang w:eastAsia="en-US"/>
        </w:rPr>
        <w:t>dependant</w:t>
      </w:r>
      <w:r w:rsidRPr="00754359">
        <w:rPr>
          <w:rFonts w:ascii="Arial Nova" w:hAnsi="Arial Nova" w:cs="Arial"/>
          <w:color w:val="000000"/>
          <w:sz w:val="22"/>
          <w:szCs w:val="22"/>
          <w:lang w:val="en-US" w:eastAsia="en-US"/>
        </w:rPr>
        <w:t xml:space="preserve"> of a member and is eligible for benefits under the </w:t>
      </w:r>
      <w:r w:rsidR="00EA3C6A" w:rsidRPr="00754359">
        <w:rPr>
          <w:rFonts w:ascii="Arial Nova" w:hAnsi="Arial Nova" w:cs="Arial"/>
          <w:color w:val="000000"/>
          <w:sz w:val="22"/>
          <w:szCs w:val="22"/>
          <w:lang w:val="en-US" w:eastAsia="en-US"/>
        </w:rPr>
        <w:t>Rule</w:t>
      </w:r>
      <w:r w:rsidRPr="00754359">
        <w:rPr>
          <w:rFonts w:ascii="Arial Nova" w:hAnsi="Arial Nova" w:cs="Arial"/>
          <w:color w:val="000000"/>
          <w:sz w:val="22"/>
          <w:szCs w:val="22"/>
          <w:lang w:val="en-US" w:eastAsia="en-US"/>
        </w:rPr>
        <w:t>s of the medical scheme.</w:t>
      </w:r>
    </w:p>
    <w:p w14:paraId="30CFDD06" w14:textId="0CDC9F63" w:rsidR="003635CD" w:rsidRPr="00754359" w:rsidRDefault="003635CD" w:rsidP="00EA42F5">
      <w:pPr>
        <w:pStyle w:val="Bulletsa"/>
        <w:tabs>
          <w:tab w:val="left" w:pos="1276"/>
        </w:tabs>
        <w:spacing w:before="0" w:line="276" w:lineRule="auto"/>
        <w:rPr>
          <w:rFonts w:ascii="Arial Nova" w:hAnsi="Arial Nova" w:cs="Arial"/>
          <w:sz w:val="22"/>
          <w:szCs w:val="22"/>
        </w:rPr>
      </w:pPr>
      <w:r w:rsidRPr="00754359">
        <w:rPr>
          <w:rFonts w:ascii="Arial Nova" w:hAnsi="Arial Nova" w:cs="Arial"/>
          <w:b/>
          <w:i/>
          <w:sz w:val="22"/>
          <w:szCs w:val="22"/>
        </w:rPr>
        <w:lastRenderedPageBreak/>
        <w:t>Designated service provider (DSP)</w:t>
      </w:r>
      <w:r w:rsidRPr="00754359">
        <w:rPr>
          <w:rFonts w:ascii="Arial Nova" w:hAnsi="Arial Nova" w:cs="Arial"/>
          <w:sz w:val="22"/>
          <w:szCs w:val="22"/>
        </w:rPr>
        <w:t xml:space="preserve"> – Means </w:t>
      </w:r>
      <w:r w:rsidR="00EE4D5A" w:rsidRPr="00754359">
        <w:rPr>
          <w:rFonts w:ascii="Arial Nova" w:hAnsi="Arial Nova" w:cs="Arial"/>
          <w:sz w:val="22"/>
          <w:szCs w:val="22"/>
        </w:rPr>
        <w:t>a</w:t>
      </w:r>
      <w:r w:rsidR="00FD36D4" w:rsidRPr="00754359">
        <w:rPr>
          <w:rFonts w:ascii="Arial Nova" w:hAnsi="Arial Nova" w:cs="Arial"/>
          <w:sz w:val="22"/>
          <w:szCs w:val="22"/>
        </w:rPr>
        <w:t xml:space="preserve"> </w:t>
      </w:r>
      <w:r w:rsidRPr="00754359">
        <w:rPr>
          <w:rFonts w:ascii="Arial Nova" w:hAnsi="Arial Nova" w:cs="Arial"/>
          <w:sz w:val="22"/>
          <w:szCs w:val="22"/>
        </w:rPr>
        <w:t xml:space="preserve">healthcare provider or group of providers selected by the medical scheme concerned as </w:t>
      </w:r>
      <w:r w:rsidR="00FD36D4" w:rsidRPr="00754359">
        <w:rPr>
          <w:rFonts w:ascii="Arial Nova" w:hAnsi="Arial Nova" w:cs="Arial"/>
          <w:sz w:val="22"/>
          <w:szCs w:val="22"/>
        </w:rPr>
        <w:t xml:space="preserve">the </w:t>
      </w:r>
      <w:r w:rsidRPr="00754359">
        <w:rPr>
          <w:rFonts w:ascii="Arial Nova" w:hAnsi="Arial Nova" w:cs="Arial"/>
          <w:sz w:val="22"/>
          <w:szCs w:val="22"/>
        </w:rPr>
        <w:t>preferred provider or providers to provide its beneficiaries with diagnosis, treatment and care in respect of one or more PMB conditions or any other relevant health service covered by the medical scheme.</w:t>
      </w:r>
    </w:p>
    <w:p w14:paraId="315F0845" w14:textId="77777777" w:rsidR="003635CD" w:rsidRPr="00754359" w:rsidRDefault="003635CD" w:rsidP="00EA42F5">
      <w:pPr>
        <w:pStyle w:val="Bulletsa"/>
        <w:tabs>
          <w:tab w:val="left" w:pos="1276"/>
        </w:tabs>
        <w:spacing w:before="0" w:line="276" w:lineRule="auto"/>
        <w:rPr>
          <w:rFonts w:ascii="Arial Nova" w:hAnsi="Arial Nova" w:cs="Arial"/>
          <w:sz w:val="22"/>
          <w:szCs w:val="22"/>
        </w:rPr>
      </w:pPr>
      <w:r w:rsidRPr="00754359">
        <w:rPr>
          <w:rFonts w:ascii="Arial Nova" w:hAnsi="Arial Nova" w:cs="Arial"/>
          <w:b/>
          <w:i/>
          <w:sz w:val="22"/>
          <w:szCs w:val="22"/>
        </w:rPr>
        <w:t>Electronic claims clearing houses</w:t>
      </w:r>
      <w:r w:rsidRPr="00754359">
        <w:rPr>
          <w:rFonts w:ascii="Arial Nova" w:hAnsi="Arial Nova" w:cs="Arial"/>
          <w:sz w:val="22"/>
          <w:szCs w:val="22"/>
        </w:rPr>
        <w:t xml:space="preserve"> – Electronic claims clearing houses provide clearing services in respect of claims submitted to the scheme (e.g. pharmacy claims).</w:t>
      </w:r>
    </w:p>
    <w:p w14:paraId="25CD17C9" w14:textId="08DB5908" w:rsidR="003635CD" w:rsidRPr="00754359" w:rsidRDefault="003635CD" w:rsidP="00EA42F5">
      <w:pPr>
        <w:pStyle w:val="Bulletsa"/>
        <w:tabs>
          <w:tab w:val="left" w:pos="1276"/>
        </w:tabs>
        <w:spacing w:before="0" w:line="276" w:lineRule="auto"/>
        <w:rPr>
          <w:rFonts w:ascii="Arial Nova" w:hAnsi="Arial Nova" w:cs="Arial"/>
          <w:sz w:val="22"/>
          <w:szCs w:val="22"/>
        </w:rPr>
      </w:pPr>
      <w:r w:rsidRPr="00754359">
        <w:rPr>
          <w:rFonts w:ascii="Arial Nova" w:hAnsi="Arial Nova" w:cs="Arial"/>
          <w:b/>
          <w:i/>
          <w:sz w:val="22"/>
          <w:szCs w:val="22"/>
        </w:rPr>
        <w:t xml:space="preserve">Electronic Data </w:t>
      </w:r>
      <w:r w:rsidR="00EB0225" w:rsidRPr="00754359">
        <w:rPr>
          <w:rFonts w:ascii="Arial Nova" w:hAnsi="Arial Nova" w:cs="Arial"/>
          <w:b/>
          <w:i/>
          <w:sz w:val="22"/>
          <w:szCs w:val="22"/>
        </w:rPr>
        <w:t>Interchange</w:t>
      </w:r>
      <w:r w:rsidRPr="00754359">
        <w:rPr>
          <w:rFonts w:ascii="Arial Nova" w:hAnsi="Arial Nova" w:cs="Arial"/>
          <w:b/>
          <w:i/>
          <w:sz w:val="22"/>
          <w:szCs w:val="22"/>
        </w:rPr>
        <w:t xml:space="preserve"> (EDI)</w:t>
      </w:r>
      <w:r w:rsidRPr="00754359">
        <w:rPr>
          <w:rFonts w:ascii="Arial Nova" w:hAnsi="Arial Nova" w:cs="Arial"/>
          <w:sz w:val="22"/>
          <w:szCs w:val="22"/>
        </w:rPr>
        <w:t xml:space="preserve"> – A common interface between two or more computer applications. It is commonly used by entities for e-commerce purposes, such as the </w:t>
      </w:r>
      <w:r w:rsidR="00FD36D4" w:rsidRPr="00754359">
        <w:rPr>
          <w:rFonts w:ascii="Arial Nova" w:hAnsi="Arial Nova" w:cs="Arial"/>
          <w:sz w:val="22"/>
          <w:szCs w:val="22"/>
        </w:rPr>
        <w:t>submission</w:t>
      </w:r>
      <w:r w:rsidRPr="00754359">
        <w:rPr>
          <w:rFonts w:ascii="Arial Nova" w:hAnsi="Arial Nova" w:cs="Arial"/>
          <w:sz w:val="22"/>
          <w:szCs w:val="22"/>
        </w:rPr>
        <w:t xml:space="preserve"> of claims to medical schemes by pharmacies. </w:t>
      </w:r>
    </w:p>
    <w:p w14:paraId="48162FE5" w14:textId="19156D0C" w:rsidR="006A2AFC" w:rsidRPr="00754359" w:rsidRDefault="006A2AFC" w:rsidP="00EA42F5">
      <w:pPr>
        <w:pStyle w:val="Bulletsa"/>
        <w:tabs>
          <w:tab w:val="left" w:pos="1276"/>
        </w:tabs>
        <w:spacing w:before="0" w:line="276" w:lineRule="auto"/>
        <w:rPr>
          <w:rFonts w:ascii="Arial Nova" w:hAnsi="Arial Nova" w:cs="Arial"/>
          <w:sz w:val="22"/>
          <w:szCs w:val="22"/>
        </w:rPr>
      </w:pPr>
      <w:r w:rsidRPr="00754359">
        <w:rPr>
          <w:rFonts w:ascii="Arial Nova" w:hAnsi="Arial Nova" w:cs="Arial"/>
          <w:b/>
          <w:i/>
          <w:sz w:val="22"/>
          <w:szCs w:val="22"/>
        </w:rPr>
        <w:t xml:space="preserve">Employer </w:t>
      </w:r>
      <w:r w:rsidRPr="00754359">
        <w:rPr>
          <w:rFonts w:ascii="Arial Nova" w:hAnsi="Arial Nova" w:cs="Arial"/>
          <w:sz w:val="22"/>
          <w:szCs w:val="22"/>
        </w:rPr>
        <w:t xml:space="preserve">– is </w:t>
      </w:r>
      <w:r w:rsidR="004757CA" w:rsidRPr="00754359">
        <w:rPr>
          <w:rFonts w:ascii="Arial Nova" w:hAnsi="Arial Nova" w:cs="Arial"/>
          <w:sz w:val="22"/>
          <w:szCs w:val="22"/>
        </w:rPr>
        <w:t>a</w:t>
      </w:r>
      <w:r w:rsidR="00FD36D4" w:rsidRPr="00754359">
        <w:rPr>
          <w:rFonts w:ascii="Arial Nova" w:hAnsi="Arial Nova" w:cs="Arial"/>
          <w:sz w:val="22"/>
          <w:szCs w:val="22"/>
        </w:rPr>
        <w:t xml:space="preserve">ny </w:t>
      </w:r>
      <w:r w:rsidRPr="00754359">
        <w:rPr>
          <w:rFonts w:ascii="Arial Nova" w:hAnsi="Arial Nova" w:cs="Arial"/>
          <w:sz w:val="22"/>
          <w:szCs w:val="22"/>
        </w:rPr>
        <w:t>employer group that negotiates certain terms and conditions of the contract of membership with a medical scheme for and on behalf of its employees.</w:t>
      </w:r>
    </w:p>
    <w:p w14:paraId="16382EAC" w14:textId="77777777" w:rsidR="003635CD" w:rsidRPr="00754359" w:rsidRDefault="003635CD" w:rsidP="00EA42F5">
      <w:pPr>
        <w:pStyle w:val="Bulletsa"/>
        <w:tabs>
          <w:tab w:val="left" w:pos="1276"/>
        </w:tabs>
        <w:spacing w:before="0" w:line="276" w:lineRule="auto"/>
        <w:rPr>
          <w:rFonts w:ascii="Arial Nova" w:hAnsi="Arial Nova" w:cs="Arial"/>
          <w:sz w:val="22"/>
          <w:szCs w:val="22"/>
        </w:rPr>
      </w:pPr>
      <w:r w:rsidRPr="00754359">
        <w:rPr>
          <w:rFonts w:ascii="Arial Nova" w:hAnsi="Arial Nova" w:cs="Arial"/>
          <w:b/>
          <w:i/>
          <w:sz w:val="22"/>
          <w:szCs w:val="22"/>
        </w:rPr>
        <w:t>Experts</w:t>
      </w:r>
      <w:r w:rsidRPr="00754359">
        <w:rPr>
          <w:rFonts w:ascii="Arial Nova" w:hAnsi="Arial Nova" w:cs="Arial"/>
          <w:i/>
          <w:sz w:val="22"/>
          <w:szCs w:val="22"/>
        </w:rPr>
        <w:t xml:space="preserve"> </w:t>
      </w:r>
      <w:r w:rsidRPr="00754359">
        <w:rPr>
          <w:rFonts w:ascii="Arial Nova" w:hAnsi="Arial Nova" w:cs="Arial"/>
          <w:sz w:val="22"/>
          <w:szCs w:val="22"/>
        </w:rPr>
        <w:t xml:space="preserve">– </w:t>
      </w:r>
      <w:r w:rsidR="00CF1FFA" w:rsidRPr="00754359">
        <w:rPr>
          <w:rFonts w:ascii="Arial Nova" w:hAnsi="Arial Nova" w:cs="Arial"/>
          <w:sz w:val="22"/>
          <w:szCs w:val="22"/>
        </w:rPr>
        <w:t>A</w:t>
      </w:r>
      <w:r w:rsidRPr="00754359">
        <w:rPr>
          <w:rFonts w:ascii="Arial Nova" w:hAnsi="Arial Nova" w:cs="Arial"/>
          <w:sz w:val="22"/>
          <w:szCs w:val="22"/>
        </w:rPr>
        <w:t>n auditor may use the work of the following experts in obtaining evidence:</w:t>
      </w:r>
    </w:p>
    <w:p w14:paraId="04634518" w14:textId="77777777" w:rsidR="003635CD" w:rsidRPr="00754359" w:rsidRDefault="003635CD" w:rsidP="00EA42F5">
      <w:pPr>
        <w:numPr>
          <w:ilvl w:val="0"/>
          <w:numId w:val="58"/>
        </w:numPr>
        <w:spacing w:before="0" w:line="276" w:lineRule="auto"/>
        <w:rPr>
          <w:rFonts w:ascii="Arial Nova" w:hAnsi="Arial Nova" w:cs="Arial"/>
          <w:color w:val="000000"/>
          <w:sz w:val="22"/>
          <w:szCs w:val="22"/>
          <w:lang w:val="en-US" w:eastAsia="en-US"/>
        </w:rPr>
      </w:pPr>
      <w:r w:rsidRPr="00754359">
        <w:rPr>
          <w:rFonts w:ascii="Arial Nova" w:hAnsi="Arial Nova" w:cs="Arial"/>
          <w:i/>
          <w:color w:val="000000"/>
          <w:sz w:val="22"/>
          <w:szCs w:val="22"/>
          <w:lang w:val="en-US" w:eastAsia="en-US"/>
        </w:rPr>
        <w:t>Auditor’s expert</w:t>
      </w:r>
      <w:r w:rsidRPr="00754359">
        <w:rPr>
          <w:rFonts w:ascii="Arial Nova" w:hAnsi="Arial Nova" w:cs="Arial"/>
          <w:color w:val="000000"/>
          <w:sz w:val="22"/>
          <w:szCs w:val="22"/>
          <w:lang w:val="en-US" w:eastAsia="en-US"/>
        </w:rPr>
        <w:t xml:space="preserve"> – An individual or </w:t>
      </w:r>
      <w:r w:rsidRPr="00754359">
        <w:rPr>
          <w:rFonts w:ascii="Arial Nova" w:hAnsi="Arial Nova" w:cs="Arial"/>
          <w:color w:val="000000"/>
          <w:sz w:val="22"/>
          <w:szCs w:val="22"/>
          <w:lang w:eastAsia="en-US"/>
        </w:rPr>
        <w:t>organisation</w:t>
      </w:r>
      <w:r w:rsidRPr="00754359">
        <w:rPr>
          <w:rFonts w:ascii="Arial Nova" w:hAnsi="Arial Nova" w:cs="Arial"/>
          <w:color w:val="000000"/>
          <w:sz w:val="22"/>
          <w:szCs w:val="22"/>
          <w:lang w:val="en-US" w:eastAsia="en-US"/>
        </w:rPr>
        <w:t xml:space="preserve"> possessing expertise in a field other than accounting or auditing, whose work in that field is used by the auditor to assist the auditor in obtaining sufficient appropriate audit evidence. An auditor’s expert may be either an auditor’s internal expert (who is a partner</w:t>
      </w:r>
      <w:r w:rsidRPr="00754359">
        <w:rPr>
          <w:rFonts w:ascii="Arial Nova" w:hAnsi="Arial Nova" w:cs="Arial"/>
          <w:color w:val="000000"/>
          <w:sz w:val="22"/>
          <w:szCs w:val="22"/>
          <w:vertAlign w:val="superscript"/>
          <w:lang w:val="en-US" w:eastAsia="en-US"/>
        </w:rPr>
        <w:footnoteReference w:id="57"/>
      </w:r>
      <w:r w:rsidRPr="00754359">
        <w:rPr>
          <w:rFonts w:ascii="Arial Nova" w:hAnsi="Arial Nova" w:cs="Arial"/>
          <w:color w:val="000000"/>
          <w:sz w:val="22"/>
          <w:szCs w:val="22"/>
          <w:vertAlign w:val="superscript"/>
          <w:lang w:val="en-US" w:eastAsia="en-US"/>
        </w:rPr>
        <w:t xml:space="preserve"> </w:t>
      </w:r>
      <w:r w:rsidRPr="00754359">
        <w:rPr>
          <w:rFonts w:ascii="Arial Nova" w:hAnsi="Arial Nova" w:cs="Arial"/>
          <w:color w:val="000000"/>
          <w:sz w:val="22"/>
          <w:szCs w:val="22"/>
          <w:lang w:val="en-US" w:eastAsia="en-US"/>
        </w:rPr>
        <w:t>or staff, including temporary staff, of the auditor’s firm or a network firm), or an auditor’s external expert.</w:t>
      </w:r>
      <w:r w:rsidRPr="00754359">
        <w:rPr>
          <w:rFonts w:ascii="Arial Nova" w:hAnsi="Arial Nova" w:cs="Arial"/>
          <w:sz w:val="22"/>
          <w:szCs w:val="22"/>
          <w:vertAlign w:val="superscript"/>
        </w:rPr>
        <w:footnoteReference w:id="58"/>
      </w:r>
    </w:p>
    <w:p w14:paraId="6F5E5D91" w14:textId="61F33A68" w:rsidR="003635CD" w:rsidRPr="00754359" w:rsidRDefault="003635CD" w:rsidP="00EA42F5">
      <w:pPr>
        <w:numPr>
          <w:ilvl w:val="0"/>
          <w:numId w:val="58"/>
        </w:numPr>
        <w:spacing w:before="0" w:line="276" w:lineRule="auto"/>
        <w:rPr>
          <w:rFonts w:ascii="Arial Nova" w:hAnsi="Arial Nova" w:cs="Arial"/>
          <w:color w:val="000000"/>
          <w:sz w:val="22"/>
          <w:szCs w:val="22"/>
          <w:lang w:val="en-US" w:eastAsia="en-US"/>
        </w:rPr>
      </w:pPr>
      <w:r w:rsidRPr="00754359">
        <w:rPr>
          <w:rFonts w:ascii="Arial Nova" w:hAnsi="Arial Nova" w:cs="Arial"/>
          <w:i/>
          <w:color w:val="000000"/>
          <w:sz w:val="22"/>
          <w:szCs w:val="22"/>
          <w:lang w:val="en-US" w:eastAsia="en-US"/>
        </w:rPr>
        <w:t xml:space="preserve">Management’s expert </w:t>
      </w:r>
      <w:r w:rsidRPr="00754359">
        <w:rPr>
          <w:rFonts w:ascii="Arial Nova" w:hAnsi="Arial Nova" w:cs="Arial"/>
          <w:color w:val="000000"/>
          <w:sz w:val="22"/>
          <w:szCs w:val="22"/>
          <w:lang w:val="en-US" w:eastAsia="en-US"/>
        </w:rPr>
        <w:t xml:space="preserve">– An individual or </w:t>
      </w:r>
      <w:r w:rsidRPr="00754359">
        <w:rPr>
          <w:rFonts w:ascii="Arial Nova" w:hAnsi="Arial Nova" w:cs="Arial"/>
          <w:color w:val="000000"/>
          <w:sz w:val="22"/>
          <w:szCs w:val="22"/>
          <w:lang w:eastAsia="en-US"/>
        </w:rPr>
        <w:t>organi</w:t>
      </w:r>
      <w:r w:rsidR="00F86407" w:rsidRPr="00754359">
        <w:rPr>
          <w:rFonts w:ascii="Arial Nova" w:hAnsi="Arial Nova" w:cs="Arial"/>
          <w:color w:val="000000"/>
          <w:sz w:val="22"/>
          <w:szCs w:val="22"/>
          <w:lang w:eastAsia="en-US"/>
        </w:rPr>
        <w:t>s</w:t>
      </w:r>
      <w:r w:rsidRPr="00754359">
        <w:rPr>
          <w:rFonts w:ascii="Arial Nova" w:hAnsi="Arial Nova" w:cs="Arial"/>
          <w:color w:val="000000"/>
          <w:sz w:val="22"/>
          <w:szCs w:val="22"/>
          <w:lang w:eastAsia="en-US"/>
        </w:rPr>
        <w:t>ation</w:t>
      </w:r>
      <w:r w:rsidRPr="00754359">
        <w:rPr>
          <w:rFonts w:ascii="Arial Nova" w:hAnsi="Arial Nova" w:cs="Arial"/>
          <w:color w:val="000000"/>
          <w:sz w:val="22"/>
          <w:szCs w:val="22"/>
          <w:lang w:val="en-US" w:eastAsia="en-US"/>
        </w:rPr>
        <w:t xml:space="preserve"> possessing expertise in a field other than accounting or auditing, whose work in that field is used by the entity to assist the entity in preparing the financial statements.</w:t>
      </w:r>
      <w:r w:rsidRPr="00754359">
        <w:rPr>
          <w:rFonts w:ascii="Arial Nova" w:hAnsi="Arial Nova" w:cs="Arial"/>
          <w:sz w:val="22"/>
          <w:szCs w:val="22"/>
          <w:vertAlign w:val="superscript"/>
        </w:rPr>
        <w:footnoteReference w:id="59"/>
      </w:r>
    </w:p>
    <w:p w14:paraId="12387831" w14:textId="0DD8AF10" w:rsidR="003635CD" w:rsidRPr="00754359" w:rsidRDefault="003635CD" w:rsidP="00EA42F5">
      <w:pPr>
        <w:pStyle w:val="Bulletsa"/>
        <w:tabs>
          <w:tab w:val="left" w:pos="1276"/>
        </w:tabs>
        <w:spacing w:before="0" w:line="276" w:lineRule="auto"/>
        <w:rPr>
          <w:rFonts w:ascii="Arial Nova" w:hAnsi="Arial Nova" w:cs="Arial"/>
          <w:sz w:val="22"/>
          <w:szCs w:val="22"/>
        </w:rPr>
      </w:pPr>
      <w:r w:rsidRPr="00754359">
        <w:rPr>
          <w:rFonts w:ascii="Arial Nova" w:hAnsi="Arial Nova" w:cs="Arial"/>
          <w:b/>
          <w:i/>
          <w:sz w:val="22"/>
          <w:szCs w:val="22"/>
        </w:rPr>
        <w:t>Gross claims paid and reported</w:t>
      </w:r>
      <w:r w:rsidRPr="00754359">
        <w:rPr>
          <w:rFonts w:ascii="Arial Nova" w:hAnsi="Arial Nova" w:cs="Arial"/>
          <w:sz w:val="22"/>
          <w:szCs w:val="22"/>
        </w:rPr>
        <w:t xml:space="preserve"> –</w:t>
      </w:r>
      <w:r w:rsidR="00CF1FFA" w:rsidRPr="00754359">
        <w:rPr>
          <w:rFonts w:ascii="Arial Nova" w:hAnsi="Arial Nova" w:cs="Arial"/>
          <w:sz w:val="22"/>
          <w:szCs w:val="22"/>
        </w:rPr>
        <w:t xml:space="preserve"> </w:t>
      </w:r>
      <w:r w:rsidRPr="00754359">
        <w:rPr>
          <w:rFonts w:ascii="Arial Nova" w:hAnsi="Arial Nova" w:cs="Arial"/>
          <w:sz w:val="22"/>
          <w:szCs w:val="22"/>
        </w:rPr>
        <w:t xml:space="preserve">The total costs of settling all claims in respect of registered benefits (before deducting claims paid from personal medical savings accounts) that arise from healthcare events that have occurred in the period and those that have occurred previously, and for which no provision was made. These include claims settled by third party providers in terms of risk transfer arrangements and costs for </w:t>
      </w:r>
      <w:r w:rsidR="00B41739" w:rsidRPr="00754359">
        <w:rPr>
          <w:rFonts w:ascii="Arial Nova" w:hAnsi="Arial Nova" w:cs="Arial"/>
          <w:sz w:val="22"/>
          <w:szCs w:val="22"/>
        </w:rPr>
        <w:t xml:space="preserve">accredited </w:t>
      </w:r>
      <w:r w:rsidRPr="00754359">
        <w:rPr>
          <w:rFonts w:ascii="Arial Nova" w:hAnsi="Arial Nova" w:cs="Arial"/>
          <w:sz w:val="22"/>
          <w:szCs w:val="22"/>
        </w:rPr>
        <w:t>managed healthcare services. Gross claims also include own facility costs for services rendered to members.</w:t>
      </w:r>
    </w:p>
    <w:p w14:paraId="1B67B4AA" w14:textId="77777777" w:rsidR="003635CD" w:rsidRPr="00754359" w:rsidRDefault="003635CD" w:rsidP="00EA42F5">
      <w:pPr>
        <w:pStyle w:val="Bulletsa"/>
        <w:tabs>
          <w:tab w:val="left" w:pos="1276"/>
        </w:tabs>
        <w:spacing w:before="0" w:line="276" w:lineRule="auto"/>
        <w:rPr>
          <w:rFonts w:ascii="Arial Nova" w:hAnsi="Arial Nova" w:cs="Arial"/>
          <w:sz w:val="22"/>
          <w:szCs w:val="22"/>
        </w:rPr>
      </w:pPr>
      <w:r w:rsidRPr="00754359">
        <w:rPr>
          <w:rFonts w:ascii="Arial Nova" w:hAnsi="Arial Nova" w:cs="Arial"/>
          <w:b/>
          <w:i/>
          <w:sz w:val="22"/>
          <w:szCs w:val="22"/>
        </w:rPr>
        <w:t>Gross contributions</w:t>
      </w:r>
      <w:r w:rsidRPr="00754359">
        <w:rPr>
          <w:rFonts w:ascii="Arial Nova" w:hAnsi="Arial Nova" w:cs="Arial"/>
          <w:sz w:val="22"/>
          <w:szCs w:val="22"/>
        </w:rPr>
        <w:t xml:space="preserve"> – </w:t>
      </w:r>
      <w:r w:rsidR="00E05AC8" w:rsidRPr="00754359">
        <w:rPr>
          <w:rFonts w:ascii="Arial Nova" w:hAnsi="Arial Nova" w:cs="Arial"/>
          <w:sz w:val="22"/>
          <w:szCs w:val="22"/>
        </w:rPr>
        <w:t>Monies</w:t>
      </w:r>
      <w:r w:rsidRPr="00754359">
        <w:rPr>
          <w:rFonts w:ascii="Arial Nova" w:hAnsi="Arial Nova" w:cs="Arial"/>
          <w:sz w:val="22"/>
          <w:szCs w:val="22"/>
        </w:rPr>
        <w:t xml:space="preserve"> (contributions) payable by members and/or employers, in terms of the </w:t>
      </w:r>
      <w:r w:rsidR="00EA3C6A" w:rsidRPr="00754359">
        <w:rPr>
          <w:rFonts w:ascii="Arial Nova" w:hAnsi="Arial Nova" w:cs="Arial"/>
          <w:sz w:val="22"/>
          <w:szCs w:val="22"/>
        </w:rPr>
        <w:t>Rule</w:t>
      </w:r>
      <w:r w:rsidRPr="00754359">
        <w:rPr>
          <w:rFonts w:ascii="Arial Nova" w:hAnsi="Arial Nova" w:cs="Arial"/>
          <w:sz w:val="22"/>
          <w:szCs w:val="22"/>
        </w:rPr>
        <w:t>s of the medical scheme, for the purchase of healthcare benefits. Gross contributions comprise personal medical savings contributions and risk contributions.</w:t>
      </w:r>
    </w:p>
    <w:p w14:paraId="748A8E75" w14:textId="77777777" w:rsidR="003635CD" w:rsidRPr="00754359" w:rsidRDefault="003635CD" w:rsidP="00EA42F5">
      <w:pPr>
        <w:pStyle w:val="Bulletsa"/>
        <w:tabs>
          <w:tab w:val="left" w:pos="1276"/>
        </w:tabs>
        <w:spacing w:before="0" w:line="276" w:lineRule="auto"/>
        <w:rPr>
          <w:rFonts w:ascii="Arial Nova" w:hAnsi="Arial Nova" w:cs="Arial"/>
          <w:sz w:val="22"/>
          <w:szCs w:val="22"/>
        </w:rPr>
      </w:pPr>
      <w:r w:rsidRPr="00754359">
        <w:rPr>
          <w:rFonts w:ascii="Arial Nova" w:hAnsi="Arial Nova" w:cs="Arial"/>
          <w:b/>
          <w:i/>
          <w:sz w:val="22"/>
          <w:szCs w:val="22"/>
        </w:rPr>
        <w:t>Healthcare benefits</w:t>
      </w:r>
      <w:r w:rsidRPr="00754359">
        <w:rPr>
          <w:rFonts w:ascii="Arial Nova" w:hAnsi="Arial Nova" w:cs="Arial"/>
          <w:sz w:val="22"/>
          <w:szCs w:val="22"/>
        </w:rPr>
        <w:t xml:space="preserve"> – A members’ entitlement to healthcare services, in terms of the </w:t>
      </w:r>
      <w:r w:rsidR="00EA3C6A" w:rsidRPr="00754359">
        <w:rPr>
          <w:rFonts w:ascii="Arial Nova" w:hAnsi="Arial Nova" w:cs="Arial"/>
          <w:sz w:val="22"/>
          <w:szCs w:val="22"/>
        </w:rPr>
        <w:t>Rule</w:t>
      </w:r>
      <w:r w:rsidRPr="00754359">
        <w:rPr>
          <w:rFonts w:ascii="Arial Nova" w:hAnsi="Arial Nova" w:cs="Arial"/>
          <w:sz w:val="22"/>
          <w:szCs w:val="22"/>
        </w:rPr>
        <w:t>s and the Act, also known as claims.</w:t>
      </w:r>
    </w:p>
    <w:p w14:paraId="02882142" w14:textId="77777777" w:rsidR="003635CD" w:rsidRPr="00754359" w:rsidRDefault="003635CD" w:rsidP="00EA42F5">
      <w:pPr>
        <w:pStyle w:val="Bulletsa"/>
        <w:tabs>
          <w:tab w:val="left" w:pos="1276"/>
        </w:tabs>
        <w:spacing w:before="0" w:line="276" w:lineRule="auto"/>
        <w:rPr>
          <w:rFonts w:ascii="Arial Nova" w:hAnsi="Arial Nova" w:cs="Arial"/>
          <w:sz w:val="22"/>
          <w:szCs w:val="22"/>
        </w:rPr>
      </w:pPr>
      <w:r w:rsidRPr="00754359">
        <w:rPr>
          <w:rFonts w:ascii="Arial Nova" w:hAnsi="Arial Nova" w:cs="Arial"/>
          <w:b/>
          <w:i/>
          <w:sz w:val="22"/>
          <w:szCs w:val="22"/>
        </w:rPr>
        <w:t>Incurred but not reported (IBNR)</w:t>
      </w:r>
      <w:r w:rsidRPr="00754359">
        <w:rPr>
          <w:rFonts w:ascii="Arial Nova" w:hAnsi="Arial Nova" w:cs="Arial"/>
          <w:sz w:val="22"/>
          <w:szCs w:val="22"/>
        </w:rPr>
        <w:t xml:space="preserve"> – Refer to “outstanding </w:t>
      </w:r>
      <w:r w:rsidR="00DE4A1B" w:rsidRPr="00754359">
        <w:rPr>
          <w:rFonts w:ascii="Arial Nova" w:hAnsi="Arial Nova" w:cs="Arial"/>
          <w:sz w:val="22"/>
          <w:szCs w:val="22"/>
        </w:rPr>
        <w:t xml:space="preserve">risk </w:t>
      </w:r>
      <w:r w:rsidRPr="00754359">
        <w:rPr>
          <w:rFonts w:ascii="Arial Nova" w:hAnsi="Arial Nova" w:cs="Arial"/>
          <w:sz w:val="22"/>
          <w:szCs w:val="22"/>
        </w:rPr>
        <w:t>claims provision”.</w:t>
      </w:r>
    </w:p>
    <w:p w14:paraId="3B70931B" w14:textId="40454E6E" w:rsidR="003635CD" w:rsidRPr="00754359" w:rsidRDefault="003635CD" w:rsidP="00EA42F5">
      <w:pPr>
        <w:pStyle w:val="Bulletsa"/>
        <w:tabs>
          <w:tab w:val="left" w:pos="1276"/>
        </w:tabs>
        <w:spacing w:before="0" w:line="276" w:lineRule="auto"/>
        <w:rPr>
          <w:rFonts w:ascii="Arial Nova" w:hAnsi="Arial Nova" w:cs="Arial"/>
          <w:sz w:val="22"/>
          <w:szCs w:val="22"/>
        </w:rPr>
      </w:pPr>
      <w:r w:rsidRPr="00754359">
        <w:rPr>
          <w:rFonts w:ascii="Arial Nova" w:hAnsi="Arial Nova" w:cs="Arial"/>
          <w:b/>
          <w:i/>
          <w:sz w:val="22"/>
          <w:szCs w:val="22"/>
        </w:rPr>
        <w:t>Internal financial controls</w:t>
      </w:r>
      <w:r w:rsidRPr="00754359">
        <w:rPr>
          <w:rFonts w:ascii="Arial Nova" w:hAnsi="Arial Nova" w:cs="Arial"/>
          <w:sz w:val="22"/>
          <w:szCs w:val="22"/>
        </w:rPr>
        <w:t xml:space="preserve"> – Controls which are established in order to ensure a reasonable safeguarding of assets against unauthorised use or disposition, the maintenance of proper accounting </w:t>
      </w:r>
      <w:r w:rsidRPr="00754359">
        <w:rPr>
          <w:rFonts w:ascii="Arial Nova" w:hAnsi="Arial Nova" w:cs="Arial"/>
          <w:sz w:val="22"/>
          <w:szCs w:val="22"/>
        </w:rPr>
        <w:lastRenderedPageBreak/>
        <w:t>records and the reliability of financial information used within the business of the administrator and the medical scheme.</w:t>
      </w:r>
    </w:p>
    <w:p w14:paraId="68C83A24" w14:textId="77777777" w:rsidR="00674E66" w:rsidRPr="00754359" w:rsidRDefault="00674E66" w:rsidP="00EA42F5">
      <w:pPr>
        <w:pStyle w:val="Bulletsa"/>
        <w:tabs>
          <w:tab w:val="left" w:pos="1276"/>
        </w:tabs>
        <w:spacing w:before="0" w:line="276" w:lineRule="auto"/>
        <w:rPr>
          <w:rFonts w:ascii="Arial Nova" w:hAnsi="Arial Nova" w:cs="Arial"/>
          <w:b/>
          <w:i/>
          <w:sz w:val="22"/>
          <w:szCs w:val="22"/>
        </w:rPr>
      </w:pPr>
      <w:r w:rsidRPr="00754359">
        <w:rPr>
          <w:rFonts w:ascii="Arial Nova" w:hAnsi="Arial Nova" w:cs="Arial"/>
          <w:b/>
          <w:i/>
          <w:sz w:val="22"/>
          <w:szCs w:val="22"/>
        </w:rPr>
        <w:t xml:space="preserve">Investment income </w:t>
      </w:r>
      <w:r w:rsidRPr="00754359">
        <w:rPr>
          <w:rFonts w:ascii="Arial Nova" w:hAnsi="Arial Nova" w:cs="Arial"/>
          <w:sz w:val="22"/>
          <w:szCs w:val="22"/>
        </w:rPr>
        <w:t xml:space="preserve">– </w:t>
      </w:r>
      <w:r w:rsidR="002A6520" w:rsidRPr="00754359">
        <w:rPr>
          <w:rFonts w:ascii="Arial Nova" w:hAnsi="Arial Nova" w:cs="Arial"/>
          <w:sz w:val="22"/>
          <w:szCs w:val="22"/>
        </w:rPr>
        <w:t>I</w:t>
      </w:r>
      <w:r w:rsidRPr="00754359">
        <w:rPr>
          <w:rFonts w:ascii="Arial Nova" w:hAnsi="Arial Nova" w:cs="Arial"/>
          <w:sz w:val="22"/>
          <w:szCs w:val="22"/>
        </w:rPr>
        <w:t>ncludes interest (inclusive of interest received on bank accounts and on arrear balances), dividends, rental and policy income as well as net realised gains or losses on available-for-sale financial assets and net gains or losses on financial assets at fair value through profit or loss.</w:t>
      </w:r>
    </w:p>
    <w:p w14:paraId="646B64EC" w14:textId="28A9D50E" w:rsidR="003635CD" w:rsidRPr="00754359" w:rsidRDefault="003635CD" w:rsidP="00EA42F5">
      <w:pPr>
        <w:pStyle w:val="Bulletsa"/>
        <w:tabs>
          <w:tab w:val="left" w:pos="1276"/>
        </w:tabs>
        <w:spacing w:before="0" w:line="276" w:lineRule="auto"/>
        <w:rPr>
          <w:rFonts w:ascii="Arial Nova" w:hAnsi="Arial Nova" w:cs="Arial"/>
          <w:sz w:val="22"/>
          <w:szCs w:val="22"/>
        </w:rPr>
      </w:pPr>
      <w:r w:rsidRPr="00754359">
        <w:rPr>
          <w:rFonts w:ascii="Arial Nova" w:hAnsi="Arial Nova" w:cs="Arial"/>
          <w:b/>
          <w:i/>
          <w:sz w:val="22"/>
          <w:szCs w:val="22"/>
        </w:rPr>
        <w:t>Investment manager</w:t>
      </w:r>
      <w:r w:rsidRPr="00754359">
        <w:rPr>
          <w:rFonts w:ascii="Arial Nova" w:hAnsi="Arial Nova" w:cs="Arial"/>
          <w:sz w:val="22"/>
          <w:szCs w:val="22"/>
        </w:rPr>
        <w:t xml:space="preserve"> – An investment manager is responsible for managing a </w:t>
      </w:r>
      <w:r w:rsidR="002C4AEA" w:rsidRPr="00754359">
        <w:rPr>
          <w:rFonts w:ascii="Arial Nova" w:hAnsi="Arial Nova" w:cs="Arial"/>
          <w:sz w:val="22"/>
          <w:szCs w:val="22"/>
        </w:rPr>
        <w:t xml:space="preserve">medical </w:t>
      </w:r>
      <w:r w:rsidRPr="00754359">
        <w:rPr>
          <w:rFonts w:ascii="Arial Nova" w:hAnsi="Arial Nova" w:cs="Arial"/>
          <w:sz w:val="22"/>
          <w:szCs w:val="22"/>
        </w:rPr>
        <w:t>scheme’s investments, usually through an investment mandate from the board of trustees.</w:t>
      </w:r>
    </w:p>
    <w:p w14:paraId="070B9684" w14:textId="77777777" w:rsidR="00622A5F" w:rsidRPr="00754359" w:rsidRDefault="00622A5F" w:rsidP="00EA42F5">
      <w:pPr>
        <w:pStyle w:val="Bulletsa"/>
        <w:tabs>
          <w:tab w:val="left" w:pos="1276"/>
        </w:tabs>
        <w:spacing w:before="0" w:line="276" w:lineRule="auto"/>
        <w:rPr>
          <w:rFonts w:ascii="Arial Nova" w:hAnsi="Arial Nova" w:cs="Arial"/>
          <w:b/>
          <w:i/>
          <w:sz w:val="22"/>
          <w:szCs w:val="22"/>
        </w:rPr>
      </w:pPr>
      <w:r w:rsidRPr="00754359">
        <w:rPr>
          <w:rFonts w:ascii="Arial Nova" w:hAnsi="Arial Nova" w:cs="Arial"/>
          <w:b/>
          <w:i/>
          <w:sz w:val="22"/>
          <w:szCs w:val="22"/>
        </w:rPr>
        <w:t xml:space="preserve">Linked policy </w:t>
      </w:r>
      <w:r w:rsidRPr="00754359">
        <w:rPr>
          <w:rFonts w:ascii="Arial Nova" w:hAnsi="Arial Nova" w:cs="Arial"/>
          <w:i/>
          <w:sz w:val="22"/>
          <w:szCs w:val="22"/>
        </w:rPr>
        <w:t xml:space="preserve">– </w:t>
      </w:r>
      <w:r w:rsidRPr="00754359">
        <w:rPr>
          <w:rFonts w:ascii="Arial Nova" w:hAnsi="Arial Nova" w:cs="Arial"/>
          <w:sz w:val="22"/>
          <w:szCs w:val="22"/>
        </w:rPr>
        <w:t>A long-term policy in relation to which the liabilities of the long-term insurer are linked liabilities as defined in the Long-term Insurance Act.</w:t>
      </w:r>
    </w:p>
    <w:p w14:paraId="629A0531" w14:textId="16174AA3" w:rsidR="003635CD" w:rsidRPr="00754359" w:rsidRDefault="003635CD" w:rsidP="00EA42F5">
      <w:pPr>
        <w:pStyle w:val="Bulletsa"/>
        <w:tabs>
          <w:tab w:val="left" w:pos="1276"/>
        </w:tabs>
        <w:spacing w:before="0" w:line="276" w:lineRule="auto"/>
        <w:rPr>
          <w:rFonts w:ascii="Arial Nova" w:hAnsi="Arial Nova" w:cs="Arial"/>
          <w:sz w:val="22"/>
          <w:szCs w:val="22"/>
        </w:rPr>
      </w:pPr>
      <w:r w:rsidRPr="00754359">
        <w:rPr>
          <w:rFonts w:ascii="Arial Nova" w:hAnsi="Arial Nova" w:cs="Arial"/>
          <w:b/>
          <w:i/>
          <w:sz w:val="22"/>
          <w:szCs w:val="22"/>
        </w:rPr>
        <w:t>Managed healthcare</w:t>
      </w:r>
      <w:r w:rsidRPr="00754359">
        <w:rPr>
          <w:rFonts w:ascii="Arial Nova" w:hAnsi="Arial Nova" w:cs="Arial"/>
          <w:sz w:val="22"/>
          <w:szCs w:val="22"/>
        </w:rPr>
        <w:t xml:space="preserve"> – Clinical and financial risk assessment and management of healthcare, with a view to facilitating appropriateness and cost-effectiveness of relevant health services within the constraints of what is affordable, through the use of </w:t>
      </w:r>
      <w:r w:rsidR="00EA3C6A" w:rsidRPr="00754359">
        <w:rPr>
          <w:rFonts w:ascii="Arial Nova" w:hAnsi="Arial Nova" w:cs="Arial"/>
          <w:sz w:val="22"/>
          <w:szCs w:val="22"/>
        </w:rPr>
        <w:t>Rule</w:t>
      </w:r>
      <w:r w:rsidRPr="00754359">
        <w:rPr>
          <w:rFonts w:ascii="Arial Nova" w:hAnsi="Arial Nova" w:cs="Arial"/>
          <w:sz w:val="22"/>
          <w:szCs w:val="22"/>
        </w:rPr>
        <w:t>s-based and clinical management-based programmes.</w:t>
      </w:r>
    </w:p>
    <w:p w14:paraId="51843A95" w14:textId="51DA12F6" w:rsidR="00240CDD" w:rsidRPr="00754359" w:rsidRDefault="00D5243D" w:rsidP="00EA42F5">
      <w:pPr>
        <w:numPr>
          <w:ilvl w:val="0"/>
          <w:numId w:val="58"/>
        </w:numPr>
        <w:spacing w:before="0" w:line="276" w:lineRule="auto"/>
        <w:rPr>
          <w:rFonts w:ascii="Arial Nova" w:hAnsi="Arial Nova" w:cs="Arial"/>
          <w:color w:val="000000"/>
          <w:sz w:val="22"/>
          <w:szCs w:val="22"/>
          <w:lang w:val="en-US" w:eastAsia="en-US"/>
        </w:rPr>
      </w:pPr>
      <w:r w:rsidRPr="00754359">
        <w:rPr>
          <w:rFonts w:ascii="Arial Nova" w:hAnsi="Arial Nova" w:cs="Arial"/>
          <w:color w:val="000000"/>
          <w:sz w:val="22"/>
          <w:szCs w:val="22"/>
          <w:lang w:val="en-US" w:eastAsia="en-US"/>
        </w:rPr>
        <w:t>Only</w:t>
      </w:r>
      <w:r w:rsidR="00240CDD" w:rsidRPr="00754359">
        <w:rPr>
          <w:rFonts w:ascii="Arial Nova" w:hAnsi="Arial Nova" w:cs="Arial"/>
          <w:color w:val="000000"/>
          <w:sz w:val="22"/>
          <w:szCs w:val="22"/>
          <w:lang w:val="en-US" w:eastAsia="en-US"/>
        </w:rPr>
        <w:t xml:space="preserve"> accredit</w:t>
      </w:r>
      <w:r w:rsidR="007C3D49" w:rsidRPr="00754359">
        <w:rPr>
          <w:rFonts w:ascii="Arial Nova" w:hAnsi="Arial Nova" w:cs="Arial"/>
          <w:color w:val="000000"/>
          <w:sz w:val="22"/>
          <w:szCs w:val="22"/>
          <w:lang w:val="en-US" w:eastAsia="en-US"/>
        </w:rPr>
        <w:t>ed</w:t>
      </w:r>
      <w:r w:rsidR="00240CDD" w:rsidRPr="00754359">
        <w:rPr>
          <w:rFonts w:ascii="Arial Nova" w:hAnsi="Arial Nova" w:cs="Arial"/>
          <w:color w:val="000000"/>
          <w:sz w:val="22"/>
          <w:szCs w:val="22"/>
          <w:lang w:val="en-US" w:eastAsia="en-US"/>
        </w:rPr>
        <w:t xml:space="preserve"> managed care services (as specified in Circular 13 of 2014) are included as part of healthcare expenditure as they directly impact on the delivery of cost-effective and appropriate (evidence-based medicine) healthcare benefits to beneficiaries of medical schemes. This includes the following services: active disease risk management services, disease risk management support services, dental benefit management services, hospital benefit management services, managed care network management services and risk management, pharmacy benefit management services and healthcare services (where risk transfer takes place).</w:t>
      </w:r>
    </w:p>
    <w:p w14:paraId="58C8486F" w14:textId="77777777" w:rsidR="004C618A" w:rsidRPr="00754359" w:rsidRDefault="004C618A" w:rsidP="00EA42F5">
      <w:pPr>
        <w:spacing w:before="0" w:line="276" w:lineRule="auto"/>
        <w:rPr>
          <w:rFonts w:ascii="Arial Nova" w:hAnsi="Arial Nova" w:cs="Arial"/>
          <w:sz w:val="22"/>
          <w:szCs w:val="22"/>
        </w:rPr>
      </w:pPr>
      <w:r w:rsidRPr="00754359">
        <w:rPr>
          <w:rFonts w:ascii="Arial Nova" w:hAnsi="Arial Nova" w:cs="Arial"/>
          <w:b/>
          <w:i/>
          <w:sz w:val="22"/>
          <w:szCs w:val="22"/>
        </w:rPr>
        <w:t>Managed healthcare organisation</w:t>
      </w:r>
      <w:r w:rsidRPr="00754359">
        <w:rPr>
          <w:rFonts w:ascii="Arial Nova" w:hAnsi="Arial Nova" w:cs="Arial"/>
          <w:sz w:val="22"/>
          <w:szCs w:val="22"/>
        </w:rPr>
        <w:t xml:space="preserve"> – A person who has contracted with a medical scheme in terms of Regulation 15A to provide a managed health care service (usually a company or a close corporation).</w:t>
      </w:r>
    </w:p>
    <w:p w14:paraId="168FB028" w14:textId="467FAEFD" w:rsidR="003635CD" w:rsidRPr="00754359" w:rsidRDefault="003635CD" w:rsidP="00EA42F5">
      <w:pPr>
        <w:pStyle w:val="Bulletsa"/>
        <w:tabs>
          <w:tab w:val="left" w:pos="1276"/>
        </w:tabs>
        <w:spacing w:before="0" w:line="276" w:lineRule="auto"/>
        <w:rPr>
          <w:rFonts w:ascii="Arial Nova" w:hAnsi="Arial Nova" w:cs="Arial"/>
          <w:sz w:val="22"/>
          <w:szCs w:val="22"/>
        </w:rPr>
      </w:pPr>
      <w:r w:rsidRPr="00754359">
        <w:rPr>
          <w:rFonts w:ascii="Arial Nova" w:hAnsi="Arial Nova" w:cs="Arial"/>
          <w:b/>
          <w:i/>
          <w:sz w:val="22"/>
          <w:szCs w:val="22"/>
        </w:rPr>
        <w:t>Medical scheme</w:t>
      </w:r>
      <w:r w:rsidRPr="00754359">
        <w:rPr>
          <w:rFonts w:ascii="Arial Nova" w:hAnsi="Arial Nova" w:cs="Arial"/>
          <w:sz w:val="22"/>
          <w:szCs w:val="22"/>
        </w:rPr>
        <w:t xml:space="preserve"> – Any medical scheme registered under </w:t>
      </w:r>
      <w:r w:rsidR="00BB05F6" w:rsidRPr="00754359">
        <w:rPr>
          <w:rFonts w:ascii="Arial Nova" w:hAnsi="Arial Nova" w:cs="Arial"/>
          <w:sz w:val="22"/>
          <w:szCs w:val="22"/>
        </w:rPr>
        <w:t xml:space="preserve">Section </w:t>
      </w:r>
      <w:r w:rsidRPr="00754359">
        <w:rPr>
          <w:rFonts w:ascii="Arial Nova" w:hAnsi="Arial Nova" w:cs="Arial"/>
          <w:sz w:val="22"/>
          <w:szCs w:val="22"/>
        </w:rPr>
        <w:t xml:space="preserve">24(1) of the Act. </w:t>
      </w:r>
    </w:p>
    <w:p w14:paraId="21659C3D" w14:textId="77777777" w:rsidR="003635CD" w:rsidRPr="00754359" w:rsidRDefault="003635CD" w:rsidP="00EA42F5">
      <w:pPr>
        <w:pStyle w:val="Bulletsa"/>
        <w:tabs>
          <w:tab w:val="left" w:pos="1276"/>
        </w:tabs>
        <w:spacing w:before="0" w:line="276" w:lineRule="auto"/>
        <w:rPr>
          <w:rFonts w:ascii="Arial Nova" w:hAnsi="Arial Nova" w:cs="Arial"/>
          <w:sz w:val="22"/>
          <w:szCs w:val="22"/>
        </w:rPr>
      </w:pPr>
      <w:r w:rsidRPr="00754359">
        <w:rPr>
          <w:rFonts w:ascii="Arial Nova" w:hAnsi="Arial Nova" w:cs="Arial"/>
          <w:b/>
          <w:i/>
          <w:sz w:val="22"/>
          <w:szCs w:val="22"/>
        </w:rPr>
        <w:t>Member</w:t>
      </w:r>
      <w:r w:rsidRPr="00754359">
        <w:rPr>
          <w:rFonts w:ascii="Arial Nova" w:hAnsi="Arial Nova" w:cs="Arial"/>
          <w:sz w:val="22"/>
          <w:szCs w:val="22"/>
        </w:rPr>
        <w:t xml:space="preserve"> – A person who has been enrolled or admitted as a member of a medical scheme, or who, in terms of the </w:t>
      </w:r>
      <w:r w:rsidR="00EA3C6A" w:rsidRPr="00754359">
        <w:rPr>
          <w:rFonts w:ascii="Arial Nova" w:hAnsi="Arial Nova" w:cs="Arial"/>
          <w:sz w:val="22"/>
          <w:szCs w:val="22"/>
        </w:rPr>
        <w:t>Rule</w:t>
      </w:r>
      <w:r w:rsidRPr="00754359">
        <w:rPr>
          <w:rFonts w:ascii="Arial Nova" w:hAnsi="Arial Nova" w:cs="Arial"/>
          <w:sz w:val="22"/>
          <w:szCs w:val="22"/>
        </w:rPr>
        <w:t>s of a medical scheme, is a member of such medical scheme.</w:t>
      </w:r>
    </w:p>
    <w:p w14:paraId="5227A25B" w14:textId="77777777" w:rsidR="003635CD" w:rsidRPr="00754359" w:rsidRDefault="003635CD" w:rsidP="00EA42F5">
      <w:pPr>
        <w:pStyle w:val="Bulletsa"/>
        <w:tabs>
          <w:tab w:val="left" w:pos="1276"/>
        </w:tabs>
        <w:spacing w:before="0" w:line="276" w:lineRule="auto"/>
        <w:rPr>
          <w:rFonts w:ascii="Arial Nova" w:hAnsi="Arial Nova" w:cs="Arial"/>
          <w:sz w:val="22"/>
          <w:szCs w:val="22"/>
        </w:rPr>
      </w:pPr>
      <w:r w:rsidRPr="00754359">
        <w:rPr>
          <w:rFonts w:ascii="Arial Nova" w:hAnsi="Arial Nova" w:cs="Arial"/>
          <w:b/>
          <w:i/>
          <w:sz w:val="22"/>
          <w:szCs w:val="22"/>
        </w:rPr>
        <w:t>Member’s portion</w:t>
      </w:r>
      <w:r w:rsidRPr="00754359">
        <w:rPr>
          <w:rFonts w:ascii="Arial Nova" w:hAnsi="Arial Nova" w:cs="Arial"/>
          <w:sz w:val="22"/>
          <w:szCs w:val="22"/>
        </w:rPr>
        <w:t xml:space="preserve"> – The part of the amount paid to a supplier of healthcare services for which the member is responsible, in terms of the </w:t>
      </w:r>
      <w:r w:rsidR="00EA3C6A" w:rsidRPr="00754359">
        <w:rPr>
          <w:rFonts w:ascii="Arial Nova" w:hAnsi="Arial Nova" w:cs="Arial"/>
          <w:sz w:val="22"/>
          <w:szCs w:val="22"/>
        </w:rPr>
        <w:t>Rule</w:t>
      </w:r>
      <w:r w:rsidRPr="00754359">
        <w:rPr>
          <w:rFonts w:ascii="Arial Nova" w:hAnsi="Arial Nova" w:cs="Arial"/>
          <w:sz w:val="22"/>
          <w:szCs w:val="22"/>
        </w:rPr>
        <w:t>s. Also referred to as “co-payment” or “shortfall”.</w:t>
      </w:r>
    </w:p>
    <w:p w14:paraId="558C60DD" w14:textId="77777777" w:rsidR="003635CD" w:rsidRPr="00754359" w:rsidRDefault="003635CD" w:rsidP="00EA42F5">
      <w:pPr>
        <w:pStyle w:val="Bulletsa"/>
        <w:tabs>
          <w:tab w:val="left" w:pos="1276"/>
        </w:tabs>
        <w:spacing w:before="0" w:line="276" w:lineRule="auto"/>
        <w:rPr>
          <w:rFonts w:ascii="Arial Nova" w:hAnsi="Arial Nova" w:cs="Arial"/>
          <w:sz w:val="22"/>
          <w:szCs w:val="22"/>
        </w:rPr>
      </w:pPr>
      <w:r w:rsidRPr="00754359">
        <w:rPr>
          <w:rFonts w:ascii="Arial Nova" w:hAnsi="Arial Nova" w:cs="Arial"/>
          <w:b/>
          <w:i/>
          <w:sz w:val="22"/>
          <w:szCs w:val="22"/>
        </w:rPr>
        <w:t>Minimum accumulated funds (solvency ratio)</w:t>
      </w:r>
      <w:r w:rsidRPr="00754359">
        <w:rPr>
          <w:rFonts w:ascii="Arial Nova" w:hAnsi="Arial Nova" w:cs="Arial"/>
          <w:i/>
          <w:sz w:val="22"/>
          <w:szCs w:val="22"/>
        </w:rPr>
        <w:t xml:space="preserve"> </w:t>
      </w:r>
      <w:r w:rsidRPr="00754359">
        <w:rPr>
          <w:rFonts w:ascii="Arial Nova" w:hAnsi="Arial Nova" w:cs="Arial"/>
          <w:sz w:val="22"/>
          <w:szCs w:val="22"/>
        </w:rPr>
        <w:t>– A medical scheme must maintain accumulated funds expressed as a percentage of gross annual contributions for the accounting period under review, which accumulated funds may not be less than 25% of the gross annual contributions. The minimum accumulated funds are sometimes referred to as the “solvency ratio” or the “accumulated funds ratio” and are the minimum capital requirement that medical schemes are required to maintain. Circular</w:t>
      </w:r>
      <w:r w:rsidR="00F86407" w:rsidRPr="00754359">
        <w:rPr>
          <w:rFonts w:ascii="Arial Nova" w:hAnsi="Arial Nova" w:cs="Arial"/>
          <w:sz w:val="22"/>
          <w:szCs w:val="22"/>
        </w:rPr>
        <w:t> </w:t>
      </w:r>
      <w:r w:rsidRPr="00754359">
        <w:rPr>
          <w:rFonts w:ascii="Arial Nova" w:hAnsi="Arial Nova" w:cs="Arial"/>
          <w:sz w:val="22"/>
          <w:szCs w:val="22"/>
        </w:rPr>
        <w:t>13 of 2001</w:t>
      </w:r>
      <w:r w:rsidR="00F86407" w:rsidRPr="00754359">
        <w:rPr>
          <w:rStyle w:val="FootnoteReference"/>
          <w:rFonts w:ascii="Arial Nova" w:hAnsi="Arial Nova" w:cs="Arial"/>
          <w:sz w:val="22"/>
          <w:szCs w:val="22"/>
        </w:rPr>
        <w:footnoteReference w:id="60"/>
      </w:r>
      <w:r w:rsidR="007C1C57" w:rsidRPr="00754359">
        <w:rPr>
          <w:rFonts w:ascii="Arial Nova" w:hAnsi="Arial Nova" w:cs="Arial"/>
          <w:sz w:val="22"/>
          <w:szCs w:val="22"/>
        </w:rPr>
        <w:t xml:space="preserve"> </w:t>
      </w:r>
      <w:r w:rsidRPr="00754359">
        <w:rPr>
          <w:rFonts w:ascii="Arial Nova" w:hAnsi="Arial Nova" w:cs="Arial"/>
          <w:sz w:val="22"/>
          <w:szCs w:val="22"/>
        </w:rPr>
        <w:t xml:space="preserve">provides further information on what should be excluded from the amount of the accumulated funds, for purposes of calculating the minimum accumulated funds. </w:t>
      </w:r>
    </w:p>
    <w:p w14:paraId="056CD608" w14:textId="77777777" w:rsidR="003635CD" w:rsidRPr="00754359" w:rsidRDefault="003635CD" w:rsidP="00EA42F5">
      <w:pPr>
        <w:pStyle w:val="Bulletsa"/>
        <w:tabs>
          <w:tab w:val="left" w:pos="1276"/>
        </w:tabs>
        <w:spacing w:before="0" w:line="276" w:lineRule="auto"/>
        <w:rPr>
          <w:rFonts w:ascii="Arial Nova" w:hAnsi="Arial Nova" w:cs="Arial"/>
          <w:sz w:val="22"/>
          <w:szCs w:val="22"/>
        </w:rPr>
      </w:pPr>
      <w:r w:rsidRPr="00754359">
        <w:rPr>
          <w:rFonts w:ascii="Arial Nova" w:hAnsi="Arial Nova" w:cs="Arial"/>
          <w:b/>
          <w:i/>
          <w:sz w:val="22"/>
          <w:szCs w:val="22"/>
        </w:rPr>
        <w:lastRenderedPageBreak/>
        <w:t>Net claims incurred</w:t>
      </w:r>
      <w:r w:rsidRPr="00754359">
        <w:rPr>
          <w:rFonts w:ascii="Arial Nova" w:hAnsi="Arial Nova" w:cs="Arial"/>
          <w:sz w:val="22"/>
          <w:szCs w:val="22"/>
        </w:rPr>
        <w:t xml:space="preserve"> – Risk claims incurred net of third party recoveries (such as the Road Accident Fund (RAF)).</w:t>
      </w:r>
    </w:p>
    <w:p w14:paraId="3B5B98EB" w14:textId="36163FEF" w:rsidR="003635CD" w:rsidRPr="00754359" w:rsidRDefault="003635CD" w:rsidP="00EA42F5">
      <w:pPr>
        <w:pStyle w:val="Bulletsa"/>
        <w:tabs>
          <w:tab w:val="left" w:pos="1276"/>
        </w:tabs>
        <w:spacing w:before="0" w:line="276" w:lineRule="auto"/>
        <w:rPr>
          <w:rFonts w:ascii="Arial Nova" w:hAnsi="Arial Nova" w:cs="Arial"/>
          <w:sz w:val="22"/>
          <w:szCs w:val="22"/>
        </w:rPr>
      </w:pPr>
      <w:r w:rsidRPr="00754359">
        <w:rPr>
          <w:rFonts w:ascii="Arial Nova" w:hAnsi="Arial Nova" w:cs="Arial"/>
          <w:b/>
          <w:i/>
          <w:sz w:val="22"/>
          <w:szCs w:val="22"/>
        </w:rPr>
        <w:t>Non-healthcare expenditure</w:t>
      </w:r>
      <w:r w:rsidRPr="00754359">
        <w:rPr>
          <w:rFonts w:ascii="Arial Nova" w:hAnsi="Arial Nova" w:cs="Arial"/>
          <w:sz w:val="22"/>
          <w:szCs w:val="22"/>
        </w:rPr>
        <w:t xml:space="preserve"> – </w:t>
      </w:r>
      <w:r w:rsidR="00FF00B0" w:rsidRPr="00754359">
        <w:rPr>
          <w:rFonts w:ascii="Arial Nova" w:hAnsi="Arial Nova" w:cs="Arial"/>
          <w:sz w:val="22"/>
          <w:szCs w:val="22"/>
        </w:rPr>
        <w:t>C</w:t>
      </w:r>
      <w:r w:rsidRPr="00754359">
        <w:rPr>
          <w:rFonts w:ascii="Arial Nova" w:hAnsi="Arial Nova" w:cs="Arial"/>
          <w:sz w:val="22"/>
          <w:szCs w:val="22"/>
        </w:rPr>
        <w:t>omprises broker service fees, administration fees and other operating expenses incurred in operating a medical scheme</w:t>
      </w:r>
      <w:r w:rsidR="007303F6" w:rsidRPr="00754359">
        <w:rPr>
          <w:rFonts w:ascii="Arial Nova" w:hAnsi="Arial Nova" w:cs="Arial"/>
          <w:sz w:val="22"/>
          <w:szCs w:val="22"/>
        </w:rPr>
        <w:t xml:space="preserve"> (including administration expenditure: benefit management services)</w:t>
      </w:r>
      <w:r w:rsidR="001F1010" w:rsidRPr="00754359">
        <w:rPr>
          <w:rFonts w:ascii="Arial Nova" w:hAnsi="Arial Nova" w:cs="Arial"/>
          <w:sz w:val="22"/>
          <w:szCs w:val="22"/>
        </w:rPr>
        <w:t>, as well as impairment losses incurred in respect of trade and other receivables.</w:t>
      </w:r>
    </w:p>
    <w:p w14:paraId="4406490F" w14:textId="77777777" w:rsidR="003635CD" w:rsidRPr="00754359" w:rsidRDefault="003635CD" w:rsidP="00EA42F5">
      <w:pPr>
        <w:pStyle w:val="Bulletsa"/>
        <w:tabs>
          <w:tab w:val="left" w:pos="1276"/>
        </w:tabs>
        <w:spacing w:before="0" w:line="276" w:lineRule="auto"/>
        <w:rPr>
          <w:rFonts w:ascii="Arial Nova" w:hAnsi="Arial Nova" w:cs="Arial"/>
          <w:sz w:val="22"/>
          <w:szCs w:val="22"/>
        </w:rPr>
      </w:pPr>
      <w:r w:rsidRPr="00754359">
        <w:rPr>
          <w:rFonts w:ascii="Arial Nova" w:hAnsi="Arial Nova" w:cs="Arial"/>
          <w:b/>
          <w:i/>
          <w:sz w:val="22"/>
          <w:szCs w:val="22"/>
        </w:rPr>
        <w:t xml:space="preserve">Outstanding </w:t>
      </w:r>
      <w:r w:rsidR="00DE4A1B" w:rsidRPr="00754359">
        <w:rPr>
          <w:rFonts w:ascii="Arial Nova" w:hAnsi="Arial Nova" w:cs="Arial"/>
          <w:b/>
          <w:i/>
          <w:sz w:val="22"/>
          <w:szCs w:val="22"/>
        </w:rPr>
        <w:t xml:space="preserve">risk </w:t>
      </w:r>
      <w:r w:rsidRPr="00754359">
        <w:rPr>
          <w:rFonts w:ascii="Arial Nova" w:hAnsi="Arial Nova" w:cs="Arial"/>
          <w:b/>
          <w:i/>
          <w:sz w:val="22"/>
          <w:szCs w:val="22"/>
        </w:rPr>
        <w:t>claims provision</w:t>
      </w:r>
      <w:r w:rsidRPr="00754359">
        <w:rPr>
          <w:rFonts w:ascii="Arial Nova" w:hAnsi="Arial Nova" w:cs="Arial"/>
          <w:sz w:val="22"/>
          <w:szCs w:val="22"/>
        </w:rPr>
        <w:t xml:space="preserve"> – A provision made for the estimated cost of healthcare benefits that have occurred before the end of the accounting period but have not been reported to the medical scheme by that date. This provision is determined as accurately as possible on the basis of a number of factors, which may include previous experience in claims reporting patterns, claims settlement patterns, changes in the nature and number of members according to gender and age, trends in claims frequency, changes in the claims processing cycle, and variations in the nature and average cost incurred per claim. The provision is net of estimated recoveries from members for co-payments, and for savings plan accounts. This provision is also known as provision for claims “incurred but not reported (IBNR)”.</w:t>
      </w:r>
    </w:p>
    <w:p w14:paraId="402DAE8C" w14:textId="77777777" w:rsidR="003635CD" w:rsidRPr="00754359" w:rsidRDefault="003635CD" w:rsidP="00EA42F5">
      <w:pPr>
        <w:pStyle w:val="Bulletsa"/>
        <w:tabs>
          <w:tab w:val="left" w:pos="1276"/>
        </w:tabs>
        <w:spacing w:before="0" w:line="276" w:lineRule="auto"/>
        <w:rPr>
          <w:rFonts w:ascii="Arial Nova" w:hAnsi="Arial Nova" w:cs="Arial"/>
          <w:sz w:val="22"/>
          <w:szCs w:val="22"/>
        </w:rPr>
      </w:pPr>
      <w:r w:rsidRPr="00754359">
        <w:rPr>
          <w:rFonts w:ascii="Arial Nova" w:hAnsi="Arial Nova" w:cs="Arial"/>
          <w:b/>
          <w:i/>
          <w:sz w:val="22"/>
          <w:szCs w:val="22"/>
        </w:rPr>
        <w:t>Own facility costs</w:t>
      </w:r>
      <w:r w:rsidRPr="00754359">
        <w:rPr>
          <w:rFonts w:ascii="Arial Nova" w:hAnsi="Arial Nova" w:cs="Arial"/>
          <w:sz w:val="22"/>
          <w:szCs w:val="22"/>
        </w:rPr>
        <w:t xml:space="preserve"> – Represent costs incurred by a medical scheme in operating its own medical equipment, hospital, clinic, pharmacy, pathology laboratory and radiology facility or any other related services.</w:t>
      </w:r>
    </w:p>
    <w:p w14:paraId="338E127E" w14:textId="6F30263D" w:rsidR="003635CD" w:rsidRPr="00754359" w:rsidRDefault="003635CD" w:rsidP="00EA42F5">
      <w:pPr>
        <w:pStyle w:val="Bulletsa"/>
        <w:tabs>
          <w:tab w:val="left" w:pos="1276"/>
        </w:tabs>
        <w:spacing w:before="0" w:line="276" w:lineRule="auto"/>
        <w:rPr>
          <w:rFonts w:ascii="Arial Nova" w:hAnsi="Arial Nova" w:cs="Arial"/>
          <w:sz w:val="22"/>
          <w:szCs w:val="22"/>
        </w:rPr>
      </w:pPr>
      <w:r w:rsidRPr="00754359">
        <w:rPr>
          <w:rFonts w:ascii="Arial Nova" w:hAnsi="Arial Nova" w:cs="Arial"/>
          <w:b/>
          <w:i/>
          <w:sz w:val="22"/>
          <w:szCs w:val="22"/>
        </w:rPr>
        <w:t>Personal medical savings account (PMSA),</w:t>
      </w:r>
      <w:r w:rsidRPr="00754359">
        <w:rPr>
          <w:rFonts w:ascii="Arial Nova" w:hAnsi="Arial Nova" w:cs="Arial"/>
          <w:i/>
          <w:sz w:val="22"/>
          <w:szCs w:val="22"/>
        </w:rPr>
        <w:t xml:space="preserve"> also </w:t>
      </w:r>
      <w:r w:rsidRPr="00754359">
        <w:rPr>
          <w:rFonts w:ascii="Arial Nova" w:hAnsi="Arial Nova" w:cs="Arial"/>
          <w:b/>
          <w:i/>
          <w:sz w:val="22"/>
          <w:szCs w:val="22"/>
        </w:rPr>
        <w:t>personal medical savings account liability</w:t>
      </w:r>
      <w:r w:rsidRPr="00754359">
        <w:rPr>
          <w:rFonts w:ascii="Arial Nova" w:hAnsi="Arial Nova" w:cs="Arial"/>
          <w:sz w:val="22"/>
          <w:szCs w:val="22"/>
        </w:rPr>
        <w:t xml:space="preserve"> – Funds accrued and received from members by the medical scheme with the monthly contributions to fund day</w:t>
      </w:r>
      <w:r w:rsidR="00BB05F6" w:rsidRPr="00754359">
        <w:rPr>
          <w:rFonts w:ascii="Arial Nova" w:hAnsi="Arial Nova" w:cs="Arial"/>
          <w:sz w:val="22"/>
          <w:szCs w:val="22"/>
        </w:rPr>
        <w:t>-</w:t>
      </w:r>
      <w:r w:rsidRPr="00754359">
        <w:rPr>
          <w:rFonts w:ascii="Arial Nova" w:hAnsi="Arial Nova" w:cs="Arial"/>
          <w:sz w:val="22"/>
          <w:szCs w:val="22"/>
        </w:rPr>
        <w:t>to</w:t>
      </w:r>
      <w:r w:rsidR="00BB05F6" w:rsidRPr="00754359">
        <w:rPr>
          <w:rFonts w:ascii="Arial Nova" w:hAnsi="Arial Nova" w:cs="Arial"/>
          <w:sz w:val="22"/>
          <w:szCs w:val="22"/>
        </w:rPr>
        <w:t>-</w:t>
      </w:r>
      <w:r w:rsidRPr="00754359">
        <w:rPr>
          <w:rFonts w:ascii="Arial Nova" w:hAnsi="Arial Nova" w:cs="Arial"/>
          <w:sz w:val="22"/>
          <w:szCs w:val="22"/>
        </w:rPr>
        <w:t xml:space="preserve">day healthcare benefits that are not covered by the option of the </w:t>
      </w:r>
      <w:r w:rsidR="002C4AEA" w:rsidRPr="00754359">
        <w:rPr>
          <w:rFonts w:ascii="Arial Nova" w:hAnsi="Arial Nova" w:cs="Arial"/>
          <w:sz w:val="22"/>
          <w:szCs w:val="22"/>
        </w:rPr>
        <w:t xml:space="preserve">medical </w:t>
      </w:r>
      <w:r w:rsidRPr="00754359">
        <w:rPr>
          <w:rFonts w:ascii="Arial Nova" w:hAnsi="Arial Nova" w:cs="Arial"/>
          <w:sz w:val="22"/>
          <w:szCs w:val="22"/>
        </w:rPr>
        <w:t xml:space="preserve">schemes that the member belongs to. PMSAs are savings contributions to be used for the payment of healthcare benefits that are for the account of the member, in terms of the </w:t>
      </w:r>
      <w:r w:rsidR="00EA3C6A" w:rsidRPr="00754359">
        <w:rPr>
          <w:rFonts w:ascii="Arial Nova" w:hAnsi="Arial Nova" w:cs="Arial"/>
          <w:sz w:val="22"/>
          <w:szCs w:val="22"/>
        </w:rPr>
        <w:t>Rule</w:t>
      </w:r>
      <w:r w:rsidRPr="00754359">
        <w:rPr>
          <w:rFonts w:ascii="Arial Nova" w:hAnsi="Arial Nova" w:cs="Arial"/>
          <w:sz w:val="22"/>
          <w:szCs w:val="22"/>
        </w:rPr>
        <w:t>s of the medical scheme. A credit balance in a member’s savings plan account is only refundable as provided for in Regulation 10 of the Act.</w:t>
      </w:r>
    </w:p>
    <w:p w14:paraId="6C68393F" w14:textId="3240DF76" w:rsidR="003635CD" w:rsidRPr="00754359" w:rsidRDefault="003635CD" w:rsidP="00EA42F5">
      <w:pPr>
        <w:pStyle w:val="Bulletsa"/>
        <w:tabs>
          <w:tab w:val="left" w:pos="1276"/>
        </w:tabs>
        <w:spacing w:before="0" w:line="276" w:lineRule="auto"/>
        <w:rPr>
          <w:rFonts w:ascii="Arial Nova" w:hAnsi="Arial Nova" w:cs="Arial"/>
          <w:sz w:val="22"/>
          <w:szCs w:val="22"/>
        </w:rPr>
      </w:pPr>
      <w:r w:rsidRPr="00754359">
        <w:rPr>
          <w:rFonts w:ascii="Arial Nova" w:hAnsi="Arial Nova" w:cs="Arial"/>
          <w:b/>
          <w:i/>
          <w:sz w:val="22"/>
          <w:szCs w:val="22"/>
        </w:rPr>
        <w:t>Personal medical savings account trust investment</w:t>
      </w:r>
      <w:r w:rsidRPr="00754359">
        <w:rPr>
          <w:rFonts w:ascii="Arial Nova" w:hAnsi="Arial Nova" w:cs="Arial"/>
          <w:sz w:val="22"/>
          <w:szCs w:val="22"/>
        </w:rPr>
        <w:t xml:space="preserve"> – Represents the amounts invested in respect of contributions received from members to their personal medical savings accounts and any interest or investment income accrued thereon, net of any payments made in respect of the registered benefits. These monies are held in trust and managed by the medical schemes on their members’ behalf</w:t>
      </w:r>
      <w:r w:rsidR="00091645" w:rsidRPr="00754359">
        <w:rPr>
          <w:rFonts w:ascii="Arial Nova" w:hAnsi="Arial Nova" w:cs="Arial"/>
          <w:sz w:val="22"/>
          <w:szCs w:val="22"/>
        </w:rPr>
        <w:t xml:space="preserve"> in terms of the trust agreement created in the Rules</w:t>
      </w:r>
      <w:r w:rsidRPr="00754359">
        <w:rPr>
          <w:rFonts w:ascii="Arial Nova" w:hAnsi="Arial Nova" w:cs="Arial"/>
          <w:sz w:val="22"/>
          <w:szCs w:val="22"/>
        </w:rPr>
        <w:t>.</w:t>
      </w:r>
    </w:p>
    <w:p w14:paraId="75691F0B" w14:textId="0E9FF0DA" w:rsidR="00424D4A" w:rsidRPr="00754359" w:rsidRDefault="00424D4A" w:rsidP="00EA42F5">
      <w:pPr>
        <w:pStyle w:val="Bulletsa"/>
        <w:tabs>
          <w:tab w:val="left" w:pos="1276"/>
        </w:tabs>
        <w:spacing w:before="0" w:line="276" w:lineRule="auto"/>
        <w:rPr>
          <w:rFonts w:ascii="Arial Nova" w:hAnsi="Arial Nova" w:cs="Arial"/>
          <w:sz w:val="22"/>
          <w:szCs w:val="22"/>
        </w:rPr>
      </w:pPr>
      <w:r w:rsidRPr="00754359">
        <w:rPr>
          <w:rFonts w:ascii="Arial Nova" w:hAnsi="Arial Nova" w:cs="Arial"/>
          <w:b/>
          <w:i/>
          <w:sz w:val="22"/>
          <w:szCs w:val="22"/>
        </w:rPr>
        <w:t xml:space="preserve">Policy income </w:t>
      </w:r>
      <w:r w:rsidRPr="00754359">
        <w:rPr>
          <w:rFonts w:ascii="Arial Nova" w:hAnsi="Arial Nova" w:cs="Arial"/>
          <w:sz w:val="22"/>
          <w:szCs w:val="22"/>
        </w:rPr>
        <w:t xml:space="preserve">– </w:t>
      </w:r>
      <w:r w:rsidR="002A6520" w:rsidRPr="00754359">
        <w:rPr>
          <w:rFonts w:ascii="Arial Nova" w:hAnsi="Arial Nova" w:cs="Arial"/>
          <w:sz w:val="22"/>
          <w:szCs w:val="22"/>
        </w:rPr>
        <w:t>R</w:t>
      </w:r>
      <w:r w:rsidRPr="00754359">
        <w:rPr>
          <w:rFonts w:ascii="Arial Nova" w:hAnsi="Arial Nova" w:cs="Arial"/>
          <w:sz w:val="22"/>
          <w:szCs w:val="22"/>
        </w:rPr>
        <w:t>epresents income, for example</w:t>
      </w:r>
      <w:r w:rsidR="00DB7D6D" w:rsidRPr="00754359">
        <w:rPr>
          <w:rFonts w:ascii="Arial Nova" w:hAnsi="Arial Nova" w:cs="Arial"/>
          <w:sz w:val="22"/>
          <w:szCs w:val="22"/>
        </w:rPr>
        <w:t>,</w:t>
      </w:r>
      <w:r w:rsidRPr="00754359">
        <w:rPr>
          <w:rFonts w:ascii="Arial Nova" w:hAnsi="Arial Nova" w:cs="Arial"/>
          <w:sz w:val="22"/>
          <w:szCs w:val="22"/>
        </w:rPr>
        <w:t xml:space="preserve"> interest and dividends, earned from an investment policy with an insurer. </w:t>
      </w:r>
    </w:p>
    <w:p w14:paraId="5CD8DE42" w14:textId="5C24BBE3" w:rsidR="003635CD" w:rsidRPr="00754359" w:rsidRDefault="003635CD" w:rsidP="00EA42F5">
      <w:pPr>
        <w:pStyle w:val="Bulletsa"/>
        <w:tabs>
          <w:tab w:val="left" w:pos="1276"/>
        </w:tabs>
        <w:spacing w:before="0" w:line="276" w:lineRule="auto"/>
        <w:rPr>
          <w:rFonts w:ascii="Arial Nova" w:hAnsi="Arial Nova" w:cs="Arial"/>
          <w:sz w:val="22"/>
          <w:szCs w:val="22"/>
        </w:rPr>
      </w:pPr>
      <w:r w:rsidRPr="00754359">
        <w:rPr>
          <w:rFonts w:ascii="Arial Nova" w:hAnsi="Arial Nova" w:cs="Arial"/>
          <w:b/>
          <w:i/>
          <w:sz w:val="22"/>
          <w:szCs w:val="22"/>
        </w:rPr>
        <w:t>Prescribed minimum benefits (PMBs)</w:t>
      </w:r>
      <w:r w:rsidRPr="00754359">
        <w:rPr>
          <w:rFonts w:ascii="Arial Nova" w:hAnsi="Arial Nova" w:cs="Arial"/>
          <w:sz w:val="22"/>
          <w:szCs w:val="22"/>
        </w:rPr>
        <w:t xml:space="preserve"> – The benefits contemplated in </w:t>
      </w:r>
      <w:r w:rsidR="00DB7D6D" w:rsidRPr="00754359">
        <w:rPr>
          <w:rFonts w:ascii="Arial Nova" w:hAnsi="Arial Nova" w:cs="Arial"/>
          <w:sz w:val="22"/>
          <w:szCs w:val="22"/>
        </w:rPr>
        <w:t>Section </w:t>
      </w:r>
      <w:r w:rsidRPr="00754359">
        <w:rPr>
          <w:rFonts w:ascii="Arial Nova" w:hAnsi="Arial Nova" w:cs="Arial"/>
          <w:sz w:val="22"/>
          <w:szCs w:val="22"/>
        </w:rPr>
        <w:t>9(1)(o) of the Act, and consist of the provision of the diagnosis, treatment and care costs of:</w:t>
      </w:r>
    </w:p>
    <w:p w14:paraId="06D36E29" w14:textId="77777777" w:rsidR="003F5078" w:rsidRPr="00754359" w:rsidRDefault="003635CD" w:rsidP="00EA42F5">
      <w:pPr>
        <w:numPr>
          <w:ilvl w:val="0"/>
          <w:numId w:val="58"/>
        </w:numPr>
        <w:spacing w:before="0" w:line="276" w:lineRule="auto"/>
        <w:rPr>
          <w:rFonts w:ascii="Arial Nova" w:hAnsi="Arial Nova" w:cs="Arial"/>
          <w:color w:val="000000"/>
          <w:sz w:val="22"/>
          <w:szCs w:val="22"/>
          <w:lang w:val="en-US" w:eastAsia="en-US"/>
        </w:rPr>
      </w:pPr>
      <w:r w:rsidRPr="00754359">
        <w:rPr>
          <w:rFonts w:ascii="Arial Nova" w:hAnsi="Arial Nova" w:cs="Arial"/>
          <w:color w:val="000000"/>
          <w:sz w:val="22"/>
          <w:szCs w:val="22"/>
          <w:lang w:val="en-US" w:eastAsia="en-US"/>
        </w:rPr>
        <w:t>The Diagnosis and Treatment Pairs listed in Annexure A, subject to any limitations specified in Annexure A</w:t>
      </w:r>
      <w:r w:rsidR="003F5078" w:rsidRPr="00754359">
        <w:rPr>
          <w:rFonts w:ascii="Arial Nova" w:hAnsi="Arial Nova" w:cs="Arial"/>
          <w:color w:val="000000"/>
          <w:sz w:val="22"/>
          <w:szCs w:val="22"/>
          <w:lang w:val="en-US" w:eastAsia="en-US"/>
        </w:rPr>
        <w:t>:</w:t>
      </w:r>
    </w:p>
    <w:p w14:paraId="7835C8BF" w14:textId="77777777" w:rsidR="003F5078" w:rsidRPr="00754359" w:rsidRDefault="003F5078" w:rsidP="00EA42F5">
      <w:pPr>
        <w:numPr>
          <w:ilvl w:val="1"/>
          <w:numId w:val="68"/>
        </w:numPr>
        <w:tabs>
          <w:tab w:val="clear" w:pos="1441"/>
          <w:tab w:val="num" w:pos="993"/>
        </w:tabs>
        <w:spacing w:before="0" w:line="276" w:lineRule="auto"/>
        <w:ind w:left="993" w:hanging="284"/>
        <w:rPr>
          <w:rFonts w:ascii="Arial Nova" w:hAnsi="Arial Nova" w:cs="Arial"/>
          <w:color w:val="000000"/>
          <w:sz w:val="22"/>
          <w:szCs w:val="22"/>
          <w:lang w:val="en-US" w:eastAsia="en-US"/>
        </w:rPr>
      </w:pPr>
      <w:r w:rsidRPr="00754359">
        <w:rPr>
          <w:rFonts w:ascii="Arial Nova" w:hAnsi="Arial Nova" w:cs="Arial"/>
          <w:color w:val="000000"/>
          <w:sz w:val="22"/>
          <w:szCs w:val="22"/>
          <w:lang w:val="en-US" w:eastAsia="en-US"/>
        </w:rPr>
        <w:t>A limited set of approximately 270 medical conditions; and</w:t>
      </w:r>
    </w:p>
    <w:p w14:paraId="42634DE2" w14:textId="0848EBF4" w:rsidR="003F5078" w:rsidRPr="00754359" w:rsidRDefault="003F5078" w:rsidP="00EA42F5">
      <w:pPr>
        <w:numPr>
          <w:ilvl w:val="1"/>
          <w:numId w:val="68"/>
        </w:numPr>
        <w:tabs>
          <w:tab w:val="clear" w:pos="1441"/>
          <w:tab w:val="num" w:pos="993"/>
        </w:tabs>
        <w:spacing w:before="0" w:line="276" w:lineRule="auto"/>
        <w:ind w:left="993" w:hanging="284"/>
        <w:rPr>
          <w:rFonts w:ascii="Arial Nova" w:hAnsi="Arial Nova" w:cs="Arial"/>
          <w:color w:val="000000"/>
          <w:sz w:val="22"/>
          <w:szCs w:val="22"/>
          <w:lang w:val="en-US" w:eastAsia="en-US"/>
        </w:rPr>
      </w:pPr>
      <w:r w:rsidRPr="00754359">
        <w:rPr>
          <w:rFonts w:ascii="Arial Nova" w:hAnsi="Arial Nova" w:cs="Arial"/>
          <w:color w:val="000000"/>
          <w:sz w:val="22"/>
          <w:szCs w:val="22"/>
          <w:lang w:val="en-US" w:eastAsia="en-US"/>
        </w:rPr>
        <w:t xml:space="preserve">25 chronic disease list conditions (CDLs) as well as other chronic diagnosis treatment pairs (DTPs) </w:t>
      </w:r>
      <w:r w:rsidR="004861F8" w:rsidRPr="00754359">
        <w:rPr>
          <w:rFonts w:ascii="Arial Nova" w:hAnsi="Arial Nova" w:cs="Arial"/>
          <w:color w:val="000000"/>
          <w:sz w:val="22"/>
          <w:szCs w:val="22"/>
          <w:lang w:val="en-US" w:eastAsia="en-US"/>
        </w:rPr>
        <w:t xml:space="preserve">and </w:t>
      </w:r>
      <w:r w:rsidRPr="00754359">
        <w:rPr>
          <w:rFonts w:ascii="Arial Nova" w:hAnsi="Arial Nova" w:cs="Arial"/>
          <w:color w:val="000000"/>
          <w:sz w:val="22"/>
          <w:szCs w:val="22"/>
          <w:lang w:val="en-US" w:eastAsia="en-US"/>
        </w:rPr>
        <w:t>chronic conditions (</w:t>
      </w:r>
      <w:r w:rsidR="008A14F2" w:rsidRPr="00754359">
        <w:rPr>
          <w:rFonts w:ascii="Arial Nova" w:hAnsi="Arial Nova" w:cs="Arial"/>
          <w:color w:val="000000"/>
          <w:sz w:val="22"/>
          <w:szCs w:val="22"/>
          <w:lang w:val="en-US" w:eastAsia="en-US"/>
        </w:rPr>
        <w:t xml:space="preserve">currently only </w:t>
      </w:r>
      <w:r w:rsidRPr="00754359">
        <w:rPr>
          <w:rFonts w:ascii="Arial Nova" w:hAnsi="Arial Nova" w:cs="Arial"/>
          <w:color w:val="000000"/>
          <w:sz w:val="22"/>
          <w:szCs w:val="22"/>
          <w:lang w:val="en-US" w:eastAsia="en-US"/>
        </w:rPr>
        <w:t>HIV</w:t>
      </w:r>
      <w:r w:rsidR="00660925" w:rsidRPr="00754359">
        <w:rPr>
          <w:rFonts w:ascii="Arial Nova" w:hAnsi="Arial Nova" w:cs="Arial"/>
          <w:color w:val="000000"/>
          <w:sz w:val="22"/>
          <w:szCs w:val="22"/>
          <w:lang w:val="en-US" w:eastAsia="en-US"/>
        </w:rPr>
        <w:t xml:space="preserve"> and</w:t>
      </w:r>
      <w:r w:rsidRPr="00754359">
        <w:rPr>
          <w:rFonts w:ascii="Arial Nova" w:hAnsi="Arial Nova" w:cs="Arial"/>
          <w:color w:val="000000"/>
          <w:sz w:val="22"/>
          <w:szCs w:val="22"/>
          <w:lang w:val="en-US" w:eastAsia="en-US"/>
        </w:rPr>
        <w:t xml:space="preserve"> menopause)</w:t>
      </w:r>
      <w:r w:rsidR="00660925" w:rsidRPr="00754359">
        <w:rPr>
          <w:rFonts w:ascii="Arial Nova" w:hAnsi="Arial Nova" w:cs="Arial"/>
          <w:color w:val="000000"/>
          <w:sz w:val="22"/>
          <w:szCs w:val="22"/>
          <w:lang w:val="en-US" w:eastAsia="en-US"/>
        </w:rPr>
        <w:t>; and</w:t>
      </w:r>
    </w:p>
    <w:p w14:paraId="76AFB2BC" w14:textId="77777777" w:rsidR="003635CD" w:rsidRPr="00754359" w:rsidRDefault="003635CD" w:rsidP="00EA42F5">
      <w:pPr>
        <w:numPr>
          <w:ilvl w:val="0"/>
          <w:numId w:val="58"/>
        </w:numPr>
        <w:spacing w:before="0" w:line="276" w:lineRule="auto"/>
        <w:rPr>
          <w:rFonts w:ascii="Arial Nova" w:hAnsi="Arial Nova" w:cs="Arial"/>
          <w:color w:val="000000"/>
          <w:sz w:val="22"/>
          <w:szCs w:val="22"/>
          <w:lang w:val="en-US" w:eastAsia="en-US"/>
        </w:rPr>
      </w:pPr>
      <w:r w:rsidRPr="00754359">
        <w:rPr>
          <w:rFonts w:ascii="Arial Nova" w:hAnsi="Arial Nova" w:cs="Arial"/>
          <w:color w:val="000000"/>
          <w:sz w:val="22"/>
          <w:szCs w:val="22"/>
          <w:lang w:val="en-US" w:eastAsia="en-US"/>
        </w:rPr>
        <w:t>Any emergency medical condition.</w:t>
      </w:r>
    </w:p>
    <w:p w14:paraId="4D68DC1E" w14:textId="77777777" w:rsidR="003635CD" w:rsidRPr="00754359" w:rsidRDefault="003635CD" w:rsidP="00EA42F5">
      <w:pPr>
        <w:pStyle w:val="Bulletsa"/>
        <w:tabs>
          <w:tab w:val="left" w:pos="1276"/>
        </w:tabs>
        <w:spacing w:before="0" w:line="276" w:lineRule="auto"/>
        <w:rPr>
          <w:rFonts w:ascii="Arial Nova" w:hAnsi="Arial Nova" w:cs="Arial"/>
          <w:sz w:val="22"/>
          <w:szCs w:val="22"/>
        </w:rPr>
      </w:pPr>
      <w:r w:rsidRPr="00754359">
        <w:rPr>
          <w:rFonts w:ascii="Arial Nova" w:hAnsi="Arial Nova" w:cs="Arial"/>
          <w:b/>
          <w:i/>
          <w:sz w:val="22"/>
          <w:szCs w:val="22"/>
        </w:rPr>
        <w:lastRenderedPageBreak/>
        <w:t>Protection of Funds Act</w:t>
      </w:r>
      <w:r w:rsidRPr="00754359">
        <w:rPr>
          <w:rFonts w:ascii="Arial Nova" w:hAnsi="Arial Nova" w:cs="Arial"/>
          <w:sz w:val="22"/>
          <w:szCs w:val="22"/>
        </w:rPr>
        <w:t xml:space="preserve"> – Financial Institutions (Protection of Funds) Act 28 of 2001.</w:t>
      </w:r>
    </w:p>
    <w:p w14:paraId="4AD1549F" w14:textId="2229C6E2" w:rsidR="003635CD" w:rsidRPr="00754359" w:rsidRDefault="003635CD" w:rsidP="00EA42F5">
      <w:pPr>
        <w:pStyle w:val="Bulletsa"/>
        <w:tabs>
          <w:tab w:val="left" w:pos="1276"/>
        </w:tabs>
        <w:spacing w:before="0" w:line="276" w:lineRule="auto"/>
        <w:rPr>
          <w:rFonts w:ascii="Arial Nova" w:hAnsi="Arial Nova" w:cs="Arial"/>
          <w:sz w:val="22"/>
          <w:szCs w:val="22"/>
        </w:rPr>
      </w:pPr>
      <w:r w:rsidRPr="00754359">
        <w:rPr>
          <w:rFonts w:ascii="Arial Nova" w:hAnsi="Arial Nova" w:cs="Arial"/>
          <w:b/>
          <w:i/>
          <w:sz w:val="22"/>
          <w:szCs w:val="22"/>
        </w:rPr>
        <w:t>Registrar</w:t>
      </w:r>
      <w:r w:rsidRPr="00754359">
        <w:rPr>
          <w:rFonts w:ascii="Arial Nova" w:hAnsi="Arial Nova" w:cs="Arial"/>
          <w:sz w:val="22"/>
          <w:szCs w:val="22"/>
        </w:rPr>
        <w:t xml:space="preserve"> – Registrar of Medical Schemes appointed in terms of </w:t>
      </w:r>
      <w:r w:rsidR="00DB7D6D" w:rsidRPr="00754359">
        <w:rPr>
          <w:rFonts w:ascii="Arial Nova" w:hAnsi="Arial Nova" w:cs="Arial"/>
          <w:sz w:val="22"/>
          <w:szCs w:val="22"/>
        </w:rPr>
        <w:t xml:space="preserve">Section </w:t>
      </w:r>
      <w:r w:rsidRPr="00754359">
        <w:rPr>
          <w:rFonts w:ascii="Arial Nova" w:hAnsi="Arial Nova" w:cs="Arial"/>
          <w:sz w:val="22"/>
          <w:szCs w:val="22"/>
        </w:rPr>
        <w:t>18 of the Act.</w:t>
      </w:r>
    </w:p>
    <w:p w14:paraId="5BA83CEA" w14:textId="77777777" w:rsidR="004C618A" w:rsidRPr="00754359" w:rsidRDefault="004C618A" w:rsidP="00EA42F5">
      <w:pPr>
        <w:pStyle w:val="Bulletsa"/>
        <w:tabs>
          <w:tab w:val="left" w:pos="1276"/>
        </w:tabs>
        <w:spacing w:before="0" w:line="276" w:lineRule="auto"/>
        <w:rPr>
          <w:rFonts w:ascii="Arial Nova" w:hAnsi="Arial Nova" w:cs="Arial"/>
          <w:sz w:val="22"/>
          <w:szCs w:val="22"/>
        </w:rPr>
      </w:pPr>
      <w:r w:rsidRPr="00754359">
        <w:rPr>
          <w:rFonts w:ascii="Arial Nova" w:hAnsi="Arial Nova" w:cs="Arial"/>
          <w:b/>
          <w:i/>
          <w:sz w:val="22"/>
          <w:szCs w:val="22"/>
        </w:rPr>
        <w:t>Reinsurer</w:t>
      </w:r>
      <w:r w:rsidRPr="00754359">
        <w:rPr>
          <w:rFonts w:ascii="Arial Nova" w:hAnsi="Arial Nova" w:cs="Arial"/>
          <w:sz w:val="22"/>
          <w:szCs w:val="22"/>
        </w:rPr>
        <w:t xml:space="preserve"> – An insurer:</w:t>
      </w:r>
    </w:p>
    <w:p w14:paraId="6035BF16" w14:textId="388932A2" w:rsidR="004C618A" w:rsidRPr="00754359" w:rsidRDefault="004C618A" w:rsidP="00EA42F5">
      <w:pPr>
        <w:numPr>
          <w:ilvl w:val="0"/>
          <w:numId w:val="58"/>
        </w:numPr>
        <w:spacing w:before="0" w:line="276" w:lineRule="auto"/>
        <w:rPr>
          <w:rFonts w:ascii="Arial Nova" w:hAnsi="Arial Nova" w:cs="Arial"/>
          <w:color w:val="000000"/>
          <w:sz w:val="22"/>
          <w:szCs w:val="22"/>
          <w:lang w:val="en-US" w:eastAsia="en-US"/>
        </w:rPr>
      </w:pPr>
      <w:r w:rsidRPr="00754359">
        <w:rPr>
          <w:rFonts w:ascii="Arial Nova" w:hAnsi="Arial Nova" w:cs="Arial"/>
          <w:color w:val="000000"/>
          <w:sz w:val="22"/>
          <w:szCs w:val="22"/>
          <w:lang w:val="en-US" w:eastAsia="en-US"/>
        </w:rPr>
        <w:t xml:space="preserve">Registered as a long-term insurer in terms of </w:t>
      </w:r>
      <w:r w:rsidR="00DB7D6D" w:rsidRPr="00754359">
        <w:rPr>
          <w:rFonts w:ascii="Arial Nova" w:hAnsi="Arial Nova" w:cs="Arial"/>
          <w:color w:val="000000"/>
          <w:sz w:val="22"/>
          <w:szCs w:val="22"/>
          <w:lang w:val="en-US" w:eastAsia="en-US"/>
        </w:rPr>
        <w:t xml:space="preserve">Section </w:t>
      </w:r>
      <w:r w:rsidRPr="00754359">
        <w:rPr>
          <w:rFonts w:ascii="Arial Nova" w:hAnsi="Arial Nova" w:cs="Arial"/>
          <w:color w:val="000000"/>
          <w:sz w:val="22"/>
          <w:szCs w:val="22"/>
          <w:lang w:val="en-US" w:eastAsia="en-US"/>
        </w:rPr>
        <w:t xml:space="preserve">9 of the Long-term Insurance Act 52 of 1998, unless that insurer is prohibited from engaging in the practice of reinsurance in terms of </w:t>
      </w:r>
      <w:r w:rsidR="00DB7D6D" w:rsidRPr="00754359">
        <w:rPr>
          <w:rFonts w:ascii="Arial Nova" w:hAnsi="Arial Nova" w:cs="Arial"/>
          <w:color w:val="000000"/>
          <w:sz w:val="22"/>
          <w:szCs w:val="22"/>
          <w:lang w:val="en-US" w:eastAsia="en-US"/>
        </w:rPr>
        <w:t xml:space="preserve">Section </w:t>
      </w:r>
      <w:r w:rsidRPr="00754359">
        <w:rPr>
          <w:rFonts w:ascii="Arial Nova" w:hAnsi="Arial Nova" w:cs="Arial"/>
          <w:color w:val="000000"/>
          <w:sz w:val="22"/>
          <w:szCs w:val="22"/>
          <w:lang w:val="en-US" w:eastAsia="en-US"/>
        </w:rPr>
        <w:t>10 of that Act; or</w:t>
      </w:r>
    </w:p>
    <w:p w14:paraId="08F0A648" w14:textId="5E9C2A03" w:rsidR="004C618A" w:rsidRPr="00754359" w:rsidRDefault="004C618A" w:rsidP="00EA42F5">
      <w:pPr>
        <w:numPr>
          <w:ilvl w:val="0"/>
          <w:numId w:val="58"/>
        </w:numPr>
        <w:spacing w:before="0" w:line="276" w:lineRule="auto"/>
        <w:rPr>
          <w:rFonts w:ascii="Arial Nova" w:hAnsi="Arial Nova" w:cs="Arial"/>
          <w:color w:val="000000"/>
          <w:sz w:val="22"/>
          <w:szCs w:val="22"/>
          <w:lang w:val="en-US" w:eastAsia="en-US"/>
        </w:rPr>
      </w:pPr>
      <w:r w:rsidRPr="00754359">
        <w:rPr>
          <w:rFonts w:ascii="Arial Nova" w:hAnsi="Arial Nova" w:cs="Arial"/>
          <w:color w:val="000000"/>
          <w:sz w:val="22"/>
          <w:szCs w:val="22"/>
          <w:lang w:val="en-US" w:eastAsia="en-US"/>
        </w:rPr>
        <w:t xml:space="preserve">Registered as a short-term insurer in terms of </w:t>
      </w:r>
      <w:r w:rsidR="00DB7D6D" w:rsidRPr="00754359">
        <w:rPr>
          <w:rFonts w:ascii="Arial Nova" w:hAnsi="Arial Nova" w:cs="Arial"/>
          <w:color w:val="000000"/>
          <w:sz w:val="22"/>
          <w:szCs w:val="22"/>
          <w:lang w:val="en-US" w:eastAsia="en-US"/>
        </w:rPr>
        <w:t xml:space="preserve">Section </w:t>
      </w:r>
      <w:r w:rsidRPr="00754359">
        <w:rPr>
          <w:rFonts w:ascii="Arial Nova" w:hAnsi="Arial Nova" w:cs="Arial"/>
          <w:color w:val="000000"/>
          <w:sz w:val="22"/>
          <w:szCs w:val="22"/>
          <w:lang w:val="en-US" w:eastAsia="en-US"/>
        </w:rPr>
        <w:t xml:space="preserve">9 or the Short-term Insurance Act 53 of 1998, unless that insurer is prohibited from engaging in the practice of reinsurance in terms of </w:t>
      </w:r>
      <w:r w:rsidR="00DB7D6D" w:rsidRPr="00754359">
        <w:rPr>
          <w:rFonts w:ascii="Arial Nova" w:hAnsi="Arial Nova" w:cs="Arial"/>
          <w:color w:val="000000"/>
          <w:sz w:val="22"/>
          <w:szCs w:val="22"/>
          <w:lang w:val="en-US" w:eastAsia="en-US"/>
        </w:rPr>
        <w:t xml:space="preserve">Section </w:t>
      </w:r>
      <w:r w:rsidRPr="00754359">
        <w:rPr>
          <w:rFonts w:ascii="Arial Nova" w:hAnsi="Arial Nova" w:cs="Arial"/>
          <w:color w:val="000000"/>
          <w:sz w:val="22"/>
          <w:szCs w:val="22"/>
          <w:lang w:val="en-US" w:eastAsia="en-US"/>
        </w:rPr>
        <w:t>10 of that Act.</w:t>
      </w:r>
    </w:p>
    <w:p w14:paraId="1327D23B" w14:textId="77777777" w:rsidR="003635CD" w:rsidRPr="00754359" w:rsidRDefault="003635CD" w:rsidP="00EA42F5">
      <w:pPr>
        <w:pStyle w:val="Bulletsa"/>
        <w:tabs>
          <w:tab w:val="left" w:pos="1276"/>
        </w:tabs>
        <w:spacing w:before="0" w:line="276" w:lineRule="auto"/>
        <w:rPr>
          <w:rFonts w:ascii="Arial Nova" w:hAnsi="Arial Nova" w:cs="Arial"/>
          <w:sz w:val="22"/>
          <w:szCs w:val="22"/>
        </w:rPr>
      </w:pPr>
      <w:r w:rsidRPr="00754359">
        <w:rPr>
          <w:rFonts w:ascii="Arial Nova" w:hAnsi="Arial Nova" w:cs="Arial"/>
          <w:b/>
          <w:i/>
          <w:sz w:val="22"/>
          <w:szCs w:val="22"/>
        </w:rPr>
        <w:t>Relevant healthcare expenditure</w:t>
      </w:r>
      <w:r w:rsidRPr="00754359">
        <w:rPr>
          <w:rFonts w:ascii="Arial Nova" w:hAnsi="Arial Nova" w:cs="Arial"/>
          <w:sz w:val="22"/>
          <w:szCs w:val="22"/>
        </w:rPr>
        <w:t xml:space="preserve"> – Represents net claims incurred and net income/(expense) on risk transfer arrangements.</w:t>
      </w:r>
    </w:p>
    <w:p w14:paraId="79B8CC24" w14:textId="77777777" w:rsidR="003635CD" w:rsidRPr="00754359" w:rsidRDefault="003635CD" w:rsidP="00EA42F5">
      <w:pPr>
        <w:pStyle w:val="Bulletsa"/>
        <w:tabs>
          <w:tab w:val="left" w:pos="1276"/>
        </w:tabs>
        <w:spacing w:before="0" w:line="276" w:lineRule="auto"/>
        <w:rPr>
          <w:rFonts w:ascii="Arial Nova" w:hAnsi="Arial Nova" w:cs="Arial"/>
          <w:sz w:val="22"/>
          <w:szCs w:val="22"/>
        </w:rPr>
      </w:pPr>
      <w:r w:rsidRPr="00754359">
        <w:rPr>
          <w:rFonts w:ascii="Arial Nova" w:hAnsi="Arial Nova" w:cs="Arial"/>
          <w:b/>
          <w:i/>
          <w:sz w:val="22"/>
          <w:szCs w:val="22"/>
        </w:rPr>
        <w:t>Relevant health service</w:t>
      </w:r>
      <w:r w:rsidRPr="00754359">
        <w:rPr>
          <w:rFonts w:ascii="Arial Nova" w:hAnsi="Arial Nova" w:cs="Arial"/>
          <w:sz w:val="22"/>
          <w:szCs w:val="22"/>
        </w:rPr>
        <w:t xml:space="preserve"> – Any healthcare treatment of any person by a person registered in terms of any law, which treatment has as its object:</w:t>
      </w:r>
    </w:p>
    <w:p w14:paraId="417C6F73" w14:textId="77777777" w:rsidR="003635CD" w:rsidRPr="00754359" w:rsidRDefault="003635CD" w:rsidP="00EA42F5">
      <w:pPr>
        <w:numPr>
          <w:ilvl w:val="0"/>
          <w:numId w:val="58"/>
        </w:numPr>
        <w:spacing w:before="0" w:line="276" w:lineRule="auto"/>
        <w:rPr>
          <w:rFonts w:ascii="Arial Nova" w:hAnsi="Arial Nova" w:cs="Arial"/>
          <w:color w:val="000000"/>
          <w:sz w:val="22"/>
          <w:szCs w:val="22"/>
          <w:lang w:val="en-US" w:eastAsia="en-US"/>
        </w:rPr>
      </w:pPr>
      <w:r w:rsidRPr="00754359">
        <w:rPr>
          <w:rFonts w:ascii="Arial Nova" w:hAnsi="Arial Nova" w:cs="Arial"/>
          <w:color w:val="000000"/>
          <w:sz w:val="22"/>
          <w:szCs w:val="22"/>
          <w:lang w:val="en-US" w:eastAsia="en-US"/>
        </w:rPr>
        <w:t>The physical or mental examination of that person;</w:t>
      </w:r>
    </w:p>
    <w:p w14:paraId="5DCC57AE" w14:textId="77777777" w:rsidR="003635CD" w:rsidRPr="00754359" w:rsidRDefault="003635CD" w:rsidP="00EA42F5">
      <w:pPr>
        <w:numPr>
          <w:ilvl w:val="0"/>
          <w:numId w:val="58"/>
        </w:numPr>
        <w:spacing w:before="0" w:line="276" w:lineRule="auto"/>
        <w:rPr>
          <w:rFonts w:ascii="Arial Nova" w:hAnsi="Arial Nova" w:cs="Arial"/>
          <w:color w:val="000000"/>
          <w:sz w:val="22"/>
          <w:szCs w:val="22"/>
          <w:lang w:val="en-US" w:eastAsia="en-US"/>
        </w:rPr>
      </w:pPr>
      <w:r w:rsidRPr="00754359">
        <w:rPr>
          <w:rFonts w:ascii="Arial Nova" w:hAnsi="Arial Nova" w:cs="Arial"/>
          <w:color w:val="000000"/>
          <w:sz w:val="22"/>
          <w:szCs w:val="22"/>
          <w:lang w:val="en-US" w:eastAsia="en-US"/>
        </w:rPr>
        <w:t>The diagnosis, treatment or prevention of any physical or mental defect, illness or deficiency;</w:t>
      </w:r>
    </w:p>
    <w:p w14:paraId="034CA44D" w14:textId="77777777" w:rsidR="003635CD" w:rsidRPr="00754359" w:rsidRDefault="003635CD" w:rsidP="00EA42F5">
      <w:pPr>
        <w:numPr>
          <w:ilvl w:val="0"/>
          <w:numId w:val="58"/>
        </w:numPr>
        <w:spacing w:before="0" w:line="276" w:lineRule="auto"/>
        <w:rPr>
          <w:rFonts w:ascii="Arial Nova" w:hAnsi="Arial Nova" w:cs="Arial"/>
          <w:color w:val="000000"/>
          <w:sz w:val="22"/>
          <w:szCs w:val="22"/>
          <w:lang w:val="en-US" w:eastAsia="en-US"/>
        </w:rPr>
      </w:pPr>
      <w:r w:rsidRPr="00754359">
        <w:rPr>
          <w:rFonts w:ascii="Arial Nova" w:hAnsi="Arial Nova" w:cs="Arial"/>
          <w:color w:val="000000"/>
          <w:sz w:val="22"/>
          <w:szCs w:val="22"/>
          <w:lang w:val="en-US" w:eastAsia="en-US"/>
        </w:rPr>
        <w:t>The giving of advice in relation to any such defect, illness or deficiency;</w:t>
      </w:r>
    </w:p>
    <w:p w14:paraId="2E47DBA4" w14:textId="77777777" w:rsidR="003635CD" w:rsidRPr="00754359" w:rsidRDefault="003635CD" w:rsidP="00EA42F5">
      <w:pPr>
        <w:numPr>
          <w:ilvl w:val="0"/>
          <w:numId w:val="58"/>
        </w:numPr>
        <w:spacing w:before="0" w:line="276" w:lineRule="auto"/>
        <w:rPr>
          <w:rFonts w:ascii="Arial Nova" w:hAnsi="Arial Nova" w:cs="Arial"/>
          <w:color w:val="000000"/>
          <w:sz w:val="22"/>
          <w:szCs w:val="22"/>
          <w:lang w:val="en-US" w:eastAsia="en-US"/>
        </w:rPr>
      </w:pPr>
      <w:r w:rsidRPr="00754359">
        <w:rPr>
          <w:rFonts w:ascii="Arial Nova" w:hAnsi="Arial Nova" w:cs="Arial"/>
          <w:color w:val="000000"/>
          <w:sz w:val="22"/>
          <w:szCs w:val="22"/>
          <w:lang w:val="en-US" w:eastAsia="en-US"/>
        </w:rPr>
        <w:t>The giving of advice in relation to, or treatment of, any condition arising out of a pregnancy, including the termination thereof;</w:t>
      </w:r>
    </w:p>
    <w:p w14:paraId="15C1E8DE" w14:textId="77777777" w:rsidR="003635CD" w:rsidRPr="00754359" w:rsidRDefault="003635CD" w:rsidP="00EA42F5">
      <w:pPr>
        <w:numPr>
          <w:ilvl w:val="0"/>
          <w:numId w:val="58"/>
        </w:numPr>
        <w:spacing w:before="0" w:line="276" w:lineRule="auto"/>
        <w:rPr>
          <w:rFonts w:ascii="Arial Nova" w:hAnsi="Arial Nova" w:cs="Arial"/>
          <w:color w:val="000000"/>
          <w:sz w:val="22"/>
          <w:szCs w:val="22"/>
          <w:lang w:val="en-US" w:eastAsia="en-US"/>
        </w:rPr>
      </w:pPr>
      <w:r w:rsidRPr="00754359">
        <w:rPr>
          <w:rFonts w:ascii="Arial Nova" w:hAnsi="Arial Nova" w:cs="Arial"/>
          <w:color w:val="000000"/>
          <w:sz w:val="22"/>
          <w:szCs w:val="22"/>
          <w:lang w:val="en-US" w:eastAsia="en-US"/>
        </w:rPr>
        <w:t>The prescribing or supplying of any medicine, appliance or apparatus in relation to any such defect, illness or deficiency or a pregnancy, including the termination thereof; or</w:t>
      </w:r>
    </w:p>
    <w:p w14:paraId="4B0F3F4D" w14:textId="2537E1E1" w:rsidR="003635CD" w:rsidRPr="00754359" w:rsidRDefault="003635CD" w:rsidP="00EA42F5">
      <w:pPr>
        <w:numPr>
          <w:ilvl w:val="0"/>
          <w:numId w:val="58"/>
        </w:numPr>
        <w:spacing w:before="0" w:line="276" w:lineRule="auto"/>
        <w:rPr>
          <w:rFonts w:ascii="Arial Nova" w:hAnsi="Arial Nova" w:cs="Arial"/>
          <w:color w:val="000000"/>
          <w:sz w:val="22"/>
          <w:szCs w:val="22"/>
          <w:lang w:val="en-US" w:eastAsia="en-US"/>
        </w:rPr>
      </w:pPr>
      <w:r w:rsidRPr="00754359">
        <w:rPr>
          <w:rFonts w:ascii="Arial Nova" w:hAnsi="Arial Nova" w:cs="Arial"/>
          <w:color w:val="000000"/>
          <w:sz w:val="22"/>
          <w:szCs w:val="22"/>
          <w:lang w:val="en-US" w:eastAsia="en-US"/>
        </w:rPr>
        <w:t>Nursing or midwifery</w:t>
      </w:r>
      <w:r w:rsidR="00DB7D6D" w:rsidRPr="00754359">
        <w:rPr>
          <w:rFonts w:ascii="Arial Nova" w:hAnsi="Arial Nova" w:cs="Arial"/>
          <w:color w:val="000000"/>
          <w:sz w:val="22"/>
          <w:szCs w:val="22"/>
          <w:lang w:val="en-US" w:eastAsia="en-US"/>
        </w:rPr>
        <w:t>.</w:t>
      </w:r>
    </w:p>
    <w:p w14:paraId="22FC3EB9" w14:textId="6BE147FB" w:rsidR="003635CD" w:rsidRPr="00754359" w:rsidRDefault="003635CD" w:rsidP="00EA42F5">
      <w:pPr>
        <w:spacing w:before="0" w:line="276" w:lineRule="auto"/>
        <w:ind w:left="360"/>
        <w:rPr>
          <w:rFonts w:ascii="Arial Nova" w:hAnsi="Arial Nova" w:cs="Arial"/>
          <w:color w:val="000000"/>
          <w:sz w:val="22"/>
          <w:szCs w:val="22"/>
          <w:lang w:val="en-US" w:eastAsia="en-US"/>
        </w:rPr>
      </w:pPr>
      <w:r w:rsidRPr="00754359">
        <w:rPr>
          <w:rFonts w:ascii="Arial Nova" w:hAnsi="Arial Nova" w:cs="Arial"/>
          <w:color w:val="000000"/>
          <w:sz w:val="22"/>
          <w:szCs w:val="22"/>
          <w:lang w:val="en-US" w:eastAsia="en-US"/>
        </w:rPr>
        <w:t>And includes an ambulance service, and the supply of accommodation in an institution established or registered in terms of any law as a hospital, maternity home, nursing home or similar institution where nursing is practi</w:t>
      </w:r>
      <w:r w:rsidR="00DB7D6D" w:rsidRPr="00754359">
        <w:rPr>
          <w:rFonts w:ascii="Arial Nova" w:hAnsi="Arial Nova" w:cs="Arial"/>
          <w:color w:val="000000"/>
          <w:sz w:val="22"/>
          <w:szCs w:val="22"/>
          <w:lang w:val="en-US" w:eastAsia="en-US"/>
        </w:rPr>
        <w:t>c</w:t>
      </w:r>
      <w:r w:rsidRPr="00754359">
        <w:rPr>
          <w:rFonts w:ascii="Arial Nova" w:hAnsi="Arial Nova" w:cs="Arial"/>
          <w:color w:val="000000"/>
          <w:sz w:val="22"/>
          <w:szCs w:val="22"/>
          <w:lang w:val="en-US" w:eastAsia="en-US"/>
        </w:rPr>
        <w:t>ed, or any other institution where surgical or other medical activities are performed, and such accommodation is necessitated by any physical or mental defect, illness or deficiency or by a pregnancy.</w:t>
      </w:r>
    </w:p>
    <w:p w14:paraId="41FEF934" w14:textId="55CD7D0B" w:rsidR="003635CD" w:rsidRPr="00754359" w:rsidRDefault="003635CD" w:rsidP="00EA42F5">
      <w:pPr>
        <w:pStyle w:val="Bulletsa"/>
        <w:tabs>
          <w:tab w:val="left" w:pos="1276"/>
        </w:tabs>
        <w:spacing w:before="0" w:line="276" w:lineRule="auto"/>
        <w:rPr>
          <w:rFonts w:ascii="Arial Nova" w:hAnsi="Arial Nova" w:cs="Arial"/>
          <w:sz w:val="22"/>
          <w:szCs w:val="22"/>
        </w:rPr>
      </w:pPr>
      <w:r w:rsidRPr="00754359">
        <w:rPr>
          <w:rFonts w:ascii="Arial Nova" w:hAnsi="Arial Nova" w:cs="Arial"/>
          <w:b/>
          <w:i/>
          <w:sz w:val="22"/>
          <w:szCs w:val="22"/>
        </w:rPr>
        <w:t>Report of the board of trustees</w:t>
      </w:r>
      <w:r w:rsidRPr="00754359">
        <w:rPr>
          <w:rFonts w:ascii="Arial Nova" w:hAnsi="Arial Nova" w:cs="Arial"/>
          <w:sz w:val="22"/>
          <w:szCs w:val="22"/>
        </w:rPr>
        <w:t xml:space="preserve"> – The report as per </w:t>
      </w:r>
      <w:r w:rsidR="00DB7D6D" w:rsidRPr="00754359">
        <w:rPr>
          <w:rFonts w:ascii="Arial Nova" w:hAnsi="Arial Nova" w:cs="Arial"/>
          <w:sz w:val="22"/>
          <w:szCs w:val="22"/>
        </w:rPr>
        <w:t xml:space="preserve">Section </w:t>
      </w:r>
      <w:r w:rsidRPr="00754359">
        <w:rPr>
          <w:rFonts w:ascii="Arial Nova" w:hAnsi="Arial Nova" w:cs="Arial"/>
          <w:sz w:val="22"/>
          <w:szCs w:val="22"/>
        </w:rPr>
        <w:t xml:space="preserve">37(5) of the Act. </w:t>
      </w:r>
      <w:r w:rsidR="001D1F95" w:rsidRPr="00754359">
        <w:rPr>
          <w:rFonts w:ascii="Arial Nova" w:hAnsi="Arial Nova" w:cs="Arial"/>
          <w:sz w:val="22"/>
          <w:szCs w:val="22"/>
        </w:rPr>
        <w:t>The</w:t>
      </w:r>
      <w:r w:rsidR="00D0090C" w:rsidRPr="00754359">
        <w:rPr>
          <w:rFonts w:ascii="Arial Nova" w:hAnsi="Arial Nova" w:cs="Arial"/>
          <w:sz w:val="22"/>
          <w:szCs w:val="22"/>
        </w:rPr>
        <w:t xml:space="preserve"> report </w:t>
      </w:r>
      <w:r w:rsidR="001D1F95" w:rsidRPr="00754359">
        <w:rPr>
          <w:rFonts w:ascii="Arial Nova" w:hAnsi="Arial Nova" w:cs="Arial"/>
          <w:sz w:val="22"/>
          <w:szCs w:val="22"/>
        </w:rPr>
        <w:t xml:space="preserve">is issued </w:t>
      </w:r>
      <w:r w:rsidR="00D0090C" w:rsidRPr="00754359">
        <w:rPr>
          <w:rFonts w:ascii="Arial Nova" w:hAnsi="Arial Nova" w:cs="Arial"/>
          <w:sz w:val="22"/>
          <w:szCs w:val="22"/>
        </w:rPr>
        <w:t xml:space="preserve">by those persons with a fiduciary responsibility towards the medical scheme. </w:t>
      </w:r>
    </w:p>
    <w:p w14:paraId="6DAB09FE" w14:textId="7CF61CD8" w:rsidR="003635CD" w:rsidRPr="00754359" w:rsidRDefault="003635CD" w:rsidP="00EA42F5">
      <w:pPr>
        <w:pStyle w:val="Bulletsa"/>
        <w:tabs>
          <w:tab w:val="left" w:pos="1276"/>
        </w:tabs>
        <w:spacing w:before="0" w:line="276" w:lineRule="auto"/>
        <w:rPr>
          <w:rFonts w:ascii="Arial Nova" w:hAnsi="Arial Nova" w:cs="Arial"/>
          <w:sz w:val="22"/>
          <w:szCs w:val="22"/>
        </w:rPr>
      </w:pPr>
      <w:r w:rsidRPr="00754359">
        <w:rPr>
          <w:rFonts w:ascii="Arial Nova" w:hAnsi="Arial Nova" w:cs="Arial"/>
          <w:b/>
          <w:i/>
          <w:sz w:val="22"/>
          <w:szCs w:val="22"/>
        </w:rPr>
        <w:t>Restricted membership medical scheme</w:t>
      </w:r>
      <w:r w:rsidRPr="00754359">
        <w:rPr>
          <w:rFonts w:ascii="Arial Nova" w:hAnsi="Arial Nova" w:cs="Arial"/>
          <w:sz w:val="22"/>
          <w:szCs w:val="22"/>
        </w:rPr>
        <w:t xml:space="preserve"> – </w:t>
      </w:r>
      <w:r w:rsidR="00DB7D6D" w:rsidRPr="00754359">
        <w:rPr>
          <w:rFonts w:ascii="Arial Nova" w:hAnsi="Arial Nova" w:cs="Arial"/>
          <w:sz w:val="22"/>
          <w:szCs w:val="22"/>
        </w:rPr>
        <w:t xml:space="preserve">A </w:t>
      </w:r>
      <w:r w:rsidRPr="00754359">
        <w:rPr>
          <w:rFonts w:ascii="Arial Nova" w:hAnsi="Arial Nova" w:cs="Arial"/>
          <w:sz w:val="22"/>
          <w:szCs w:val="22"/>
        </w:rPr>
        <w:t xml:space="preserve">medical scheme the </w:t>
      </w:r>
      <w:r w:rsidR="00EA3C6A" w:rsidRPr="00754359">
        <w:rPr>
          <w:rFonts w:ascii="Arial Nova" w:hAnsi="Arial Nova" w:cs="Arial"/>
          <w:sz w:val="22"/>
          <w:szCs w:val="22"/>
        </w:rPr>
        <w:t>Rule</w:t>
      </w:r>
      <w:r w:rsidRPr="00754359">
        <w:rPr>
          <w:rFonts w:ascii="Arial Nova" w:hAnsi="Arial Nova" w:cs="Arial"/>
          <w:sz w:val="22"/>
          <w:szCs w:val="22"/>
        </w:rPr>
        <w:t>s of which restrict the eligibility for membership by reference to:</w:t>
      </w:r>
    </w:p>
    <w:p w14:paraId="55AB47C3" w14:textId="77777777" w:rsidR="003635CD" w:rsidRPr="00754359" w:rsidRDefault="003635CD" w:rsidP="00EA42F5">
      <w:pPr>
        <w:numPr>
          <w:ilvl w:val="0"/>
          <w:numId w:val="58"/>
        </w:numPr>
        <w:spacing w:before="0" w:line="276" w:lineRule="auto"/>
        <w:rPr>
          <w:rFonts w:ascii="Arial Nova" w:hAnsi="Arial Nova" w:cs="Arial"/>
          <w:color w:val="000000"/>
          <w:sz w:val="22"/>
          <w:szCs w:val="22"/>
          <w:lang w:val="en-US" w:eastAsia="en-US"/>
        </w:rPr>
      </w:pPr>
      <w:r w:rsidRPr="00754359">
        <w:rPr>
          <w:rFonts w:ascii="Arial Nova" w:hAnsi="Arial Nova" w:cs="Arial"/>
          <w:color w:val="000000"/>
          <w:sz w:val="22"/>
          <w:szCs w:val="22"/>
          <w:lang w:val="en-US" w:eastAsia="en-US"/>
        </w:rPr>
        <w:t>Employment or former employment or both employment or former employment in a profession, trade, industry or calling;</w:t>
      </w:r>
    </w:p>
    <w:p w14:paraId="26ECF2A9" w14:textId="77777777" w:rsidR="003635CD" w:rsidRPr="00754359" w:rsidRDefault="003635CD" w:rsidP="00EA42F5">
      <w:pPr>
        <w:numPr>
          <w:ilvl w:val="0"/>
          <w:numId w:val="58"/>
        </w:numPr>
        <w:spacing w:before="0" w:line="276" w:lineRule="auto"/>
        <w:rPr>
          <w:rFonts w:ascii="Arial Nova" w:hAnsi="Arial Nova" w:cs="Arial"/>
          <w:color w:val="000000"/>
          <w:sz w:val="22"/>
          <w:szCs w:val="22"/>
          <w:lang w:val="en-US" w:eastAsia="en-US"/>
        </w:rPr>
      </w:pPr>
      <w:r w:rsidRPr="00754359">
        <w:rPr>
          <w:rFonts w:ascii="Arial Nova" w:hAnsi="Arial Nova" w:cs="Arial"/>
          <w:color w:val="000000"/>
          <w:sz w:val="22"/>
          <w:szCs w:val="22"/>
          <w:lang w:val="en-US" w:eastAsia="en-US"/>
        </w:rPr>
        <w:t>Employment or former employment or both employment or former employment by a particular employer, or by an employer included in a particular class of employers;</w:t>
      </w:r>
    </w:p>
    <w:p w14:paraId="6B2609AB" w14:textId="77777777" w:rsidR="003635CD" w:rsidRPr="00754359" w:rsidRDefault="003635CD" w:rsidP="00EA42F5">
      <w:pPr>
        <w:numPr>
          <w:ilvl w:val="0"/>
          <w:numId w:val="58"/>
        </w:numPr>
        <w:spacing w:before="0" w:line="276" w:lineRule="auto"/>
        <w:rPr>
          <w:rFonts w:ascii="Arial Nova" w:hAnsi="Arial Nova" w:cs="Arial"/>
          <w:color w:val="000000"/>
          <w:sz w:val="22"/>
          <w:szCs w:val="22"/>
          <w:lang w:val="en-US" w:eastAsia="en-US"/>
        </w:rPr>
      </w:pPr>
      <w:r w:rsidRPr="00754359">
        <w:rPr>
          <w:rFonts w:ascii="Arial Nova" w:hAnsi="Arial Nova" w:cs="Arial"/>
          <w:color w:val="000000"/>
          <w:sz w:val="22"/>
          <w:szCs w:val="22"/>
          <w:lang w:val="en-US" w:eastAsia="en-US"/>
        </w:rPr>
        <w:t>Membership or former membership or both membership or former membership of a particular profession, professional association or union; or</w:t>
      </w:r>
    </w:p>
    <w:p w14:paraId="2D4DE1E1" w14:textId="77777777" w:rsidR="003635CD" w:rsidRPr="00754359" w:rsidRDefault="003635CD" w:rsidP="00EA42F5">
      <w:pPr>
        <w:numPr>
          <w:ilvl w:val="0"/>
          <w:numId w:val="58"/>
        </w:numPr>
        <w:spacing w:before="0" w:line="276" w:lineRule="auto"/>
        <w:rPr>
          <w:rFonts w:ascii="Arial Nova" w:hAnsi="Arial Nova" w:cs="Arial"/>
          <w:color w:val="000000"/>
          <w:sz w:val="22"/>
          <w:szCs w:val="22"/>
          <w:lang w:val="en-US" w:eastAsia="en-US"/>
        </w:rPr>
      </w:pPr>
      <w:r w:rsidRPr="00754359">
        <w:rPr>
          <w:rFonts w:ascii="Arial Nova" w:hAnsi="Arial Nova" w:cs="Arial"/>
          <w:color w:val="000000"/>
          <w:sz w:val="22"/>
          <w:szCs w:val="22"/>
          <w:lang w:val="en-US" w:eastAsia="en-US"/>
        </w:rPr>
        <w:t>Any other prescribed matter</w:t>
      </w:r>
      <w:r w:rsidR="00FE3726" w:rsidRPr="00754359">
        <w:rPr>
          <w:rFonts w:ascii="Arial Nova" w:hAnsi="Arial Nova" w:cs="Arial"/>
          <w:color w:val="000000"/>
          <w:sz w:val="22"/>
          <w:szCs w:val="22"/>
          <w:lang w:val="en-US" w:eastAsia="en-US"/>
        </w:rPr>
        <w:t>.</w:t>
      </w:r>
    </w:p>
    <w:p w14:paraId="1FDF38DA" w14:textId="77777777" w:rsidR="003635CD" w:rsidRPr="00754359" w:rsidRDefault="003635CD" w:rsidP="00EA42F5">
      <w:pPr>
        <w:pStyle w:val="Bulletsa"/>
        <w:tabs>
          <w:tab w:val="left" w:pos="1276"/>
        </w:tabs>
        <w:spacing w:before="0" w:line="276" w:lineRule="auto"/>
        <w:rPr>
          <w:rFonts w:ascii="Arial Nova" w:hAnsi="Arial Nova" w:cs="Arial"/>
          <w:sz w:val="22"/>
          <w:szCs w:val="22"/>
        </w:rPr>
      </w:pPr>
      <w:r w:rsidRPr="00754359">
        <w:rPr>
          <w:rFonts w:ascii="Arial Nova" w:hAnsi="Arial Nova" w:cs="Arial"/>
          <w:b/>
          <w:i/>
          <w:sz w:val="22"/>
          <w:szCs w:val="22"/>
        </w:rPr>
        <w:lastRenderedPageBreak/>
        <w:t>Risk claims incurred</w:t>
      </w:r>
      <w:r w:rsidRPr="00754359">
        <w:rPr>
          <w:rFonts w:ascii="Arial Nova" w:hAnsi="Arial Nova" w:cs="Arial"/>
          <w:sz w:val="22"/>
          <w:szCs w:val="22"/>
        </w:rPr>
        <w:t xml:space="preserve"> – Risk claims paid and reported adjusted by the outstanding risk claims provision at the beginning and end of the accounting period.</w:t>
      </w:r>
    </w:p>
    <w:p w14:paraId="5194BAF1" w14:textId="431EC57F" w:rsidR="003635CD" w:rsidRPr="00754359" w:rsidRDefault="003635CD" w:rsidP="00EA42F5">
      <w:pPr>
        <w:pStyle w:val="Bulletsa"/>
        <w:tabs>
          <w:tab w:val="left" w:pos="1276"/>
        </w:tabs>
        <w:spacing w:before="0" w:line="276" w:lineRule="auto"/>
        <w:rPr>
          <w:rFonts w:ascii="Arial Nova" w:hAnsi="Arial Nova" w:cs="Arial"/>
          <w:sz w:val="22"/>
          <w:szCs w:val="22"/>
        </w:rPr>
      </w:pPr>
      <w:r w:rsidRPr="00754359">
        <w:rPr>
          <w:rFonts w:ascii="Arial Nova" w:hAnsi="Arial Nova" w:cs="Arial"/>
          <w:b/>
          <w:i/>
          <w:sz w:val="22"/>
          <w:szCs w:val="22"/>
        </w:rPr>
        <w:t>Risk claims paid and reported</w:t>
      </w:r>
      <w:r w:rsidRPr="00754359">
        <w:rPr>
          <w:rFonts w:ascii="Arial Nova" w:hAnsi="Arial Nova" w:cs="Arial"/>
          <w:sz w:val="22"/>
          <w:szCs w:val="22"/>
        </w:rPr>
        <w:t xml:space="preserve"> – Gross claims assessed, accrued and paid for services rendered during the accounting period and for services rendered during the previous accounting period </w:t>
      </w:r>
      <w:r w:rsidR="00DB7D6D" w:rsidRPr="00754359">
        <w:rPr>
          <w:rFonts w:ascii="Arial Nova" w:hAnsi="Arial Nova" w:cs="Arial"/>
          <w:sz w:val="22"/>
          <w:szCs w:val="22"/>
        </w:rPr>
        <w:t xml:space="preserve">but </w:t>
      </w:r>
      <w:r w:rsidRPr="00754359">
        <w:rPr>
          <w:rFonts w:ascii="Arial Nova" w:hAnsi="Arial Nova" w:cs="Arial"/>
          <w:sz w:val="22"/>
          <w:szCs w:val="22"/>
        </w:rPr>
        <w:t xml:space="preserve">not included in the previous period’s outstanding risk claims provision, excluding </w:t>
      </w:r>
      <w:r w:rsidR="00655649" w:rsidRPr="00754359">
        <w:rPr>
          <w:rFonts w:ascii="Arial Nova" w:hAnsi="Arial Nova" w:cs="Arial"/>
          <w:sz w:val="22"/>
          <w:szCs w:val="22"/>
        </w:rPr>
        <w:t>savings claims</w:t>
      </w:r>
      <w:r w:rsidRPr="00754359">
        <w:rPr>
          <w:rFonts w:ascii="Arial Nova" w:hAnsi="Arial Nova" w:cs="Arial"/>
          <w:sz w:val="22"/>
          <w:szCs w:val="22"/>
        </w:rPr>
        <w:t>, and net of recoveries from members for co-payments, deductibles, and discount received from service providers.</w:t>
      </w:r>
    </w:p>
    <w:p w14:paraId="51D48EC9" w14:textId="77777777" w:rsidR="003635CD" w:rsidRPr="00754359" w:rsidRDefault="003635CD" w:rsidP="00EA42F5">
      <w:pPr>
        <w:pStyle w:val="Bulletsa"/>
        <w:tabs>
          <w:tab w:val="left" w:pos="1276"/>
        </w:tabs>
        <w:spacing w:before="0" w:line="276" w:lineRule="auto"/>
        <w:rPr>
          <w:rFonts w:ascii="Arial Nova" w:hAnsi="Arial Nova" w:cs="Arial"/>
          <w:sz w:val="22"/>
          <w:szCs w:val="22"/>
        </w:rPr>
      </w:pPr>
      <w:r w:rsidRPr="00754359">
        <w:rPr>
          <w:rFonts w:ascii="Arial Nova" w:hAnsi="Arial Nova" w:cs="Arial"/>
          <w:b/>
          <w:i/>
          <w:sz w:val="22"/>
          <w:szCs w:val="22"/>
        </w:rPr>
        <w:t>Risk contribution income</w:t>
      </w:r>
      <w:r w:rsidRPr="00754359">
        <w:rPr>
          <w:rFonts w:ascii="Arial Nova" w:hAnsi="Arial Nova" w:cs="Arial"/>
          <w:sz w:val="22"/>
          <w:szCs w:val="22"/>
        </w:rPr>
        <w:t xml:space="preserve"> – </w:t>
      </w:r>
      <w:r w:rsidR="00FF00B0" w:rsidRPr="00754359">
        <w:rPr>
          <w:rFonts w:ascii="Arial Nova" w:hAnsi="Arial Nova" w:cs="Arial"/>
          <w:sz w:val="22"/>
          <w:szCs w:val="22"/>
        </w:rPr>
        <w:t>R</w:t>
      </w:r>
      <w:r w:rsidRPr="00754359">
        <w:rPr>
          <w:rFonts w:ascii="Arial Nova" w:hAnsi="Arial Nova" w:cs="Arial"/>
          <w:sz w:val="22"/>
          <w:szCs w:val="22"/>
        </w:rPr>
        <w:t>epresents revenue for which the medical scheme is at risk, and is calculated as gross contributions less savings contributions, during the accounting period.</w:t>
      </w:r>
    </w:p>
    <w:p w14:paraId="627689B0" w14:textId="52B5C466" w:rsidR="003635CD" w:rsidRPr="00754359" w:rsidRDefault="003635CD" w:rsidP="00EA42F5">
      <w:pPr>
        <w:pStyle w:val="Bulletsa"/>
        <w:tabs>
          <w:tab w:val="left" w:pos="1276"/>
        </w:tabs>
        <w:spacing w:before="0" w:line="276" w:lineRule="auto"/>
        <w:rPr>
          <w:rFonts w:ascii="Arial Nova" w:hAnsi="Arial Nova" w:cs="Arial"/>
          <w:sz w:val="22"/>
          <w:szCs w:val="22"/>
        </w:rPr>
      </w:pPr>
      <w:r w:rsidRPr="00754359">
        <w:rPr>
          <w:rFonts w:ascii="Arial Nova" w:hAnsi="Arial Nova" w:cs="Arial"/>
          <w:b/>
          <w:i/>
          <w:sz w:val="22"/>
          <w:szCs w:val="22"/>
        </w:rPr>
        <w:t>Risk transfer arrangement</w:t>
      </w:r>
      <w:r w:rsidRPr="00754359">
        <w:rPr>
          <w:rFonts w:ascii="Arial Nova" w:hAnsi="Arial Nova" w:cs="Arial"/>
          <w:sz w:val="22"/>
          <w:szCs w:val="22"/>
        </w:rPr>
        <w:t xml:space="preserve"> – A reinsurance contract as defined in IFRS 4</w:t>
      </w:r>
      <w:r w:rsidR="00493F37" w:rsidRPr="00754359">
        <w:rPr>
          <w:rStyle w:val="FootnoteReference"/>
          <w:rFonts w:ascii="Arial Nova" w:hAnsi="Arial Nova" w:cs="Arial"/>
          <w:sz w:val="22"/>
          <w:szCs w:val="22"/>
        </w:rPr>
        <w:footnoteReference w:id="61"/>
      </w:r>
      <w:r w:rsidRPr="00754359">
        <w:rPr>
          <w:rFonts w:ascii="Arial Nova" w:hAnsi="Arial Nova" w:cs="Arial"/>
          <w:sz w:val="22"/>
          <w:szCs w:val="22"/>
        </w:rPr>
        <w:t>. This is a contractual arrangement in terms of which a third party undertakes to compensate a medical scheme for all or a significant part of the loss that the medical scheme may suffer as a result of carrying on the business of a medical scheme. Risk transfer arrangements do not reduce a medical scheme’s primary obligations to its members and their dependants, but the arrangements only decrease the loss the medical scheme may suffer as a result of carrying on the business of a medical scheme. This can take the form of a capitation agreement or commercial reinsurance.</w:t>
      </w:r>
    </w:p>
    <w:p w14:paraId="788D0884" w14:textId="223C69C7" w:rsidR="003635CD" w:rsidRPr="00754359" w:rsidRDefault="00EA3C6A" w:rsidP="00EA42F5">
      <w:pPr>
        <w:pStyle w:val="Bulletsa"/>
        <w:tabs>
          <w:tab w:val="left" w:pos="1276"/>
        </w:tabs>
        <w:spacing w:before="0" w:line="276" w:lineRule="auto"/>
        <w:rPr>
          <w:rFonts w:ascii="Arial Nova" w:hAnsi="Arial Nova" w:cs="Arial"/>
          <w:sz w:val="22"/>
          <w:szCs w:val="22"/>
        </w:rPr>
      </w:pPr>
      <w:r w:rsidRPr="00754359">
        <w:rPr>
          <w:rFonts w:ascii="Arial Nova" w:hAnsi="Arial Nova" w:cs="Arial"/>
          <w:b/>
          <w:i/>
          <w:sz w:val="22"/>
          <w:szCs w:val="22"/>
        </w:rPr>
        <w:t>Rule</w:t>
      </w:r>
      <w:r w:rsidR="003635CD" w:rsidRPr="00754359">
        <w:rPr>
          <w:rFonts w:ascii="Arial Nova" w:hAnsi="Arial Nova" w:cs="Arial"/>
          <w:b/>
          <w:i/>
          <w:sz w:val="22"/>
          <w:szCs w:val="22"/>
        </w:rPr>
        <w:t>s</w:t>
      </w:r>
      <w:r w:rsidR="003635CD" w:rsidRPr="00754359">
        <w:rPr>
          <w:rFonts w:ascii="Arial Nova" w:hAnsi="Arial Nova" w:cs="Arial"/>
          <w:sz w:val="22"/>
          <w:szCs w:val="22"/>
        </w:rPr>
        <w:t xml:space="preserve"> – The </w:t>
      </w:r>
      <w:r w:rsidRPr="00754359">
        <w:rPr>
          <w:rFonts w:ascii="Arial Nova" w:hAnsi="Arial Nova" w:cs="Arial"/>
          <w:sz w:val="22"/>
          <w:szCs w:val="22"/>
        </w:rPr>
        <w:t>Rule</w:t>
      </w:r>
      <w:r w:rsidR="003635CD" w:rsidRPr="00754359">
        <w:rPr>
          <w:rFonts w:ascii="Arial Nova" w:hAnsi="Arial Nova" w:cs="Arial"/>
          <w:sz w:val="22"/>
          <w:szCs w:val="22"/>
        </w:rPr>
        <w:t xml:space="preserve">s of a medical scheme </w:t>
      </w:r>
      <w:r w:rsidR="00DB7D6D" w:rsidRPr="00754359">
        <w:rPr>
          <w:rFonts w:ascii="Arial Nova" w:hAnsi="Arial Nova" w:cs="Arial"/>
          <w:sz w:val="22"/>
          <w:szCs w:val="22"/>
        </w:rPr>
        <w:t>including</w:t>
      </w:r>
      <w:r w:rsidR="003635CD" w:rsidRPr="00754359">
        <w:rPr>
          <w:rFonts w:ascii="Arial Nova" w:hAnsi="Arial Nova" w:cs="Arial"/>
          <w:sz w:val="22"/>
          <w:szCs w:val="22"/>
        </w:rPr>
        <w:t>:</w:t>
      </w:r>
    </w:p>
    <w:p w14:paraId="558C9927" w14:textId="77777777" w:rsidR="003635CD" w:rsidRPr="00754359" w:rsidRDefault="003635CD" w:rsidP="00EA42F5">
      <w:pPr>
        <w:numPr>
          <w:ilvl w:val="0"/>
          <w:numId w:val="58"/>
        </w:numPr>
        <w:spacing w:before="0" w:line="276" w:lineRule="auto"/>
        <w:rPr>
          <w:rFonts w:ascii="Arial Nova" w:hAnsi="Arial Nova" w:cs="Arial"/>
          <w:color w:val="000000"/>
          <w:sz w:val="22"/>
          <w:szCs w:val="22"/>
          <w:lang w:val="en-US" w:eastAsia="en-US"/>
        </w:rPr>
      </w:pPr>
      <w:r w:rsidRPr="00754359">
        <w:rPr>
          <w:rFonts w:ascii="Arial Nova" w:hAnsi="Arial Nova" w:cs="Arial"/>
          <w:color w:val="000000"/>
          <w:sz w:val="22"/>
          <w:szCs w:val="22"/>
          <w:lang w:val="en-US" w:eastAsia="en-US"/>
        </w:rPr>
        <w:t>The provisions of the law, or other document by which the medical scheme is constituted;</w:t>
      </w:r>
    </w:p>
    <w:p w14:paraId="0DDC47E9" w14:textId="77777777" w:rsidR="003635CD" w:rsidRPr="00754359" w:rsidRDefault="00EA3C6A" w:rsidP="00EA42F5">
      <w:pPr>
        <w:numPr>
          <w:ilvl w:val="0"/>
          <w:numId w:val="58"/>
        </w:numPr>
        <w:spacing w:before="0" w:line="276" w:lineRule="auto"/>
        <w:rPr>
          <w:rFonts w:ascii="Arial Nova" w:hAnsi="Arial Nova" w:cs="Arial"/>
          <w:color w:val="000000"/>
          <w:sz w:val="22"/>
          <w:szCs w:val="22"/>
          <w:lang w:val="en-US" w:eastAsia="en-US"/>
        </w:rPr>
      </w:pPr>
      <w:r w:rsidRPr="00754359">
        <w:rPr>
          <w:rFonts w:ascii="Arial Nova" w:hAnsi="Arial Nova" w:cs="Arial"/>
          <w:color w:val="000000"/>
          <w:sz w:val="22"/>
          <w:szCs w:val="22"/>
          <w:lang w:val="en-US" w:eastAsia="en-US"/>
        </w:rPr>
        <w:t>Rule</w:t>
      </w:r>
      <w:r w:rsidR="003635CD" w:rsidRPr="00754359">
        <w:rPr>
          <w:rFonts w:ascii="Arial Nova" w:hAnsi="Arial Nova" w:cs="Arial"/>
          <w:color w:val="000000"/>
          <w:sz w:val="22"/>
          <w:szCs w:val="22"/>
          <w:lang w:val="en-US" w:eastAsia="en-US"/>
        </w:rPr>
        <w:t>s for the conduct of the business of the medical scheme; and</w:t>
      </w:r>
    </w:p>
    <w:p w14:paraId="56BF67D8" w14:textId="1E871420" w:rsidR="003635CD" w:rsidRPr="00754359" w:rsidRDefault="003635CD" w:rsidP="00EA42F5">
      <w:pPr>
        <w:numPr>
          <w:ilvl w:val="0"/>
          <w:numId w:val="58"/>
        </w:numPr>
        <w:spacing w:before="0" w:line="276" w:lineRule="auto"/>
        <w:rPr>
          <w:rFonts w:ascii="Arial Nova" w:hAnsi="Arial Nova" w:cs="Arial"/>
          <w:color w:val="000000"/>
          <w:sz w:val="22"/>
          <w:szCs w:val="22"/>
          <w:lang w:val="en-US" w:eastAsia="en-US"/>
        </w:rPr>
      </w:pPr>
      <w:r w:rsidRPr="00754359">
        <w:rPr>
          <w:rFonts w:ascii="Arial Nova" w:hAnsi="Arial Nova" w:cs="Arial"/>
          <w:color w:val="000000"/>
          <w:sz w:val="22"/>
          <w:szCs w:val="22"/>
          <w:lang w:val="en-US" w:eastAsia="en-US"/>
        </w:rPr>
        <w:t xml:space="preserve">The provisions relating to the benefits </w:t>
      </w:r>
      <w:r w:rsidR="00DB7D6D" w:rsidRPr="00754359">
        <w:rPr>
          <w:rFonts w:ascii="Arial Nova" w:hAnsi="Arial Nova" w:cs="Arial"/>
          <w:color w:val="000000"/>
          <w:sz w:val="22"/>
          <w:szCs w:val="22"/>
          <w:lang w:val="en-US" w:eastAsia="en-US"/>
        </w:rPr>
        <w:t>that</w:t>
      </w:r>
      <w:r w:rsidRPr="00754359">
        <w:rPr>
          <w:rFonts w:ascii="Arial Nova" w:hAnsi="Arial Nova" w:cs="Arial"/>
          <w:color w:val="000000"/>
          <w:sz w:val="22"/>
          <w:szCs w:val="22"/>
          <w:lang w:val="en-US" w:eastAsia="en-US"/>
        </w:rPr>
        <w:t xml:space="preserve"> may be granted by and the contributions </w:t>
      </w:r>
      <w:r w:rsidR="00DB7D6D" w:rsidRPr="00754359">
        <w:rPr>
          <w:rFonts w:ascii="Arial Nova" w:hAnsi="Arial Nova" w:cs="Arial"/>
          <w:color w:val="000000"/>
          <w:sz w:val="22"/>
          <w:szCs w:val="22"/>
          <w:lang w:val="en-US" w:eastAsia="en-US"/>
        </w:rPr>
        <w:t>that</w:t>
      </w:r>
      <w:r w:rsidRPr="00754359">
        <w:rPr>
          <w:rFonts w:ascii="Arial Nova" w:hAnsi="Arial Nova" w:cs="Arial"/>
          <w:color w:val="000000"/>
          <w:sz w:val="22"/>
          <w:szCs w:val="22"/>
          <w:lang w:val="en-US" w:eastAsia="en-US"/>
        </w:rPr>
        <w:t xml:space="preserve"> may become payable to the medical scheme.</w:t>
      </w:r>
    </w:p>
    <w:p w14:paraId="07FFBE23" w14:textId="3F1BC92C" w:rsidR="003635CD" w:rsidRPr="00754359" w:rsidRDefault="00EA3C6A" w:rsidP="00EA42F5">
      <w:pPr>
        <w:pStyle w:val="Bulletsa"/>
        <w:tabs>
          <w:tab w:val="left" w:pos="1276"/>
        </w:tabs>
        <w:spacing w:before="0" w:line="276" w:lineRule="auto"/>
        <w:rPr>
          <w:rFonts w:ascii="Arial Nova" w:hAnsi="Arial Nova" w:cs="Arial"/>
          <w:sz w:val="22"/>
          <w:szCs w:val="22"/>
        </w:rPr>
      </w:pPr>
      <w:r w:rsidRPr="00754359">
        <w:rPr>
          <w:rFonts w:ascii="Arial Nova" w:hAnsi="Arial Nova" w:cs="Arial"/>
          <w:b/>
          <w:i/>
          <w:sz w:val="22"/>
          <w:szCs w:val="22"/>
        </w:rPr>
        <w:t>Rule</w:t>
      </w:r>
      <w:r w:rsidR="003635CD" w:rsidRPr="00754359">
        <w:rPr>
          <w:rFonts w:ascii="Arial Nova" w:hAnsi="Arial Nova" w:cs="Arial"/>
          <w:b/>
          <w:i/>
          <w:sz w:val="22"/>
          <w:szCs w:val="22"/>
        </w:rPr>
        <w:t>s-based and clinical management-based programmes</w:t>
      </w:r>
      <w:r w:rsidR="003635CD" w:rsidRPr="00754359">
        <w:rPr>
          <w:rFonts w:ascii="Arial Nova" w:hAnsi="Arial Nova" w:cs="Arial"/>
          <w:sz w:val="22"/>
          <w:szCs w:val="22"/>
        </w:rPr>
        <w:t xml:space="preserve"> – A set of formal techniques designed to monitor the use of, and evaluate the clinical necessity, appropriateness, efficacy and efficiency of, healthcare services, procedures or settings, on the basis of which appropriate managed healthcare interventions are made.</w:t>
      </w:r>
    </w:p>
    <w:p w14:paraId="792DF112" w14:textId="13DB6512" w:rsidR="003635CD" w:rsidRPr="00754359" w:rsidRDefault="003635CD" w:rsidP="00EA42F5">
      <w:pPr>
        <w:pStyle w:val="Bulletsa"/>
        <w:tabs>
          <w:tab w:val="left" w:pos="1276"/>
        </w:tabs>
        <w:spacing w:before="0" w:line="276" w:lineRule="auto"/>
        <w:rPr>
          <w:rFonts w:ascii="Arial Nova" w:hAnsi="Arial Nova" w:cs="Arial"/>
          <w:sz w:val="22"/>
          <w:szCs w:val="22"/>
        </w:rPr>
      </w:pPr>
      <w:r w:rsidRPr="00754359">
        <w:rPr>
          <w:rFonts w:ascii="Arial Nova" w:hAnsi="Arial Nova" w:cs="Arial"/>
          <w:b/>
          <w:i/>
          <w:sz w:val="22"/>
          <w:szCs w:val="22"/>
        </w:rPr>
        <w:t>Savings claims</w:t>
      </w:r>
      <w:r w:rsidRPr="00754359">
        <w:rPr>
          <w:rFonts w:ascii="Arial Nova" w:hAnsi="Arial Nova" w:cs="Arial"/>
          <w:sz w:val="22"/>
          <w:szCs w:val="22"/>
        </w:rPr>
        <w:t xml:space="preserve"> – Healthcare benefits paid from members’ personal medical savings accounts in terms of the </w:t>
      </w:r>
      <w:r w:rsidR="002C4AEA" w:rsidRPr="00754359">
        <w:rPr>
          <w:rFonts w:ascii="Arial Nova" w:hAnsi="Arial Nova" w:cs="Arial"/>
          <w:sz w:val="22"/>
          <w:szCs w:val="22"/>
        </w:rPr>
        <w:t xml:space="preserve">medical </w:t>
      </w:r>
      <w:r w:rsidRPr="00754359">
        <w:rPr>
          <w:rFonts w:ascii="Arial Nova" w:hAnsi="Arial Nova" w:cs="Arial"/>
          <w:sz w:val="22"/>
          <w:szCs w:val="22"/>
        </w:rPr>
        <w:t xml:space="preserve">scheme’s registered </w:t>
      </w:r>
      <w:r w:rsidR="00EA3C6A" w:rsidRPr="00754359">
        <w:rPr>
          <w:rFonts w:ascii="Arial Nova" w:hAnsi="Arial Nova" w:cs="Arial"/>
          <w:sz w:val="22"/>
          <w:szCs w:val="22"/>
        </w:rPr>
        <w:t>Rule</w:t>
      </w:r>
      <w:r w:rsidRPr="00754359">
        <w:rPr>
          <w:rFonts w:ascii="Arial Nova" w:hAnsi="Arial Nova" w:cs="Arial"/>
          <w:sz w:val="22"/>
          <w:szCs w:val="22"/>
        </w:rPr>
        <w:t>s.</w:t>
      </w:r>
    </w:p>
    <w:p w14:paraId="72862DC1" w14:textId="3EF0C731" w:rsidR="003635CD" w:rsidRPr="00754359" w:rsidRDefault="003635CD" w:rsidP="00EA42F5">
      <w:pPr>
        <w:pStyle w:val="Bulletsa"/>
        <w:tabs>
          <w:tab w:val="left" w:pos="1276"/>
        </w:tabs>
        <w:spacing w:before="0" w:line="276" w:lineRule="auto"/>
        <w:rPr>
          <w:rFonts w:ascii="Arial Nova" w:hAnsi="Arial Nova" w:cs="Arial"/>
          <w:sz w:val="22"/>
          <w:szCs w:val="22"/>
        </w:rPr>
      </w:pPr>
      <w:r w:rsidRPr="00754359">
        <w:rPr>
          <w:rFonts w:ascii="Arial Nova" w:hAnsi="Arial Nova" w:cs="Arial"/>
          <w:b/>
          <w:i/>
          <w:sz w:val="22"/>
          <w:szCs w:val="22"/>
        </w:rPr>
        <w:t>Savings contributions</w:t>
      </w:r>
      <w:r w:rsidRPr="00754359">
        <w:rPr>
          <w:rFonts w:ascii="Arial Nova" w:hAnsi="Arial Nova" w:cs="Arial"/>
          <w:sz w:val="22"/>
          <w:szCs w:val="22"/>
        </w:rPr>
        <w:t xml:space="preserve"> – The amount allocated to a member’s personal medical savings account in terms of the </w:t>
      </w:r>
      <w:r w:rsidR="002C4AEA" w:rsidRPr="00754359">
        <w:rPr>
          <w:rFonts w:ascii="Arial Nova" w:hAnsi="Arial Nova" w:cs="Arial"/>
          <w:sz w:val="22"/>
          <w:szCs w:val="22"/>
        </w:rPr>
        <w:t xml:space="preserve">medical </w:t>
      </w:r>
      <w:r w:rsidRPr="00754359">
        <w:rPr>
          <w:rFonts w:ascii="Arial Nova" w:hAnsi="Arial Nova" w:cs="Arial"/>
          <w:sz w:val="22"/>
          <w:szCs w:val="22"/>
        </w:rPr>
        <w:t xml:space="preserve">scheme’s </w:t>
      </w:r>
      <w:r w:rsidR="00EA3C6A" w:rsidRPr="00754359">
        <w:rPr>
          <w:rFonts w:ascii="Arial Nova" w:hAnsi="Arial Nova" w:cs="Arial"/>
          <w:sz w:val="22"/>
          <w:szCs w:val="22"/>
        </w:rPr>
        <w:t>Rule</w:t>
      </w:r>
      <w:r w:rsidRPr="00754359">
        <w:rPr>
          <w:rFonts w:ascii="Arial Nova" w:hAnsi="Arial Nova" w:cs="Arial"/>
          <w:sz w:val="22"/>
          <w:szCs w:val="22"/>
        </w:rPr>
        <w:t>s to a maximum of 25% of the gross amount contributed by the member.</w:t>
      </w:r>
    </w:p>
    <w:p w14:paraId="20964CD0" w14:textId="43F830E5" w:rsidR="003635CD" w:rsidRPr="00754359" w:rsidRDefault="003635CD" w:rsidP="00EA42F5">
      <w:pPr>
        <w:pStyle w:val="Bulletsa"/>
        <w:tabs>
          <w:tab w:val="left" w:pos="1276"/>
        </w:tabs>
        <w:spacing w:before="0" w:line="276" w:lineRule="auto"/>
        <w:rPr>
          <w:rFonts w:ascii="Arial Nova" w:hAnsi="Arial Nova" w:cs="Arial"/>
          <w:sz w:val="22"/>
          <w:szCs w:val="22"/>
        </w:rPr>
      </w:pPr>
      <w:r w:rsidRPr="00754359">
        <w:rPr>
          <w:rFonts w:ascii="Arial Nova" w:hAnsi="Arial Nova" w:cs="Arial"/>
          <w:b/>
          <w:i/>
          <w:sz w:val="22"/>
          <w:szCs w:val="22"/>
        </w:rPr>
        <w:t>Savings plan liability</w:t>
      </w:r>
      <w:r w:rsidRPr="00754359">
        <w:rPr>
          <w:rFonts w:ascii="Arial Nova" w:hAnsi="Arial Nova" w:cs="Arial"/>
          <w:sz w:val="22"/>
          <w:szCs w:val="22"/>
        </w:rPr>
        <w:t xml:space="preserve"> – Constitutes saving plan contributions held on behalf of members to be used for </w:t>
      </w:r>
      <w:r w:rsidR="00865846" w:rsidRPr="00754359">
        <w:rPr>
          <w:rFonts w:ascii="Arial Nova" w:hAnsi="Arial Nova" w:cs="Arial"/>
          <w:sz w:val="22"/>
          <w:szCs w:val="22"/>
        </w:rPr>
        <w:t xml:space="preserve">the </w:t>
      </w:r>
      <w:r w:rsidRPr="00754359">
        <w:rPr>
          <w:rFonts w:ascii="Arial Nova" w:hAnsi="Arial Nova" w:cs="Arial"/>
          <w:sz w:val="22"/>
          <w:szCs w:val="22"/>
        </w:rPr>
        <w:t xml:space="preserve">payment of healthcare benefits that are payable by the member, in terms of the </w:t>
      </w:r>
      <w:r w:rsidR="00EA3C6A" w:rsidRPr="00754359">
        <w:rPr>
          <w:rFonts w:ascii="Arial Nova" w:hAnsi="Arial Nova" w:cs="Arial"/>
          <w:sz w:val="22"/>
          <w:szCs w:val="22"/>
        </w:rPr>
        <w:t>Rule</w:t>
      </w:r>
      <w:r w:rsidRPr="00754359">
        <w:rPr>
          <w:rFonts w:ascii="Arial Nova" w:hAnsi="Arial Nova" w:cs="Arial"/>
          <w:sz w:val="22"/>
          <w:szCs w:val="22"/>
        </w:rPr>
        <w:t>s.</w:t>
      </w:r>
    </w:p>
    <w:p w14:paraId="410D793D" w14:textId="77777777" w:rsidR="003635CD" w:rsidRPr="00754359" w:rsidRDefault="003635CD" w:rsidP="00EA42F5">
      <w:pPr>
        <w:pStyle w:val="Bulletsa"/>
        <w:tabs>
          <w:tab w:val="left" w:pos="1276"/>
        </w:tabs>
        <w:spacing w:before="0" w:line="276" w:lineRule="auto"/>
        <w:rPr>
          <w:rFonts w:ascii="Arial Nova" w:hAnsi="Arial Nova" w:cs="Arial"/>
          <w:sz w:val="22"/>
          <w:szCs w:val="22"/>
        </w:rPr>
      </w:pPr>
      <w:r w:rsidRPr="00754359">
        <w:rPr>
          <w:rFonts w:ascii="Arial Nova" w:hAnsi="Arial Nova" w:cs="Arial"/>
          <w:b/>
          <w:i/>
          <w:sz w:val="22"/>
          <w:szCs w:val="22"/>
        </w:rPr>
        <w:t>Service auditor</w:t>
      </w:r>
      <w:r w:rsidRPr="00754359">
        <w:rPr>
          <w:rFonts w:ascii="Arial Nova" w:hAnsi="Arial Nova" w:cs="Arial"/>
          <w:sz w:val="22"/>
          <w:szCs w:val="22"/>
        </w:rPr>
        <w:t xml:space="preserve"> – A professional accountant in public practice who, at the request of the service organisation, provides an assurance report on controls at a service organisation. </w:t>
      </w:r>
    </w:p>
    <w:p w14:paraId="3CF10369" w14:textId="23789ABC" w:rsidR="003635CD" w:rsidRPr="00754359" w:rsidRDefault="003635CD" w:rsidP="00EA42F5">
      <w:pPr>
        <w:pStyle w:val="Bulletsa"/>
        <w:tabs>
          <w:tab w:val="left" w:pos="1276"/>
        </w:tabs>
        <w:spacing w:before="0" w:line="276" w:lineRule="auto"/>
        <w:rPr>
          <w:rFonts w:ascii="Arial Nova" w:hAnsi="Arial Nova" w:cs="Arial"/>
          <w:sz w:val="22"/>
          <w:szCs w:val="22"/>
        </w:rPr>
      </w:pPr>
      <w:r w:rsidRPr="00754359">
        <w:rPr>
          <w:rFonts w:ascii="Arial Nova" w:hAnsi="Arial Nova" w:cs="Arial"/>
          <w:b/>
          <w:i/>
          <w:sz w:val="22"/>
          <w:szCs w:val="22"/>
        </w:rPr>
        <w:lastRenderedPageBreak/>
        <w:t>Service organisation</w:t>
      </w:r>
      <w:r w:rsidRPr="00754359">
        <w:rPr>
          <w:rFonts w:ascii="Arial Nova" w:hAnsi="Arial Nova" w:cs="Arial"/>
          <w:sz w:val="22"/>
          <w:szCs w:val="22"/>
        </w:rPr>
        <w:t xml:space="preserve"> – A third-party organisation (or segment of a third-party organisation) that provides services to user entities that are part of those entities’ information systems </w:t>
      </w:r>
      <w:r w:rsidR="00865846" w:rsidRPr="00754359">
        <w:rPr>
          <w:rFonts w:ascii="Arial Nova" w:hAnsi="Arial Nova" w:cs="Arial"/>
          <w:sz w:val="22"/>
          <w:szCs w:val="22"/>
        </w:rPr>
        <w:t xml:space="preserve">that are </w:t>
      </w:r>
      <w:r w:rsidRPr="00754359">
        <w:rPr>
          <w:rFonts w:ascii="Arial Nova" w:hAnsi="Arial Nova" w:cs="Arial"/>
          <w:sz w:val="22"/>
          <w:szCs w:val="22"/>
        </w:rPr>
        <w:t>relevant to financial reporting.</w:t>
      </w:r>
    </w:p>
    <w:p w14:paraId="051C9C5A" w14:textId="64D4D418" w:rsidR="003635CD" w:rsidRPr="00754359" w:rsidRDefault="003635CD" w:rsidP="00EA42F5">
      <w:pPr>
        <w:pStyle w:val="Bulletsa"/>
        <w:tabs>
          <w:tab w:val="left" w:pos="1276"/>
        </w:tabs>
        <w:spacing w:before="0" w:line="276" w:lineRule="auto"/>
        <w:rPr>
          <w:rFonts w:ascii="Arial Nova" w:hAnsi="Arial Nova" w:cs="Arial"/>
          <w:sz w:val="22"/>
          <w:szCs w:val="22"/>
        </w:rPr>
      </w:pPr>
      <w:r w:rsidRPr="00754359">
        <w:rPr>
          <w:rFonts w:ascii="Arial Nova" w:hAnsi="Arial Nova" w:cs="Arial"/>
          <w:b/>
          <w:i/>
          <w:sz w:val="22"/>
          <w:szCs w:val="22"/>
        </w:rPr>
        <w:t>Solvency ratio (accumulated funds ratio)</w:t>
      </w:r>
      <w:r w:rsidRPr="00754359">
        <w:rPr>
          <w:rFonts w:ascii="Arial Nova" w:hAnsi="Arial Nova" w:cs="Arial"/>
          <w:i/>
          <w:sz w:val="22"/>
          <w:szCs w:val="22"/>
        </w:rPr>
        <w:t xml:space="preserve"> –</w:t>
      </w:r>
      <w:r w:rsidRPr="00754359">
        <w:rPr>
          <w:rFonts w:ascii="Arial Nova" w:hAnsi="Arial Nova" w:cs="Arial"/>
          <w:sz w:val="22"/>
          <w:szCs w:val="22"/>
        </w:rPr>
        <w:t xml:space="preserve"> The accumulated funds, as defined by the Act, expressed as a percentage of annualised gross contributions for the accounting period under review. </w:t>
      </w:r>
      <w:r w:rsidR="00177EA9" w:rsidRPr="00754359">
        <w:rPr>
          <w:rFonts w:ascii="Arial Nova" w:hAnsi="Arial Nova" w:cs="Arial"/>
          <w:sz w:val="22"/>
          <w:szCs w:val="22"/>
        </w:rPr>
        <w:t>Also see</w:t>
      </w:r>
      <w:r w:rsidR="00865846" w:rsidRPr="00754359">
        <w:rPr>
          <w:rFonts w:ascii="Arial Nova" w:hAnsi="Arial Nova" w:cs="Arial"/>
          <w:sz w:val="22"/>
          <w:szCs w:val="22"/>
        </w:rPr>
        <w:t xml:space="preserve"> the</w:t>
      </w:r>
      <w:r w:rsidR="00177EA9" w:rsidRPr="00754359">
        <w:rPr>
          <w:rFonts w:ascii="Arial Nova" w:hAnsi="Arial Nova" w:cs="Arial"/>
          <w:sz w:val="22"/>
          <w:szCs w:val="22"/>
        </w:rPr>
        <w:t xml:space="preserve"> “Minimum accumulated funds (solvency ratio)” definition.</w:t>
      </w:r>
    </w:p>
    <w:p w14:paraId="6B002EDC" w14:textId="626749CC" w:rsidR="00357782" w:rsidRPr="00754359" w:rsidRDefault="00357782" w:rsidP="00EA42F5">
      <w:pPr>
        <w:pStyle w:val="Bulletsa"/>
        <w:tabs>
          <w:tab w:val="left" w:pos="1276"/>
        </w:tabs>
        <w:spacing w:before="0" w:line="276" w:lineRule="auto"/>
        <w:rPr>
          <w:rFonts w:ascii="Arial Nova" w:hAnsi="Arial Nova" w:cs="Arial"/>
          <w:sz w:val="22"/>
          <w:szCs w:val="22"/>
        </w:rPr>
      </w:pPr>
      <w:r w:rsidRPr="00754359">
        <w:rPr>
          <w:rFonts w:ascii="Arial Nova" w:hAnsi="Arial Nova" w:cs="Arial"/>
          <w:b/>
          <w:i/>
          <w:sz w:val="22"/>
          <w:szCs w:val="22"/>
        </w:rPr>
        <w:t>Trust agreement</w:t>
      </w:r>
      <w:r w:rsidRPr="00754359">
        <w:rPr>
          <w:rFonts w:ascii="Arial Nova" w:hAnsi="Arial Nova" w:cs="Arial"/>
          <w:sz w:val="22"/>
          <w:szCs w:val="22"/>
        </w:rPr>
        <w:t xml:space="preserve"> – Any relationship (or agreement) between parties that prescribes how the trust property should be dealt with.</w:t>
      </w:r>
    </w:p>
    <w:p w14:paraId="35A6EDEE" w14:textId="77777777" w:rsidR="003635CD" w:rsidRPr="00754359" w:rsidRDefault="003635CD" w:rsidP="00EA42F5">
      <w:pPr>
        <w:pStyle w:val="Bulletsa"/>
        <w:tabs>
          <w:tab w:val="left" w:pos="1276"/>
        </w:tabs>
        <w:spacing w:before="0" w:line="276" w:lineRule="auto"/>
        <w:rPr>
          <w:rFonts w:ascii="Arial Nova" w:hAnsi="Arial Nova" w:cs="Arial"/>
          <w:i/>
          <w:sz w:val="22"/>
          <w:szCs w:val="22"/>
        </w:rPr>
      </w:pPr>
      <w:r w:rsidRPr="00754359">
        <w:rPr>
          <w:rFonts w:ascii="Arial Nova" w:hAnsi="Arial Nova" w:cs="Arial"/>
          <w:b/>
          <w:i/>
          <w:sz w:val="22"/>
          <w:szCs w:val="22"/>
        </w:rPr>
        <w:t>Waiting periods</w:t>
      </w:r>
      <w:r w:rsidRPr="00754359">
        <w:rPr>
          <w:rFonts w:ascii="Arial Nova" w:hAnsi="Arial Nova" w:cs="Arial"/>
          <w:i/>
          <w:sz w:val="22"/>
          <w:szCs w:val="22"/>
        </w:rPr>
        <w:t xml:space="preserve"> – </w:t>
      </w:r>
    </w:p>
    <w:p w14:paraId="60029701" w14:textId="28017AA6" w:rsidR="003635CD" w:rsidRPr="00754359" w:rsidRDefault="003635CD" w:rsidP="00EA42F5">
      <w:pPr>
        <w:numPr>
          <w:ilvl w:val="0"/>
          <w:numId w:val="58"/>
        </w:numPr>
        <w:spacing w:before="0" w:line="276" w:lineRule="auto"/>
        <w:ind w:left="714" w:hanging="357"/>
        <w:rPr>
          <w:rFonts w:ascii="Arial Nova" w:hAnsi="Arial Nova" w:cs="Arial"/>
          <w:color w:val="000000"/>
          <w:sz w:val="22"/>
          <w:szCs w:val="22"/>
          <w:lang w:val="en-US" w:eastAsia="en-US"/>
        </w:rPr>
      </w:pPr>
      <w:r w:rsidRPr="00754359">
        <w:rPr>
          <w:rFonts w:ascii="Arial Nova" w:hAnsi="Arial Nova" w:cs="Arial"/>
          <w:i/>
          <w:color w:val="000000"/>
          <w:sz w:val="22"/>
          <w:szCs w:val="22"/>
          <w:lang w:val="en-US" w:eastAsia="en-US"/>
        </w:rPr>
        <w:t>Condition-specific waiting period</w:t>
      </w:r>
      <w:r w:rsidRPr="00754359">
        <w:rPr>
          <w:rFonts w:ascii="Arial Nova" w:hAnsi="Arial Nova" w:cs="Arial"/>
          <w:color w:val="000000"/>
          <w:sz w:val="22"/>
          <w:szCs w:val="22"/>
          <w:lang w:val="en-US" w:eastAsia="en-US"/>
        </w:rPr>
        <w:t xml:space="preserve"> – </w:t>
      </w:r>
      <w:r w:rsidR="00FF00B0" w:rsidRPr="00754359">
        <w:rPr>
          <w:rFonts w:ascii="Arial Nova" w:hAnsi="Arial Nova" w:cs="Arial"/>
          <w:color w:val="000000"/>
          <w:sz w:val="22"/>
          <w:szCs w:val="22"/>
          <w:lang w:val="en-US" w:eastAsia="en-US"/>
        </w:rPr>
        <w:t>A</w:t>
      </w:r>
      <w:r w:rsidRPr="00754359">
        <w:rPr>
          <w:rFonts w:ascii="Arial Nova" w:hAnsi="Arial Nova" w:cs="Arial"/>
          <w:color w:val="000000"/>
          <w:sz w:val="22"/>
          <w:szCs w:val="22"/>
          <w:lang w:val="en-US" w:eastAsia="en-US"/>
        </w:rPr>
        <w:t xml:space="preserve"> period during which a beneficiary is not entitled to claim benefits in respect of a condition for which medical advice, diagnosis, care or treatment was recommended or received within the </w:t>
      </w:r>
      <w:r w:rsidR="00865846" w:rsidRPr="00754359">
        <w:rPr>
          <w:rFonts w:ascii="Arial Nova" w:hAnsi="Arial Nova" w:cs="Arial"/>
          <w:color w:val="000000"/>
          <w:sz w:val="22"/>
          <w:szCs w:val="22"/>
          <w:lang w:val="en-US" w:eastAsia="en-US"/>
        </w:rPr>
        <w:t>12</w:t>
      </w:r>
      <w:r w:rsidRPr="00754359">
        <w:rPr>
          <w:rFonts w:ascii="Arial Nova" w:hAnsi="Arial Nova" w:cs="Arial"/>
          <w:color w:val="000000"/>
          <w:sz w:val="22"/>
          <w:szCs w:val="22"/>
          <w:lang w:val="en-US" w:eastAsia="en-US"/>
        </w:rPr>
        <w:t>-month period ending on the date on which an application for membership was made; or</w:t>
      </w:r>
    </w:p>
    <w:p w14:paraId="5E67EF82" w14:textId="5BCAE7BA" w:rsidR="003635CD" w:rsidRPr="00754359" w:rsidRDefault="003635CD" w:rsidP="00EA42F5">
      <w:pPr>
        <w:numPr>
          <w:ilvl w:val="0"/>
          <w:numId w:val="58"/>
        </w:numPr>
        <w:spacing w:before="0" w:line="276" w:lineRule="auto"/>
        <w:rPr>
          <w:rFonts w:ascii="Arial Nova" w:hAnsi="Arial Nova" w:cs="Arial"/>
          <w:color w:val="000000"/>
          <w:sz w:val="22"/>
          <w:szCs w:val="22"/>
          <w:lang w:val="en-US" w:eastAsia="en-US"/>
        </w:rPr>
      </w:pPr>
      <w:r w:rsidRPr="00754359">
        <w:rPr>
          <w:rFonts w:ascii="Arial Nova" w:hAnsi="Arial Nova" w:cs="Arial"/>
          <w:i/>
          <w:color w:val="000000"/>
          <w:sz w:val="22"/>
          <w:szCs w:val="22"/>
          <w:lang w:val="en-US" w:eastAsia="en-US"/>
        </w:rPr>
        <w:t>General waiting period</w:t>
      </w:r>
      <w:r w:rsidRPr="00754359">
        <w:rPr>
          <w:rFonts w:ascii="Arial Nova" w:hAnsi="Arial Nova" w:cs="Arial"/>
          <w:color w:val="000000"/>
          <w:sz w:val="22"/>
          <w:szCs w:val="22"/>
          <w:lang w:val="en-US" w:eastAsia="en-US"/>
        </w:rPr>
        <w:t xml:space="preserve"> – </w:t>
      </w:r>
      <w:r w:rsidR="00FF00B0" w:rsidRPr="00754359">
        <w:rPr>
          <w:rFonts w:ascii="Arial Nova" w:hAnsi="Arial Nova" w:cs="Arial"/>
          <w:color w:val="000000"/>
          <w:sz w:val="22"/>
          <w:szCs w:val="22"/>
          <w:lang w:val="en-US" w:eastAsia="en-US"/>
        </w:rPr>
        <w:t>U</w:t>
      </w:r>
      <w:r w:rsidRPr="00754359">
        <w:rPr>
          <w:rFonts w:ascii="Arial Nova" w:hAnsi="Arial Nova" w:cs="Arial"/>
          <w:color w:val="000000"/>
          <w:sz w:val="22"/>
          <w:szCs w:val="22"/>
          <w:lang w:val="en-US" w:eastAsia="en-US"/>
        </w:rPr>
        <w:t>p to a three</w:t>
      </w:r>
      <w:r w:rsidR="00865846" w:rsidRPr="00754359">
        <w:rPr>
          <w:rFonts w:ascii="Arial Nova" w:hAnsi="Arial Nova" w:cs="Arial"/>
          <w:color w:val="000000"/>
          <w:sz w:val="22"/>
          <w:szCs w:val="22"/>
          <w:lang w:val="en-US" w:eastAsia="en-US"/>
        </w:rPr>
        <w:t>-</w:t>
      </w:r>
      <w:r w:rsidRPr="00754359">
        <w:rPr>
          <w:rFonts w:ascii="Arial Nova" w:hAnsi="Arial Nova" w:cs="Arial"/>
          <w:color w:val="000000"/>
          <w:sz w:val="22"/>
          <w:szCs w:val="22"/>
          <w:lang w:val="en-US" w:eastAsia="en-US"/>
        </w:rPr>
        <w:t>month period in which a beneficiary is not entitled to claim any benefits.</w:t>
      </w:r>
    </w:p>
    <w:p w14:paraId="6E8B2512" w14:textId="623D150F" w:rsidR="003635CD" w:rsidRPr="00754359" w:rsidRDefault="003635CD" w:rsidP="00EA42F5">
      <w:pPr>
        <w:tabs>
          <w:tab w:val="left" w:pos="1276"/>
        </w:tabs>
        <w:spacing w:before="0" w:line="276" w:lineRule="auto"/>
        <w:ind w:left="360"/>
        <w:rPr>
          <w:rFonts w:ascii="Arial Nova" w:hAnsi="Arial Nova" w:cs="Arial"/>
          <w:color w:val="000000"/>
          <w:sz w:val="22"/>
          <w:szCs w:val="22"/>
          <w:lang w:val="en-US" w:eastAsia="en-US"/>
        </w:rPr>
      </w:pPr>
      <w:r w:rsidRPr="00754359">
        <w:rPr>
          <w:rFonts w:ascii="Arial Nova" w:hAnsi="Arial Nova" w:cs="Arial"/>
          <w:color w:val="000000"/>
          <w:sz w:val="22"/>
          <w:szCs w:val="22"/>
          <w:lang w:val="en-US" w:eastAsia="en-US"/>
        </w:rPr>
        <w:t>In the event that a member had a break of more than 90 days in membership (i.e. was uncovered), both waiting periods may be imposed, and the waiting periods would apply to PMBs.</w:t>
      </w:r>
      <w:r w:rsidR="00EC4B95" w:rsidRPr="00754359">
        <w:rPr>
          <w:rFonts w:ascii="Arial Nova" w:hAnsi="Arial Nova" w:cs="Arial"/>
          <w:color w:val="000000"/>
          <w:sz w:val="22"/>
          <w:szCs w:val="22"/>
          <w:lang w:val="en-US" w:eastAsia="en-US"/>
        </w:rPr>
        <w:t xml:space="preserve"> </w:t>
      </w:r>
      <w:r w:rsidRPr="00754359">
        <w:rPr>
          <w:rFonts w:ascii="Arial Nova" w:hAnsi="Arial Nova" w:cs="Arial"/>
          <w:color w:val="000000"/>
          <w:sz w:val="22"/>
          <w:szCs w:val="22"/>
          <w:lang w:val="en-US" w:eastAsia="en-US"/>
        </w:rPr>
        <w:t>If the break was less than 90 days, the waiting periods do not apply to PMBs</w:t>
      </w:r>
      <w:r w:rsidR="00177EA9" w:rsidRPr="00754359">
        <w:rPr>
          <w:rFonts w:ascii="Arial Nova" w:hAnsi="Arial Nova" w:cs="Arial"/>
          <w:color w:val="000000"/>
          <w:sz w:val="22"/>
          <w:szCs w:val="22"/>
          <w:lang w:val="en-US" w:eastAsia="en-US"/>
        </w:rPr>
        <w:t xml:space="preserve"> if</w:t>
      </w:r>
      <w:r w:rsidRPr="00754359">
        <w:rPr>
          <w:rFonts w:ascii="Arial Nova" w:hAnsi="Arial Nova" w:cs="Arial"/>
          <w:color w:val="000000"/>
          <w:sz w:val="22"/>
          <w:szCs w:val="22"/>
          <w:lang w:val="en-US" w:eastAsia="en-US"/>
        </w:rPr>
        <w:t>:</w:t>
      </w:r>
    </w:p>
    <w:p w14:paraId="6B1A0A90" w14:textId="11D9CDFB" w:rsidR="003635CD" w:rsidRPr="00754359" w:rsidRDefault="003635CD" w:rsidP="00EA42F5">
      <w:pPr>
        <w:pStyle w:val="ListParagraph"/>
        <w:numPr>
          <w:ilvl w:val="0"/>
          <w:numId w:val="59"/>
        </w:numPr>
        <w:tabs>
          <w:tab w:val="left" w:pos="709"/>
        </w:tabs>
        <w:spacing w:after="120"/>
        <w:ind w:left="709"/>
        <w:contextualSpacing w:val="0"/>
        <w:jc w:val="both"/>
        <w:rPr>
          <w:rFonts w:ascii="Arial Nova" w:hAnsi="Arial Nova" w:cs="Arial"/>
          <w:color w:val="000000"/>
          <w:lang w:val="en-US" w:eastAsia="en-US"/>
        </w:rPr>
      </w:pPr>
      <w:r w:rsidRPr="00754359">
        <w:rPr>
          <w:rFonts w:ascii="Arial Nova" w:hAnsi="Arial Nova" w:cs="Arial"/>
          <w:color w:val="000000"/>
          <w:lang w:val="en-US" w:eastAsia="en-US"/>
        </w:rPr>
        <w:t xml:space="preserve">The previous membership was 24 months and longer, </w:t>
      </w:r>
      <w:r w:rsidR="00865846" w:rsidRPr="00754359">
        <w:rPr>
          <w:rFonts w:ascii="Arial Nova" w:hAnsi="Arial Nova" w:cs="Arial"/>
          <w:color w:val="000000"/>
          <w:lang w:val="en-US" w:eastAsia="en-US"/>
        </w:rPr>
        <w:t xml:space="preserve">but </w:t>
      </w:r>
      <w:r w:rsidRPr="00754359">
        <w:rPr>
          <w:rFonts w:ascii="Arial Nova" w:hAnsi="Arial Nova" w:cs="Arial"/>
          <w:color w:val="000000"/>
          <w:lang w:val="en-US" w:eastAsia="en-US"/>
        </w:rPr>
        <w:t>a general waiting period might be imposed;</w:t>
      </w:r>
    </w:p>
    <w:p w14:paraId="61142D39" w14:textId="1228B7F8" w:rsidR="003635CD" w:rsidRPr="00754359" w:rsidRDefault="00865846" w:rsidP="00EA42F5">
      <w:pPr>
        <w:pStyle w:val="ListParagraph"/>
        <w:numPr>
          <w:ilvl w:val="0"/>
          <w:numId w:val="59"/>
        </w:numPr>
        <w:tabs>
          <w:tab w:val="left" w:pos="709"/>
        </w:tabs>
        <w:spacing w:after="120"/>
        <w:ind w:left="709"/>
        <w:contextualSpacing w:val="0"/>
        <w:jc w:val="both"/>
        <w:rPr>
          <w:rFonts w:ascii="Arial Nova" w:hAnsi="Arial Nova" w:cs="Arial"/>
          <w:color w:val="000000"/>
          <w:lang w:val="en-US" w:eastAsia="en-US"/>
        </w:rPr>
      </w:pPr>
      <w:r w:rsidRPr="00754359">
        <w:rPr>
          <w:rFonts w:ascii="Arial Nova" w:hAnsi="Arial Nova" w:cs="Arial"/>
          <w:color w:val="000000"/>
          <w:lang w:val="en-US" w:eastAsia="en-US"/>
        </w:rPr>
        <w:t xml:space="preserve">The </w:t>
      </w:r>
      <w:r w:rsidR="003635CD" w:rsidRPr="00754359">
        <w:rPr>
          <w:rFonts w:ascii="Arial Nova" w:hAnsi="Arial Nova" w:cs="Arial"/>
          <w:color w:val="000000"/>
          <w:lang w:val="en-US" w:eastAsia="en-US"/>
        </w:rPr>
        <w:t xml:space="preserve">previous membership was shorter than 24 months (previous waiting periods may still be in place), </w:t>
      </w:r>
      <w:r w:rsidRPr="00754359">
        <w:rPr>
          <w:rFonts w:ascii="Arial Nova" w:hAnsi="Arial Nova" w:cs="Arial"/>
          <w:color w:val="000000"/>
          <w:lang w:val="en-US" w:eastAsia="en-US"/>
        </w:rPr>
        <w:t xml:space="preserve">but </w:t>
      </w:r>
      <w:r w:rsidR="003635CD" w:rsidRPr="00754359">
        <w:rPr>
          <w:rFonts w:ascii="Arial Nova" w:hAnsi="Arial Nova" w:cs="Arial"/>
          <w:color w:val="000000"/>
          <w:lang w:val="en-US" w:eastAsia="en-US"/>
        </w:rPr>
        <w:t>a condition-specific waiting period may be imposed; and</w:t>
      </w:r>
    </w:p>
    <w:p w14:paraId="5E17C7BC" w14:textId="503FBF31" w:rsidR="00CD5C89" w:rsidRPr="00754359" w:rsidRDefault="003635CD" w:rsidP="00EA42F5">
      <w:pPr>
        <w:pStyle w:val="ListParagraph"/>
        <w:numPr>
          <w:ilvl w:val="0"/>
          <w:numId w:val="59"/>
        </w:numPr>
        <w:tabs>
          <w:tab w:val="left" w:pos="709"/>
        </w:tabs>
        <w:spacing w:after="120"/>
        <w:ind w:left="709"/>
        <w:contextualSpacing w:val="0"/>
        <w:jc w:val="both"/>
        <w:rPr>
          <w:rFonts w:ascii="Arial Nova" w:hAnsi="Arial Nova" w:cs="Arial"/>
          <w:color w:val="000000"/>
          <w:lang w:val="en-US"/>
        </w:rPr>
      </w:pPr>
      <w:r w:rsidRPr="00754359">
        <w:rPr>
          <w:rFonts w:ascii="Arial Nova" w:hAnsi="Arial Nova" w:cs="Arial"/>
          <w:color w:val="000000"/>
          <w:lang w:val="en-US" w:eastAsia="en-US"/>
        </w:rPr>
        <w:t xml:space="preserve">Regardless of previous membership, if the member changed </w:t>
      </w:r>
      <w:r w:rsidR="002C4AEA" w:rsidRPr="00754359">
        <w:rPr>
          <w:rFonts w:ascii="Arial Nova" w:hAnsi="Arial Nova" w:cs="Arial"/>
          <w:color w:val="000000"/>
          <w:lang w:val="en-US" w:eastAsia="en-US"/>
        </w:rPr>
        <w:t xml:space="preserve">medical </w:t>
      </w:r>
      <w:r w:rsidRPr="00754359">
        <w:rPr>
          <w:rFonts w:ascii="Arial Nova" w:hAnsi="Arial Nova" w:cs="Arial"/>
          <w:color w:val="000000"/>
          <w:lang w:val="en-US" w:eastAsia="en-US"/>
        </w:rPr>
        <w:t xml:space="preserve">schemes due to a change in employment or the employer changing or terminating a </w:t>
      </w:r>
      <w:r w:rsidR="002C4AEA" w:rsidRPr="00754359">
        <w:rPr>
          <w:rFonts w:ascii="Arial Nova" w:hAnsi="Arial Nova" w:cs="Arial"/>
          <w:color w:val="000000"/>
          <w:lang w:val="en-US" w:eastAsia="en-US"/>
        </w:rPr>
        <w:t xml:space="preserve">medical </w:t>
      </w:r>
      <w:r w:rsidRPr="00754359">
        <w:rPr>
          <w:rFonts w:ascii="Arial Nova" w:hAnsi="Arial Nova" w:cs="Arial"/>
          <w:color w:val="000000"/>
          <w:lang w:val="en-US" w:eastAsia="en-US"/>
        </w:rPr>
        <w:t xml:space="preserve">scheme, </w:t>
      </w:r>
      <w:r w:rsidR="00865846" w:rsidRPr="00754359">
        <w:rPr>
          <w:rFonts w:ascii="Arial Nova" w:hAnsi="Arial Nova" w:cs="Arial"/>
          <w:color w:val="000000"/>
          <w:lang w:val="en-US" w:eastAsia="en-US"/>
        </w:rPr>
        <w:t xml:space="preserve">but </w:t>
      </w:r>
      <w:r w:rsidRPr="00754359">
        <w:rPr>
          <w:rFonts w:ascii="Arial Nova" w:hAnsi="Arial Nova" w:cs="Arial"/>
          <w:color w:val="000000"/>
          <w:lang w:val="en-US" w:eastAsia="en-US"/>
        </w:rPr>
        <w:t>no waiting period may be imposed.</w:t>
      </w:r>
    </w:p>
    <w:p w14:paraId="43A7EAE9" w14:textId="60F921C2" w:rsidR="00064166" w:rsidRPr="00754359" w:rsidRDefault="004C618A" w:rsidP="00EA42F5">
      <w:pPr>
        <w:pStyle w:val="Bulletsa"/>
        <w:tabs>
          <w:tab w:val="left" w:pos="1276"/>
        </w:tabs>
        <w:spacing w:before="0" w:line="276" w:lineRule="auto"/>
        <w:rPr>
          <w:rFonts w:ascii="Arial Nova" w:hAnsi="Arial Nova" w:cs="Arial"/>
          <w:b/>
          <w:spacing w:val="-2"/>
          <w:sz w:val="28"/>
          <w:szCs w:val="28"/>
          <w:lang w:eastAsia="en-US"/>
        </w:rPr>
      </w:pPr>
      <w:r w:rsidRPr="00754359">
        <w:rPr>
          <w:rFonts w:ascii="Arial Nova" w:hAnsi="Arial Nova" w:cs="Arial"/>
          <w:b/>
          <w:i/>
          <w:sz w:val="22"/>
          <w:szCs w:val="22"/>
        </w:rPr>
        <w:t>Wash-sale transaction</w:t>
      </w:r>
      <w:r w:rsidRPr="00754359">
        <w:rPr>
          <w:rFonts w:ascii="Arial Nova" w:hAnsi="Arial Nova" w:cs="Arial"/>
          <w:sz w:val="22"/>
          <w:szCs w:val="22"/>
        </w:rPr>
        <w:t xml:space="preserve"> – A transaction whereby a financial asset is purchased immediately before or soon after the sale of the same asset.</w:t>
      </w:r>
      <w:bookmarkStart w:id="190" w:name="_Appendix_2_–_1"/>
      <w:bookmarkEnd w:id="190"/>
      <w:r w:rsidR="00064166" w:rsidRPr="00754359">
        <w:rPr>
          <w:rFonts w:ascii="Arial Nova" w:hAnsi="Arial Nova"/>
        </w:rPr>
        <w:br w:type="page"/>
      </w:r>
    </w:p>
    <w:p w14:paraId="065FCC0E" w14:textId="77777777" w:rsidR="00424FBA" w:rsidRPr="00754359" w:rsidRDefault="00424FBA" w:rsidP="00424FBA">
      <w:pPr>
        <w:pStyle w:val="Header"/>
        <w:spacing w:after="240"/>
        <w:jc w:val="right"/>
        <w:rPr>
          <w:rFonts w:ascii="Arial Nova" w:hAnsi="Arial Nova" w:cs="Arial"/>
          <w:b/>
        </w:rPr>
      </w:pPr>
      <w:bookmarkStart w:id="191" w:name="_Appendix_2_–_2"/>
      <w:bookmarkStart w:id="192" w:name="_Toc101779430"/>
      <w:bookmarkEnd w:id="191"/>
      <w:r w:rsidRPr="00754359">
        <w:rPr>
          <w:rFonts w:ascii="Arial Nova" w:hAnsi="Arial Nova" w:cs="Arial"/>
          <w:b/>
        </w:rPr>
        <w:lastRenderedPageBreak/>
        <w:t>APPENDIX 2</w:t>
      </w:r>
    </w:p>
    <w:p w14:paraId="1BEBCC2E" w14:textId="4FE8F0BD" w:rsidR="005F23D9" w:rsidRPr="00754359" w:rsidRDefault="00424FBA" w:rsidP="00EA42F5">
      <w:pPr>
        <w:pStyle w:val="Heading1"/>
        <w:spacing w:line="276" w:lineRule="auto"/>
        <w:rPr>
          <w:rFonts w:ascii="Arial Nova" w:hAnsi="Arial Nova"/>
          <w:sz w:val="22"/>
          <w:szCs w:val="22"/>
        </w:rPr>
      </w:pPr>
      <w:r w:rsidRPr="00754359">
        <w:rPr>
          <w:rFonts w:ascii="Arial Nova" w:hAnsi="Arial Nova"/>
          <w:sz w:val="22"/>
          <w:szCs w:val="22"/>
        </w:rPr>
        <w:t>UNDERSTANDING THE BUSINESS OF A MEDICAL SCHEME</w:t>
      </w:r>
      <w:r w:rsidR="005602AB" w:rsidRPr="00754359">
        <w:rPr>
          <w:rStyle w:val="FootnoteReference"/>
          <w:rFonts w:ascii="Arial Nova" w:hAnsi="Arial Nova"/>
          <w:sz w:val="22"/>
          <w:szCs w:val="22"/>
        </w:rPr>
        <w:footnoteReference w:id="62"/>
      </w:r>
      <w:bookmarkEnd w:id="192"/>
    </w:p>
    <w:p w14:paraId="12E85FED" w14:textId="3F266010" w:rsidR="005602AB" w:rsidRPr="00754359" w:rsidRDefault="00147357" w:rsidP="00EA42F5">
      <w:pPr>
        <w:pStyle w:val="Bulletnrs"/>
        <w:numPr>
          <w:ilvl w:val="0"/>
          <w:numId w:val="0"/>
        </w:numPr>
        <w:spacing w:before="0" w:line="276" w:lineRule="auto"/>
        <w:rPr>
          <w:rFonts w:ascii="Arial Nova" w:hAnsi="Arial Nova"/>
        </w:rPr>
      </w:pPr>
      <w:r w:rsidRPr="00754359">
        <w:rPr>
          <w:rFonts w:ascii="Arial Nova" w:hAnsi="Arial Nova" w:cs="Arial"/>
          <w:sz w:val="22"/>
          <w:szCs w:val="22"/>
        </w:rPr>
        <w:t xml:space="preserve">The purpose of this appendix is to provide </w:t>
      </w:r>
      <w:r w:rsidR="005F23D9" w:rsidRPr="00754359">
        <w:rPr>
          <w:rFonts w:ascii="Arial Nova" w:hAnsi="Arial Nova" w:cs="Arial"/>
          <w:sz w:val="22"/>
          <w:szCs w:val="22"/>
        </w:rPr>
        <w:t>information and explanations on the</w:t>
      </w:r>
      <w:r w:rsidR="008D742A" w:rsidRPr="00754359">
        <w:rPr>
          <w:rFonts w:ascii="Arial Nova" w:hAnsi="Arial Nova" w:cs="Arial"/>
          <w:sz w:val="22"/>
          <w:szCs w:val="22"/>
        </w:rPr>
        <w:t xml:space="preserve"> nature of the business of a medical scheme</w:t>
      </w:r>
      <w:r w:rsidR="00BB48D2" w:rsidRPr="00754359">
        <w:rPr>
          <w:rFonts w:ascii="Arial Nova" w:hAnsi="Arial Nova" w:cs="Arial"/>
          <w:sz w:val="22"/>
          <w:szCs w:val="22"/>
        </w:rPr>
        <w:t xml:space="preserve"> in order to assist an auditor in applying ISA 315</w:t>
      </w:r>
      <w:r w:rsidR="004B7A4C" w:rsidRPr="00754359">
        <w:rPr>
          <w:rFonts w:ascii="Arial Nova" w:hAnsi="Arial Nova" w:cs="Arial"/>
          <w:sz w:val="22"/>
          <w:szCs w:val="22"/>
        </w:rPr>
        <w:t xml:space="preserve"> (Revised)</w:t>
      </w:r>
      <w:r w:rsidR="00BB48D2" w:rsidRPr="00754359">
        <w:rPr>
          <w:rFonts w:ascii="Arial Nova" w:hAnsi="Arial Nova" w:cs="Arial"/>
          <w:sz w:val="22"/>
          <w:szCs w:val="22"/>
        </w:rPr>
        <w:t xml:space="preserve">, </w:t>
      </w:r>
      <w:r w:rsidR="00BB48D2" w:rsidRPr="00754359">
        <w:rPr>
          <w:rFonts w:ascii="Arial Nova" w:hAnsi="Arial Nova" w:cs="Arial"/>
          <w:i/>
          <w:sz w:val="22"/>
          <w:szCs w:val="22"/>
        </w:rPr>
        <w:t>Identifying and Assessing the Risks of Material Misstatement through Understanding the Entity and Its Environment.</w:t>
      </w:r>
    </w:p>
    <w:p w14:paraId="77B4CB6E" w14:textId="77777777" w:rsidR="00BB48D2" w:rsidRPr="00754359" w:rsidRDefault="00BB48D2" w:rsidP="00EA42F5">
      <w:pPr>
        <w:pStyle w:val="Bulletnrs"/>
        <w:numPr>
          <w:ilvl w:val="0"/>
          <w:numId w:val="0"/>
        </w:numPr>
        <w:spacing w:before="0" w:line="276" w:lineRule="auto"/>
        <w:rPr>
          <w:rFonts w:ascii="Arial Nova" w:hAnsi="Arial Nova" w:cs="Arial"/>
          <w:sz w:val="22"/>
          <w:szCs w:val="22"/>
        </w:rPr>
      </w:pPr>
      <w:r w:rsidRPr="00754359">
        <w:rPr>
          <w:rFonts w:ascii="Arial Nova" w:hAnsi="Arial Nova" w:cs="Arial"/>
          <w:sz w:val="22"/>
          <w:szCs w:val="22"/>
        </w:rPr>
        <w:t>The descriptions hereunder are not intended to be exhaustive and should not be used as a substitute for the underlying legislation and Rules.</w:t>
      </w:r>
    </w:p>
    <w:p w14:paraId="3F09A2C4" w14:textId="5AD9FDCC" w:rsidR="00753A17" w:rsidRPr="00754359" w:rsidRDefault="00753A17" w:rsidP="00961909">
      <w:pPr>
        <w:spacing w:before="240" w:line="276" w:lineRule="auto"/>
        <w:rPr>
          <w:rFonts w:ascii="Arial Nova" w:hAnsi="Arial Nova" w:cs="Arial"/>
          <w:sz w:val="22"/>
          <w:szCs w:val="22"/>
        </w:rPr>
      </w:pPr>
      <w:r w:rsidRPr="00754359">
        <w:rPr>
          <w:rFonts w:ascii="Arial Nova" w:hAnsi="Arial Nova" w:cs="Arial"/>
          <w:b/>
          <w:sz w:val="22"/>
          <w:szCs w:val="22"/>
        </w:rPr>
        <w:t xml:space="preserve">Nature of </w:t>
      </w:r>
      <w:r w:rsidR="00961909" w:rsidRPr="00754359">
        <w:rPr>
          <w:rFonts w:ascii="Arial Nova" w:hAnsi="Arial Nova" w:cs="Arial"/>
          <w:b/>
          <w:sz w:val="22"/>
          <w:szCs w:val="22"/>
        </w:rPr>
        <w:t>Business</w:t>
      </w:r>
    </w:p>
    <w:p w14:paraId="6FB61609" w14:textId="3CC33E93" w:rsidR="00753A17" w:rsidRPr="00754359" w:rsidRDefault="00753A17" w:rsidP="00EA42F5">
      <w:pPr>
        <w:pStyle w:val="Bulletnrs"/>
        <w:numPr>
          <w:ilvl w:val="0"/>
          <w:numId w:val="53"/>
        </w:numPr>
        <w:spacing w:before="0" w:line="276" w:lineRule="auto"/>
        <w:ind w:left="567" w:hanging="567"/>
        <w:rPr>
          <w:rFonts w:ascii="Arial Nova" w:hAnsi="Arial Nova" w:cs="Arial"/>
          <w:sz w:val="22"/>
          <w:szCs w:val="22"/>
        </w:rPr>
      </w:pPr>
      <w:r w:rsidRPr="00754359">
        <w:rPr>
          <w:rFonts w:ascii="Arial Nova" w:hAnsi="Arial Nova" w:cs="Arial"/>
          <w:sz w:val="22"/>
          <w:szCs w:val="22"/>
        </w:rPr>
        <w:t>The term “medical scheme” refers to a scheme that carries on the business of a medical scheme and that is registered under the Act. This excludes healthcare insurance products provided by a long-term or short-term insurer registered in terms of the Long-term Insurance Act 52 of 1998 or the Short-term Insurance Act 53 of 1998.</w:t>
      </w:r>
      <w:r w:rsidR="00D413C1" w:rsidRPr="00754359">
        <w:rPr>
          <w:rFonts w:ascii="Arial Nova" w:hAnsi="Arial Nova" w:cs="Arial"/>
          <w:sz w:val="22"/>
          <w:szCs w:val="22"/>
        </w:rPr>
        <w:t xml:space="preserve"> In terms of the new Demarcation Regulations</w:t>
      </w:r>
      <w:r w:rsidR="00737A16" w:rsidRPr="00754359">
        <w:rPr>
          <w:rFonts w:ascii="Arial Nova" w:hAnsi="Arial Nova" w:cs="Arial"/>
          <w:sz w:val="22"/>
          <w:szCs w:val="22"/>
        </w:rPr>
        <w:t>,</w:t>
      </w:r>
      <w:r w:rsidR="00D413C1" w:rsidRPr="00754359">
        <w:rPr>
          <w:rFonts w:ascii="Arial Nova" w:hAnsi="Arial Nova" w:cs="Arial"/>
          <w:sz w:val="22"/>
          <w:szCs w:val="22"/>
        </w:rPr>
        <w:t xml:space="preserve"> Medical Expense Shortfall policies (gap cover) and non-medical expense cover as a result of hospitalisation policies (</w:t>
      </w:r>
      <w:r w:rsidR="00737A16" w:rsidRPr="00754359">
        <w:rPr>
          <w:rFonts w:ascii="Arial Nova" w:hAnsi="Arial Nova" w:cs="Arial"/>
          <w:sz w:val="22"/>
          <w:szCs w:val="22"/>
        </w:rPr>
        <w:t>h</w:t>
      </w:r>
      <w:r w:rsidR="00D413C1" w:rsidRPr="00754359">
        <w:rPr>
          <w:rFonts w:ascii="Arial Nova" w:hAnsi="Arial Nova" w:cs="Arial"/>
          <w:sz w:val="22"/>
          <w:szCs w:val="22"/>
        </w:rPr>
        <w:t>ospital cash plans) are still governed by insurance laws</w:t>
      </w:r>
      <w:r w:rsidR="00737A16" w:rsidRPr="00754359">
        <w:rPr>
          <w:rFonts w:ascii="Arial Nova" w:hAnsi="Arial Nova" w:cs="Arial"/>
          <w:sz w:val="22"/>
          <w:szCs w:val="22"/>
        </w:rPr>
        <w:t>,</w:t>
      </w:r>
      <w:r w:rsidR="00D413C1" w:rsidRPr="00754359">
        <w:rPr>
          <w:rFonts w:ascii="Arial Nova" w:hAnsi="Arial Nova" w:cs="Arial"/>
          <w:sz w:val="22"/>
          <w:szCs w:val="22"/>
        </w:rPr>
        <w:t xml:space="preserve"> while Primary Healthcare insurance policies now fall under the Act. The providers of the latter have been exempted from full compliance with the Medical Schemes Act for a </w:t>
      </w:r>
      <w:r w:rsidR="00485E7D" w:rsidRPr="00754359">
        <w:rPr>
          <w:rFonts w:ascii="Arial Nova" w:hAnsi="Arial Nova" w:cs="Arial"/>
          <w:sz w:val="22"/>
          <w:szCs w:val="22"/>
        </w:rPr>
        <w:t>two-</w:t>
      </w:r>
      <w:r w:rsidR="00D413C1" w:rsidRPr="00754359">
        <w:rPr>
          <w:rFonts w:ascii="Arial Nova" w:hAnsi="Arial Nova" w:cs="Arial"/>
          <w:sz w:val="22"/>
          <w:szCs w:val="22"/>
        </w:rPr>
        <w:t>year period</w:t>
      </w:r>
      <w:r w:rsidR="00597365" w:rsidRPr="00754359">
        <w:rPr>
          <w:rFonts w:ascii="Arial Nova" w:hAnsi="Arial Nova" w:cs="Arial"/>
          <w:sz w:val="22"/>
          <w:szCs w:val="22"/>
        </w:rPr>
        <w:t xml:space="preserve"> that lapses on </w:t>
      </w:r>
      <w:r w:rsidR="00AE5AF4" w:rsidRPr="00754359">
        <w:rPr>
          <w:rFonts w:ascii="Arial Nova" w:hAnsi="Arial Nova" w:cs="Arial"/>
          <w:sz w:val="22"/>
          <w:szCs w:val="22"/>
        </w:rPr>
        <w:t>31 March 2019</w:t>
      </w:r>
      <w:r w:rsidR="00D413C1" w:rsidRPr="00754359">
        <w:rPr>
          <w:rFonts w:ascii="Arial Nova" w:hAnsi="Arial Nova" w:cs="Arial"/>
          <w:sz w:val="22"/>
          <w:szCs w:val="22"/>
        </w:rPr>
        <w:t>.</w:t>
      </w:r>
    </w:p>
    <w:p w14:paraId="3778597F" w14:textId="3E597CCB" w:rsidR="00753A17" w:rsidRPr="00754359" w:rsidRDefault="00753A17" w:rsidP="00EA42F5">
      <w:pPr>
        <w:pStyle w:val="Bulletnrs"/>
        <w:spacing w:before="0" w:line="276" w:lineRule="auto"/>
        <w:ind w:left="567" w:hanging="567"/>
        <w:rPr>
          <w:rFonts w:ascii="Arial Nova" w:hAnsi="Arial Nova" w:cs="Arial"/>
          <w:sz w:val="22"/>
          <w:szCs w:val="22"/>
        </w:rPr>
      </w:pPr>
      <w:r w:rsidRPr="00754359">
        <w:rPr>
          <w:rFonts w:ascii="Arial Nova" w:hAnsi="Arial Nova" w:cs="Arial"/>
          <w:sz w:val="22"/>
          <w:szCs w:val="22"/>
        </w:rPr>
        <w:t>A medical scheme is classified as not</w:t>
      </w:r>
      <w:r w:rsidR="00485E7D" w:rsidRPr="00754359">
        <w:rPr>
          <w:rFonts w:ascii="Arial Nova" w:hAnsi="Arial Nova" w:cs="Arial"/>
          <w:sz w:val="22"/>
          <w:szCs w:val="22"/>
        </w:rPr>
        <w:t>-</w:t>
      </w:r>
      <w:r w:rsidRPr="00754359">
        <w:rPr>
          <w:rFonts w:ascii="Arial Nova" w:hAnsi="Arial Nova" w:cs="Arial"/>
          <w:sz w:val="22"/>
          <w:szCs w:val="22"/>
        </w:rPr>
        <w:t>for</w:t>
      </w:r>
      <w:r w:rsidR="00485E7D" w:rsidRPr="00754359">
        <w:rPr>
          <w:rFonts w:ascii="Arial Nova" w:hAnsi="Arial Nova" w:cs="Arial"/>
          <w:sz w:val="22"/>
          <w:szCs w:val="22"/>
        </w:rPr>
        <w:t>-</w:t>
      </w:r>
      <w:r w:rsidRPr="00754359">
        <w:rPr>
          <w:rFonts w:ascii="Arial Nova" w:hAnsi="Arial Nova" w:cs="Arial"/>
          <w:sz w:val="22"/>
          <w:szCs w:val="22"/>
        </w:rPr>
        <w:t>profit under the Act and is similar to a mutual fund in that the members (policy holders) own the scheme.</w:t>
      </w:r>
    </w:p>
    <w:p w14:paraId="1F0E2B4A" w14:textId="77777777" w:rsidR="00753A17" w:rsidRPr="00754359" w:rsidRDefault="00753A17" w:rsidP="00EA42F5">
      <w:pPr>
        <w:pStyle w:val="Bulletnrs"/>
        <w:spacing w:before="0" w:line="276" w:lineRule="auto"/>
        <w:ind w:left="567" w:hanging="567"/>
        <w:rPr>
          <w:rFonts w:ascii="Arial Nova" w:hAnsi="Arial Nova" w:cs="Arial"/>
          <w:sz w:val="22"/>
          <w:szCs w:val="22"/>
        </w:rPr>
      </w:pPr>
      <w:r w:rsidRPr="00754359">
        <w:rPr>
          <w:rFonts w:ascii="Arial Nova" w:hAnsi="Arial Nova" w:cs="Arial"/>
          <w:sz w:val="22"/>
          <w:szCs w:val="22"/>
        </w:rPr>
        <w:t xml:space="preserve">Business is introduced to a medical scheme by direct selling or by brokers accredited in terms of the Act. </w:t>
      </w:r>
    </w:p>
    <w:p w14:paraId="7D9F7AAA" w14:textId="0A154ED1" w:rsidR="00753A17" w:rsidRPr="00754359" w:rsidRDefault="00753A17" w:rsidP="00EA42F5">
      <w:pPr>
        <w:pStyle w:val="Bulletnrs"/>
        <w:spacing w:before="0" w:line="276" w:lineRule="auto"/>
        <w:ind w:left="567" w:hanging="567"/>
        <w:rPr>
          <w:rFonts w:ascii="Arial Nova" w:hAnsi="Arial Nova" w:cs="Arial"/>
          <w:sz w:val="22"/>
          <w:szCs w:val="22"/>
        </w:rPr>
      </w:pPr>
      <w:r w:rsidRPr="00754359">
        <w:rPr>
          <w:rFonts w:ascii="Arial Nova" w:hAnsi="Arial Nova" w:cs="Arial"/>
          <w:sz w:val="22"/>
          <w:szCs w:val="22"/>
        </w:rPr>
        <w:t xml:space="preserve">The main sources of business are from employer groups that wish to arrange healthcare benefits for their employees and their employees’ dependants and from individuals </w:t>
      </w:r>
      <w:r w:rsidR="00485E7D" w:rsidRPr="00754359">
        <w:rPr>
          <w:rFonts w:ascii="Arial Nova" w:hAnsi="Arial Nova" w:cs="Arial"/>
          <w:sz w:val="22"/>
          <w:szCs w:val="22"/>
        </w:rPr>
        <w:t>who</w:t>
      </w:r>
      <w:r w:rsidRPr="00754359">
        <w:rPr>
          <w:rFonts w:ascii="Arial Nova" w:hAnsi="Arial Nova" w:cs="Arial"/>
          <w:sz w:val="22"/>
          <w:szCs w:val="22"/>
        </w:rPr>
        <w:t xml:space="preserve"> wish to cover themselves and their dependants. </w:t>
      </w:r>
    </w:p>
    <w:p w14:paraId="74EB7A5B" w14:textId="21BE2611" w:rsidR="00DA0582" w:rsidRPr="00754359" w:rsidRDefault="00753A17" w:rsidP="00EA42F5">
      <w:pPr>
        <w:pStyle w:val="Bulletnrs"/>
        <w:spacing w:before="0" w:line="276" w:lineRule="auto"/>
        <w:ind w:left="567" w:hanging="567"/>
        <w:rPr>
          <w:rFonts w:ascii="Arial Nova" w:hAnsi="Arial Nova" w:cs="Arial"/>
          <w:sz w:val="22"/>
          <w:szCs w:val="22"/>
        </w:rPr>
      </w:pPr>
      <w:r w:rsidRPr="00754359">
        <w:rPr>
          <w:rFonts w:ascii="Arial Nova" w:hAnsi="Arial Nova" w:cs="Arial"/>
          <w:sz w:val="22"/>
          <w:szCs w:val="22"/>
        </w:rPr>
        <w:t>Some medical schemes are formed with the primary objective of providing healthcare benefits to the employees of particular organisations, members of certain professions, or members of a union, and are registered as restricted membership medical schemes. Other medical schemes admit members from any employer group or members of the public, and these are referred to as open medical schemes. Open medical schemes must accept all applicants as members</w:t>
      </w:r>
      <w:r w:rsidR="00D844D7" w:rsidRPr="00754359">
        <w:rPr>
          <w:rFonts w:ascii="Arial Nova" w:hAnsi="Arial Nova" w:cs="Arial"/>
          <w:sz w:val="22"/>
          <w:szCs w:val="22"/>
        </w:rPr>
        <w:t>, but may impose waiting periods.</w:t>
      </w:r>
    </w:p>
    <w:p w14:paraId="754D691B" w14:textId="77777777" w:rsidR="00753A17" w:rsidRPr="00754359" w:rsidRDefault="00EA3C6A" w:rsidP="00961909">
      <w:pPr>
        <w:spacing w:before="240" w:line="276" w:lineRule="auto"/>
        <w:rPr>
          <w:rFonts w:ascii="Arial Nova" w:hAnsi="Arial Nova" w:cs="Arial"/>
          <w:sz w:val="22"/>
          <w:szCs w:val="22"/>
        </w:rPr>
      </w:pPr>
      <w:r w:rsidRPr="00754359">
        <w:rPr>
          <w:rFonts w:ascii="Arial Nova" w:hAnsi="Arial Nova" w:cs="Arial"/>
          <w:b/>
          <w:sz w:val="22"/>
          <w:szCs w:val="22"/>
        </w:rPr>
        <w:t>Rule</w:t>
      </w:r>
      <w:r w:rsidR="00753A17" w:rsidRPr="00754359">
        <w:rPr>
          <w:rFonts w:ascii="Arial Nova" w:hAnsi="Arial Nova" w:cs="Arial"/>
          <w:b/>
          <w:sz w:val="22"/>
          <w:szCs w:val="22"/>
        </w:rPr>
        <w:t>s</w:t>
      </w:r>
    </w:p>
    <w:p w14:paraId="35C616F0" w14:textId="6E7D5DF2" w:rsidR="00753A17" w:rsidRPr="00754359" w:rsidRDefault="00753A17" w:rsidP="00EA42F5">
      <w:pPr>
        <w:pStyle w:val="Bulletnrs"/>
        <w:keepNext/>
        <w:spacing w:before="0" w:line="276" w:lineRule="auto"/>
        <w:ind w:left="567" w:hanging="567"/>
        <w:rPr>
          <w:rFonts w:ascii="Arial Nova" w:hAnsi="Arial Nova" w:cs="Arial"/>
          <w:sz w:val="22"/>
          <w:szCs w:val="22"/>
        </w:rPr>
      </w:pPr>
      <w:r w:rsidRPr="00754359">
        <w:rPr>
          <w:rFonts w:ascii="Arial Nova" w:hAnsi="Arial Nova" w:cs="Arial"/>
          <w:sz w:val="22"/>
          <w:szCs w:val="22"/>
        </w:rPr>
        <w:t xml:space="preserve">The business of a medical scheme is subject to the </w:t>
      </w:r>
      <w:r w:rsidR="00EA3C6A" w:rsidRPr="00754359">
        <w:rPr>
          <w:rFonts w:ascii="Arial Nova" w:hAnsi="Arial Nova" w:cs="Arial"/>
          <w:sz w:val="22"/>
          <w:szCs w:val="22"/>
        </w:rPr>
        <w:t>Rule</w:t>
      </w:r>
      <w:r w:rsidRPr="00754359">
        <w:rPr>
          <w:rFonts w:ascii="Arial Nova" w:hAnsi="Arial Nova" w:cs="Arial"/>
          <w:sz w:val="22"/>
          <w:szCs w:val="22"/>
        </w:rPr>
        <w:t xml:space="preserve">s of that </w:t>
      </w:r>
      <w:r w:rsidR="002C4AEA" w:rsidRPr="00754359">
        <w:rPr>
          <w:rFonts w:ascii="Arial Nova" w:hAnsi="Arial Nova" w:cs="Arial"/>
          <w:sz w:val="22"/>
          <w:szCs w:val="22"/>
        </w:rPr>
        <w:t xml:space="preserve">medical </w:t>
      </w:r>
      <w:r w:rsidRPr="00754359">
        <w:rPr>
          <w:rFonts w:ascii="Arial Nova" w:hAnsi="Arial Nova" w:cs="Arial"/>
          <w:sz w:val="22"/>
          <w:szCs w:val="22"/>
        </w:rPr>
        <w:t xml:space="preserve">scheme. In terms of </w:t>
      </w:r>
      <w:r w:rsidR="00485E7D" w:rsidRPr="00754359">
        <w:rPr>
          <w:rFonts w:ascii="Arial Nova" w:hAnsi="Arial Nova" w:cs="Arial"/>
          <w:sz w:val="22"/>
          <w:szCs w:val="22"/>
        </w:rPr>
        <w:t xml:space="preserve">Section </w:t>
      </w:r>
      <w:r w:rsidRPr="00754359">
        <w:rPr>
          <w:rFonts w:ascii="Arial Nova" w:hAnsi="Arial Nova" w:cs="Arial"/>
          <w:sz w:val="22"/>
          <w:szCs w:val="22"/>
        </w:rPr>
        <w:t xml:space="preserve">24(3) of the Act, the Registrar approves the </w:t>
      </w:r>
      <w:r w:rsidR="00EA3C6A" w:rsidRPr="00754359">
        <w:rPr>
          <w:rFonts w:ascii="Arial Nova" w:hAnsi="Arial Nova" w:cs="Arial"/>
          <w:sz w:val="22"/>
          <w:szCs w:val="22"/>
        </w:rPr>
        <w:t>Rule</w:t>
      </w:r>
      <w:r w:rsidRPr="00754359">
        <w:rPr>
          <w:rFonts w:ascii="Arial Nova" w:hAnsi="Arial Nova" w:cs="Arial"/>
          <w:sz w:val="22"/>
          <w:szCs w:val="22"/>
        </w:rPr>
        <w:t xml:space="preserve">s of a medical scheme upon </w:t>
      </w:r>
      <w:r w:rsidR="00485E7D" w:rsidRPr="00754359">
        <w:rPr>
          <w:rFonts w:ascii="Arial Nova" w:hAnsi="Arial Nova" w:cs="Arial"/>
          <w:sz w:val="22"/>
          <w:szCs w:val="22"/>
        </w:rPr>
        <w:t xml:space="preserve">the </w:t>
      </w:r>
      <w:r w:rsidRPr="00754359">
        <w:rPr>
          <w:rFonts w:ascii="Arial Nova" w:hAnsi="Arial Nova" w:cs="Arial"/>
          <w:sz w:val="22"/>
          <w:szCs w:val="22"/>
        </w:rPr>
        <w:t xml:space="preserve">initial registration of such </w:t>
      </w:r>
      <w:r w:rsidR="002C4AEA" w:rsidRPr="00754359">
        <w:rPr>
          <w:rFonts w:ascii="Arial Nova" w:hAnsi="Arial Nova" w:cs="Arial"/>
          <w:sz w:val="22"/>
          <w:szCs w:val="22"/>
        </w:rPr>
        <w:t xml:space="preserve">medical </w:t>
      </w:r>
      <w:r w:rsidRPr="00754359">
        <w:rPr>
          <w:rFonts w:ascii="Arial Nova" w:hAnsi="Arial Nova" w:cs="Arial"/>
          <w:sz w:val="22"/>
          <w:szCs w:val="22"/>
        </w:rPr>
        <w:t xml:space="preserve">scheme. This approval is evidenced by a stamp on each page of the </w:t>
      </w:r>
      <w:r w:rsidR="00EA3C6A" w:rsidRPr="00754359">
        <w:rPr>
          <w:rFonts w:ascii="Arial Nova" w:hAnsi="Arial Nova" w:cs="Arial"/>
          <w:sz w:val="22"/>
          <w:szCs w:val="22"/>
        </w:rPr>
        <w:t>Rule</w:t>
      </w:r>
      <w:r w:rsidRPr="00754359">
        <w:rPr>
          <w:rFonts w:ascii="Arial Nova" w:hAnsi="Arial Nova" w:cs="Arial"/>
          <w:sz w:val="22"/>
          <w:szCs w:val="22"/>
        </w:rPr>
        <w:t xml:space="preserve">s. Any amendments to the </w:t>
      </w:r>
      <w:r w:rsidR="00EA3C6A" w:rsidRPr="00754359">
        <w:rPr>
          <w:rFonts w:ascii="Arial Nova" w:hAnsi="Arial Nova" w:cs="Arial"/>
          <w:sz w:val="22"/>
          <w:szCs w:val="22"/>
        </w:rPr>
        <w:t>Rule</w:t>
      </w:r>
      <w:r w:rsidRPr="00754359">
        <w:rPr>
          <w:rFonts w:ascii="Arial Nova" w:hAnsi="Arial Nova" w:cs="Arial"/>
          <w:sz w:val="22"/>
          <w:szCs w:val="22"/>
        </w:rPr>
        <w:t xml:space="preserve">s are required to be similarly approved by the Registrar </w:t>
      </w:r>
      <w:r w:rsidRPr="00754359">
        <w:rPr>
          <w:rFonts w:ascii="Arial Nova" w:hAnsi="Arial Nova" w:cs="Arial"/>
          <w:sz w:val="22"/>
          <w:szCs w:val="22"/>
        </w:rPr>
        <w:lastRenderedPageBreak/>
        <w:t>(</w:t>
      </w:r>
      <w:r w:rsidR="00485E7D" w:rsidRPr="00754359">
        <w:rPr>
          <w:rFonts w:ascii="Arial Nova" w:hAnsi="Arial Nova" w:cs="Arial"/>
          <w:sz w:val="22"/>
          <w:szCs w:val="22"/>
        </w:rPr>
        <w:t xml:space="preserve">Section </w:t>
      </w:r>
      <w:r w:rsidRPr="00754359">
        <w:rPr>
          <w:rFonts w:ascii="Arial Nova" w:hAnsi="Arial Nova" w:cs="Arial"/>
          <w:sz w:val="22"/>
          <w:szCs w:val="22"/>
        </w:rPr>
        <w:t xml:space="preserve">31(2)) and registered in accordance with </w:t>
      </w:r>
      <w:r w:rsidR="00485E7D" w:rsidRPr="00754359">
        <w:rPr>
          <w:rFonts w:ascii="Arial Nova" w:hAnsi="Arial Nova" w:cs="Arial"/>
          <w:sz w:val="22"/>
          <w:szCs w:val="22"/>
        </w:rPr>
        <w:t xml:space="preserve">Section </w:t>
      </w:r>
      <w:r w:rsidRPr="00754359">
        <w:rPr>
          <w:rFonts w:ascii="Arial Nova" w:hAnsi="Arial Nova" w:cs="Arial"/>
          <w:sz w:val="22"/>
          <w:szCs w:val="22"/>
        </w:rPr>
        <w:t xml:space="preserve">31(3) of the Act. </w:t>
      </w:r>
      <w:r w:rsidR="00485E7D" w:rsidRPr="00754359">
        <w:rPr>
          <w:rFonts w:ascii="Arial Nova" w:hAnsi="Arial Nova" w:cs="Arial"/>
          <w:sz w:val="22"/>
          <w:szCs w:val="22"/>
        </w:rPr>
        <w:t xml:space="preserve">The </w:t>
      </w:r>
      <w:r w:rsidR="00D844D7" w:rsidRPr="00754359">
        <w:rPr>
          <w:rFonts w:ascii="Arial Nova" w:hAnsi="Arial Nova" w:cs="Arial"/>
          <w:sz w:val="22"/>
          <w:szCs w:val="22"/>
        </w:rPr>
        <w:t>medical scheme may revise its contribution tables and benefits</w:t>
      </w:r>
      <w:r w:rsidR="00485E7D" w:rsidRPr="00754359">
        <w:rPr>
          <w:rFonts w:ascii="Arial Nova" w:hAnsi="Arial Nova" w:cs="Arial"/>
          <w:sz w:val="22"/>
          <w:szCs w:val="22"/>
        </w:rPr>
        <w:t xml:space="preserve"> on an annual basis</w:t>
      </w:r>
      <w:r w:rsidR="00D844D7" w:rsidRPr="00754359">
        <w:rPr>
          <w:rFonts w:ascii="Arial Nova" w:hAnsi="Arial Nova" w:cs="Arial"/>
          <w:sz w:val="22"/>
          <w:szCs w:val="22"/>
        </w:rPr>
        <w:t xml:space="preserve">. </w:t>
      </w:r>
      <w:r w:rsidRPr="00754359">
        <w:rPr>
          <w:rFonts w:ascii="Arial Nova" w:hAnsi="Arial Nova" w:cs="Arial"/>
          <w:sz w:val="22"/>
          <w:szCs w:val="22"/>
        </w:rPr>
        <w:t xml:space="preserve">The annual changes to the contribution tables and the benefits provided are made via </w:t>
      </w:r>
      <w:r w:rsidR="00EA3C6A" w:rsidRPr="00754359">
        <w:rPr>
          <w:rFonts w:ascii="Arial Nova" w:hAnsi="Arial Nova" w:cs="Arial"/>
          <w:sz w:val="22"/>
          <w:szCs w:val="22"/>
        </w:rPr>
        <w:t>Rule</w:t>
      </w:r>
      <w:r w:rsidRPr="00754359">
        <w:rPr>
          <w:rFonts w:ascii="Arial Nova" w:hAnsi="Arial Nova" w:cs="Arial"/>
          <w:sz w:val="22"/>
          <w:szCs w:val="22"/>
        </w:rPr>
        <w:t xml:space="preserve"> changes. These </w:t>
      </w:r>
      <w:r w:rsidR="00EA3C6A" w:rsidRPr="00754359">
        <w:rPr>
          <w:rFonts w:ascii="Arial Nova" w:hAnsi="Arial Nova" w:cs="Arial"/>
          <w:sz w:val="22"/>
          <w:szCs w:val="22"/>
        </w:rPr>
        <w:t>Rule</w:t>
      </w:r>
      <w:r w:rsidRPr="00754359">
        <w:rPr>
          <w:rFonts w:ascii="Arial Nova" w:hAnsi="Arial Nova" w:cs="Arial"/>
          <w:sz w:val="22"/>
          <w:szCs w:val="22"/>
        </w:rPr>
        <w:t xml:space="preserve"> changes need to be registered by the Registrar in terms of </w:t>
      </w:r>
      <w:r w:rsidR="00485E7D" w:rsidRPr="00754359">
        <w:rPr>
          <w:rFonts w:ascii="Arial Nova" w:hAnsi="Arial Nova" w:cs="Arial"/>
          <w:sz w:val="22"/>
          <w:szCs w:val="22"/>
        </w:rPr>
        <w:t>Section </w:t>
      </w:r>
      <w:r w:rsidRPr="00754359">
        <w:rPr>
          <w:rFonts w:ascii="Arial Nova" w:hAnsi="Arial Nova" w:cs="Arial"/>
          <w:sz w:val="22"/>
          <w:szCs w:val="22"/>
        </w:rPr>
        <w:t>31</w:t>
      </w:r>
      <w:r w:rsidR="00912ACC" w:rsidRPr="00754359">
        <w:rPr>
          <w:rFonts w:ascii="Arial Nova" w:hAnsi="Arial Nova" w:cs="Arial"/>
          <w:sz w:val="22"/>
          <w:szCs w:val="22"/>
        </w:rPr>
        <w:t xml:space="preserve"> of the Act</w:t>
      </w:r>
      <w:r w:rsidRPr="00754359">
        <w:rPr>
          <w:rFonts w:ascii="Arial Nova" w:hAnsi="Arial Nova" w:cs="Arial"/>
          <w:sz w:val="22"/>
          <w:szCs w:val="22"/>
        </w:rPr>
        <w:t>.</w:t>
      </w:r>
    </w:p>
    <w:p w14:paraId="19282D27" w14:textId="77777777" w:rsidR="00753A17" w:rsidRPr="00754359" w:rsidRDefault="00753A17" w:rsidP="00961909">
      <w:pPr>
        <w:spacing w:before="240" w:line="276" w:lineRule="auto"/>
        <w:rPr>
          <w:rFonts w:ascii="Arial Nova" w:hAnsi="Arial Nova" w:cs="Arial"/>
          <w:sz w:val="22"/>
          <w:szCs w:val="22"/>
        </w:rPr>
      </w:pPr>
      <w:r w:rsidRPr="00754359">
        <w:rPr>
          <w:rFonts w:ascii="Arial Nova" w:hAnsi="Arial Nova" w:cs="Arial"/>
          <w:b/>
          <w:sz w:val="22"/>
          <w:szCs w:val="22"/>
        </w:rPr>
        <w:t>Membership</w:t>
      </w:r>
    </w:p>
    <w:p w14:paraId="3558EBFD" w14:textId="1B25D9EC" w:rsidR="00753A17" w:rsidRPr="00754359" w:rsidRDefault="00753A17" w:rsidP="00EA42F5">
      <w:pPr>
        <w:pStyle w:val="Bulletnrs"/>
        <w:spacing w:before="0" w:line="276" w:lineRule="auto"/>
        <w:ind w:left="567" w:hanging="567"/>
        <w:rPr>
          <w:rFonts w:ascii="Arial Nova" w:hAnsi="Arial Nova" w:cs="Arial"/>
          <w:sz w:val="22"/>
          <w:szCs w:val="22"/>
        </w:rPr>
      </w:pPr>
      <w:r w:rsidRPr="00754359">
        <w:rPr>
          <w:rFonts w:ascii="Arial Nova" w:hAnsi="Arial Nova" w:cs="Arial"/>
          <w:sz w:val="22"/>
          <w:szCs w:val="22"/>
        </w:rPr>
        <w:t xml:space="preserve">A medical scheme may manage its risk by imposing general waiting periods of up to </w:t>
      </w:r>
      <w:r w:rsidR="00485E7D" w:rsidRPr="00754359">
        <w:rPr>
          <w:rFonts w:ascii="Arial Nova" w:hAnsi="Arial Nova" w:cs="Arial"/>
          <w:sz w:val="22"/>
          <w:szCs w:val="22"/>
        </w:rPr>
        <w:t>three</w:t>
      </w:r>
      <w:r w:rsidRPr="00754359">
        <w:rPr>
          <w:rFonts w:ascii="Arial Nova" w:hAnsi="Arial Nova" w:cs="Arial"/>
          <w:sz w:val="22"/>
          <w:szCs w:val="22"/>
        </w:rPr>
        <w:t xml:space="preserve"> months and/or condition-specific waiting periods of up to 12 months, </w:t>
      </w:r>
      <w:r w:rsidR="00485E7D" w:rsidRPr="00754359">
        <w:rPr>
          <w:rFonts w:ascii="Arial Nova" w:hAnsi="Arial Nova" w:cs="Arial"/>
          <w:sz w:val="22"/>
          <w:szCs w:val="22"/>
        </w:rPr>
        <w:t>and</w:t>
      </w:r>
      <w:r w:rsidRPr="00754359">
        <w:rPr>
          <w:rFonts w:ascii="Arial Nova" w:hAnsi="Arial Nova" w:cs="Arial"/>
          <w:sz w:val="22"/>
          <w:szCs w:val="22"/>
        </w:rPr>
        <w:t xml:space="preserve"> late joiner penalties on new members and dependants </w:t>
      </w:r>
      <w:r w:rsidR="00485E7D" w:rsidRPr="00754359">
        <w:rPr>
          <w:rFonts w:ascii="Arial Nova" w:hAnsi="Arial Nova" w:cs="Arial"/>
          <w:sz w:val="22"/>
          <w:szCs w:val="22"/>
        </w:rPr>
        <w:t xml:space="preserve">once they </w:t>
      </w:r>
      <w:r w:rsidRPr="00754359">
        <w:rPr>
          <w:rFonts w:ascii="Arial Nova" w:hAnsi="Arial Nova" w:cs="Arial"/>
          <w:sz w:val="22"/>
          <w:szCs w:val="22"/>
        </w:rPr>
        <w:t>meet certain conditions.</w:t>
      </w:r>
    </w:p>
    <w:p w14:paraId="2F6212F1" w14:textId="36685B9A" w:rsidR="00753A17" w:rsidRPr="00754359" w:rsidRDefault="00753A17" w:rsidP="00EA42F5">
      <w:pPr>
        <w:pStyle w:val="Bulletnrs"/>
        <w:spacing w:before="0" w:line="276" w:lineRule="auto"/>
        <w:ind w:left="567" w:hanging="567"/>
        <w:rPr>
          <w:rFonts w:ascii="Arial Nova" w:hAnsi="Arial Nova" w:cs="Arial"/>
          <w:sz w:val="22"/>
          <w:szCs w:val="22"/>
        </w:rPr>
      </w:pPr>
      <w:r w:rsidRPr="00754359">
        <w:rPr>
          <w:rFonts w:ascii="Arial Nova" w:hAnsi="Arial Nova" w:cs="Arial"/>
          <w:sz w:val="22"/>
          <w:szCs w:val="22"/>
        </w:rPr>
        <w:t xml:space="preserve">According to </w:t>
      </w:r>
      <w:r w:rsidR="00485E7D" w:rsidRPr="00754359">
        <w:rPr>
          <w:rFonts w:ascii="Arial Nova" w:hAnsi="Arial Nova" w:cs="Arial"/>
          <w:sz w:val="22"/>
          <w:szCs w:val="22"/>
        </w:rPr>
        <w:t xml:space="preserve">Section </w:t>
      </w:r>
      <w:r w:rsidRPr="00754359">
        <w:rPr>
          <w:rFonts w:ascii="Arial Nova" w:hAnsi="Arial Nova" w:cs="Arial"/>
          <w:sz w:val="22"/>
          <w:szCs w:val="22"/>
        </w:rPr>
        <w:t xml:space="preserve">29A of the Act, risk-rating </w:t>
      </w:r>
      <w:r w:rsidR="00D844D7" w:rsidRPr="00754359">
        <w:rPr>
          <w:rFonts w:ascii="Arial Nova" w:hAnsi="Arial Nova" w:cs="Arial"/>
          <w:sz w:val="22"/>
          <w:szCs w:val="22"/>
        </w:rPr>
        <w:t xml:space="preserve">(pricing based on the specific risk associated with that individual or any other individual criteria) </w:t>
      </w:r>
      <w:r w:rsidRPr="00754359">
        <w:rPr>
          <w:rFonts w:ascii="Arial Nova" w:hAnsi="Arial Nova" w:cs="Arial"/>
          <w:sz w:val="22"/>
          <w:szCs w:val="22"/>
        </w:rPr>
        <w:t xml:space="preserve">by way of imposing waiting periods </w:t>
      </w:r>
      <w:r w:rsidR="00485E7D" w:rsidRPr="00754359">
        <w:rPr>
          <w:rFonts w:ascii="Arial Nova" w:hAnsi="Arial Nova" w:cs="Arial"/>
          <w:sz w:val="22"/>
          <w:szCs w:val="22"/>
        </w:rPr>
        <w:t>is</w:t>
      </w:r>
      <w:r w:rsidRPr="00754359">
        <w:rPr>
          <w:rFonts w:ascii="Arial Nova" w:hAnsi="Arial Nova" w:cs="Arial"/>
          <w:sz w:val="22"/>
          <w:szCs w:val="22"/>
        </w:rPr>
        <w:t xml:space="preserve"> limited and even prohibited in certain instances. For example, no waiting period may be imposed by a </w:t>
      </w:r>
      <w:r w:rsidR="002C4AEA" w:rsidRPr="00754359">
        <w:rPr>
          <w:rFonts w:ascii="Arial Nova" w:hAnsi="Arial Nova" w:cs="Arial"/>
          <w:sz w:val="22"/>
          <w:szCs w:val="22"/>
        </w:rPr>
        <w:t xml:space="preserve">medical </w:t>
      </w:r>
      <w:r w:rsidRPr="00754359">
        <w:rPr>
          <w:rFonts w:ascii="Arial Nova" w:hAnsi="Arial Nova" w:cs="Arial"/>
          <w:sz w:val="22"/>
          <w:szCs w:val="22"/>
        </w:rPr>
        <w:t xml:space="preserve">scheme on the birth of a child-dependant, or where a change in medical schemes within a specified period is due to a change in employment. If an applicant has been a beneficiary of any medical scheme for a continuous period of up to 24 months and terminated such membership less than 90 days prior to the application, the waiting periods imposed will not be applicable to the diagnosis and treatment of PMBs. </w:t>
      </w:r>
    </w:p>
    <w:p w14:paraId="607D6CB5" w14:textId="5E49212C" w:rsidR="00134EC7" w:rsidRPr="00754359" w:rsidRDefault="00134EC7" w:rsidP="00424FBA">
      <w:pPr>
        <w:pStyle w:val="Bulletnrs"/>
        <w:keepNext/>
        <w:spacing w:before="0" w:after="240" w:line="276" w:lineRule="auto"/>
        <w:ind w:left="567" w:hanging="567"/>
        <w:rPr>
          <w:rFonts w:ascii="Arial Nova" w:hAnsi="Arial Nova" w:cs="Arial"/>
          <w:sz w:val="22"/>
          <w:szCs w:val="22"/>
        </w:rPr>
      </w:pPr>
      <w:r w:rsidRPr="00754359">
        <w:rPr>
          <w:rFonts w:ascii="Arial Nova" w:hAnsi="Arial Nova" w:cs="Arial"/>
          <w:sz w:val="22"/>
          <w:szCs w:val="22"/>
        </w:rPr>
        <w:t>The following table summarises the various types of waiting periods</w:t>
      </w:r>
      <w:r w:rsidR="00BF1BD9" w:rsidRPr="00754359">
        <w:rPr>
          <w:rFonts w:ascii="Arial Nova" w:hAnsi="Arial Nova" w:cs="Arial"/>
          <w:sz w:val="22"/>
          <w:szCs w:val="22"/>
        </w:rPr>
        <w:t xml:space="preserve"> that </w:t>
      </w:r>
      <w:r w:rsidR="002C4AEA" w:rsidRPr="00754359">
        <w:rPr>
          <w:rFonts w:ascii="Arial Nova" w:hAnsi="Arial Nova" w:cs="Arial"/>
          <w:sz w:val="22"/>
          <w:szCs w:val="22"/>
        </w:rPr>
        <w:t xml:space="preserve">medical </w:t>
      </w:r>
      <w:r w:rsidR="00BF1BD9" w:rsidRPr="00754359">
        <w:rPr>
          <w:rFonts w:ascii="Arial Nova" w:hAnsi="Arial Nova" w:cs="Arial"/>
          <w:sz w:val="22"/>
          <w:szCs w:val="22"/>
        </w:rPr>
        <w:t>schemes may apply when admitting new members</w:t>
      </w:r>
      <w:r w:rsidRPr="00754359">
        <w:rPr>
          <w:rFonts w:ascii="Arial Nova" w:hAnsi="Arial Nova" w:cs="Arial"/>
          <w:sz w:val="22"/>
          <w:szCs w:val="22"/>
        </w:rPr>
        <w:t>:</w:t>
      </w:r>
    </w:p>
    <w:tbl>
      <w:tblPr>
        <w:tblW w:w="8505"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39"/>
        <w:gridCol w:w="2268"/>
        <w:gridCol w:w="1701"/>
        <w:gridCol w:w="2097"/>
      </w:tblGrid>
      <w:tr w:rsidR="00F67FBF" w:rsidRPr="0092416F" w14:paraId="5A97CE91" w14:textId="77777777" w:rsidTr="001B129E">
        <w:tc>
          <w:tcPr>
            <w:tcW w:w="8505" w:type="dxa"/>
            <w:gridSpan w:val="4"/>
            <w:tcBorders>
              <w:bottom w:val="single" w:sz="4" w:space="0" w:color="auto"/>
            </w:tcBorders>
            <w:shd w:val="clear" w:color="auto" w:fill="auto"/>
          </w:tcPr>
          <w:p w14:paraId="46C04EB2" w14:textId="4AA0CD63" w:rsidR="00F67FBF" w:rsidRPr="0092416F" w:rsidRDefault="00F67FBF" w:rsidP="00EA42F5">
            <w:pPr>
              <w:keepNext/>
              <w:spacing w:before="0" w:line="276" w:lineRule="auto"/>
              <w:jc w:val="center"/>
              <w:rPr>
                <w:rFonts w:ascii="Arial Nova Cond" w:hAnsi="Arial Nova Cond" w:cs="Arial"/>
                <w:i/>
                <w:sz w:val="20"/>
                <w:szCs w:val="20"/>
              </w:rPr>
            </w:pPr>
            <w:r w:rsidRPr="0092416F">
              <w:rPr>
                <w:rFonts w:ascii="Arial Nova Cond" w:hAnsi="Arial Nova Cond" w:cs="Arial"/>
                <w:b/>
                <w:i/>
                <w:sz w:val="20"/>
                <w:szCs w:val="20"/>
              </w:rPr>
              <w:t>(Uncovered period – time between your last day of notice period of previous medical scheme to the date of application for membership with the new medical scheme)</w:t>
            </w:r>
          </w:p>
        </w:tc>
      </w:tr>
      <w:tr w:rsidR="00F67FBF" w:rsidRPr="0092416F" w14:paraId="244A0C68" w14:textId="77777777" w:rsidTr="00BF0D92">
        <w:tc>
          <w:tcPr>
            <w:tcW w:w="2439" w:type="dxa"/>
            <w:tcBorders>
              <w:bottom w:val="single" w:sz="4" w:space="0" w:color="auto"/>
            </w:tcBorders>
            <w:shd w:val="clear" w:color="auto" w:fill="BFBFBF" w:themeFill="background1" w:themeFillShade="BF"/>
          </w:tcPr>
          <w:p w14:paraId="0CDC6A98" w14:textId="77777777" w:rsidR="00F67FBF" w:rsidRPr="0092416F" w:rsidRDefault="00F67FBF" w:rsidP="00EA42F5">
            <w:pPr>
              <w:keepNext/>
              <w:spacing w:before="0" w:line="276" w:lineRule="auto"/>
              <w:jc w:val="center"/>
              <w:rPr>
                <w:rFonts w:ascii="Arial Nova Cond" w:hAnsi="Arial Nova Cond" w:cs="Arial"/>
                <w:b/>
                <w:sz w:val="20"/>
                <w:szCs w:val="20"/>
              </w:rPr>
            </w:pPr>
            <w:r w:rsidRPr="0092416F">
              <w:rPr>
                <w:rFonts w:ascii="Arial Nova Cond" w:hAnsi="Arial Nova Cond" w:cs="Arial"/>
                <w:b/>
                <w:sz w:val="20"/>
                <w:szCs w:val="20"/>
              </w:rPr>
              <w:t>Break MORE than 90 days</w:t>
            </w:r>
          </w:p>
        </w:tc>
        <w:tc>
          <w:tcPr>
            <w:tcW w:w="6066" w:type="dxa"/>
            <w:gridSpan w:val="3"/>
            <w:shd w:val="clear" w:color="auto" w:fill="A6A6A6" w:themeFill="background1" w:themeFillShade="A6"/>
          </w:tcPr>
          <w:p w14:paraId="7EF1FB7E" w14:textId="77777777" w:rsidR="00F67FBF" w:rsidRPr="0092416F" w:rsidRDefault="00F67FBF" w:rsidP="00EA42F5">
            <w:pPr>
              <w:keepNext/>
              <w:spacing w:before="0" w:line="276" w:lineRule="auto"/>
              <w:jc w:val="center"/>
              <w:rPr>
                <w:rFonts w:ascii="Arial Nova Cond" w:hAnsi="Arial Nova Cond" w:cs="Arial"/>
                <w:b/>
                <w:sz w:val="20"/>
                <w:szCs w:val="20"/>
              </w:rPr>
            </w:pPr>
            <w:r w:rsidRPr="0092416F">
              <w:rPr>
                <w:rFonts w:ascii="Arial Nova Cond" w:hAnsi="Arial Nova Cond" w:cs="Arial"/>
                <w:b/>
                <w:sz w:val="20"/>
                <w:szCs w:val="20"/>
              </w:rPr>
              <w:t>Break</w:t>
            </w:r>
            <w:r w:rsidR="00E42368" w:rsidRPr="0092416F">
              <w:rPr>
                <w:rFonts w:ascii="Arial Nova Cond" w:hAnsi="Arial Nova Cond" w:cs="Arial"/>
                <w:b/>
                <w:sz w:val="20"/>
                <w:szCs w:val="20"/>
              </w:rPr>
              <w:t xml:space="preserve"> </w:t>
            </w:r>
            <w:r w:rsidRPr="0092416F">
              <w:rPr>
                <w:rFonts w:ascii="Arial Nova Cond" w:hAnsi="Arial Nova Cond" w:cs="Arial"/>
                <w:b/>
                <w:sz w:val="20"/>
                <w:szCs w:val="20"/>
              </w:rPr>
              <w:t>LESS than 90 days (0 to 89 days)</w:t>
            </w:r>
          </w:p>
        </w:tc>
      </w:tr>
      <w:tr w:rsidR="00F67FBF" w:rsidRPr="0092416F" w14:paraId="4848F793" w14:textId="77777777" w:rsidTr="00485E7D">
        <w:trPr>
          <w:trHeight w:val="427"/>
        </w:trPr>
        <w:tc>
          <w:tcPr>
            <w:tcW w:w="8505" w:type="dxa"/>
            <w:gridSpan w:val="4"/>
            <w:shd w:val="clear" w:color="auto" w:fill="D9D9D9" w:themeFill="background1" w:themeFillShade="D9"/>
          </w:tcPr>
          <w:p w14:paraId="47CAC088" w14:textId="77777777" w:rsidR="00F67FBF" w:rsidRPr="0092416F" w:rsidRDefault="00F67FBF" w:rsidP="00EA42F5">
            <w:pPr>
              <w:keepNext/>
              <w:spacing w:before="0" w:line="276" w:lineRule="auto"/>
              <w:jc w:val="center"/>
              <w:rPr>
                <w:rFonts w:ascii="Arial Nova Cond" w:hAnsi="Arial Nova Cond" w:cs="Arial"/>
                <w:b/>
                <w:i/>
                <w:sz w:val="20"/>
                <w:szCs w:val="20"/>
              </w:rPr>
            </w:pPr>
            <w:r w:rsidRPr="0092416F">
              <w:rPr>
                <w:rFonts w:ascii="Arial Nova Cond" w:hAnsi="Arial Nova Cond" w:cs="Arial"/>
                <w:b/>
                <w:i/>
                <w:sz w:val="20"/>
                <w:szCs w:val="20"/>
              </w:rPr>
              <w:t>Previous membership period</w:t>
            </w:r>
          </w:p>
        </w:tc>
      </w:tr>
      <w:tr w:rsidR="00F67FBF" w:rsidRPr="0092416F" w14:paraId="25F52158" w14:textId="77777777" w:rsidTr="00BF0D92">
        <w:trPr>
          <w:trHeight w:val="1834"/>
        </w:trPr>
        <w:tc>
          <w:tcPr>
            <w:tcW w:w="2439" w:type="dxa"/>
            <w:shd w:val="clear" w:color="auto" w:fill="BFBFBF" w:themeFill="background1" w:themeFillShade="BF"/>
          </w:tcPr>
          <w:p w14:paraId="324E97E6" w14:textId="77777777" w:rsidR="00F67FBF" w:rsidRPr="0092416F" w:rsidRDefault="00F67FBF" w:rsidP="00EA42F5">
            <w:pPr>
              <w:keepNext/>
              <w:spacing w:before="0" w:line="276" w:lineRule="auto"/>
              <w:ind w:left="72"/>
              <w:jc w:val="center"/>
              <w:rPr>
                <w:rFonts w:ascii="Arial Nova Cond" w:hAnsi="Arial Nova Cond" w:cs="Arial"/>
                <w:b/>
                <w:sz w:val="20"/>
                <w:szCs w:val="20"/>
              </w:rPr>
            </w:pPr>
            <w:r w:rsidRPr="0092416F">
              <w:rPr>
                <w:rFonts w:ascii="Arial Nova Cond" w:hAnsi="Arial Nova Cond" w:cs="Arial"/>
                <w:b/>
                <w:sz w:val="20"/>
                <w:szCs w:val="20"/>
              </w:rPr>
              <w:t>Regardless of previous membership</w:t>
            </w:r>
          </w:p>
        </w:tc>
        <w:tc>
          <w:tcPr>
            <w:tcW w:w="2268" w:type="dxa"/>
          </w:tcPr>
          <w:p w14:paraId="0C260FB3" w14:textId="77777777" w:rsidR="00F67FBF" w:rsidRPr="0092416F" w:rsidRDefault="00F67FBF" w:rsidP="00EA42F5">
            <w:pPr>
              <w:keepNext/>
              <w:spacing w:before="0" w:line="276" w:lineRule="auto"/>
              <w:jc w:val="center"/>
              <w:rPr>
                <w:rFonts w:ascii="Arial Nova Cond" w:hAnsi="Arial Nova Cond" w:cs="Arial"/>
                <w:b/>
                <w:sz w:val="20"/>
                <w:szCs w:val="20"/>
              </w:rPr>
            </w:pPr>
            <w:r w:rsidRPr="0092416F">
              <w:rPr>
                <w:rFonts w:ascii="Arial Nova Cond" w:hAnsi="Arial Nova Cond" w:cs="Arial"/>
                <w:b/>
                <w:sz w:val="20"/>
                <w:szCs w:val="20"/>
              </w:rPr>
              <w:t xml:space="preserve">24 </w:t>
            </w:r>
            <w:r w:rsidR="00E42368" w:rsidRPr="0092416F">
              <w:rPr>
                <w:rFonts w:ascii="Arial Nova Cond" w:hAnsi="Arial Nova Cond" w:cs="Arial"/>
                <w:b/>
                <w:sz w:val="20"/>
                <w:szCs w:val="20"/>
              </w:rPr>
              <w:t>m</w:t>
            </w:r>
            <w:r w:rsidRPr="0092416F">
              <w:rPr>
                <w:rFonts w:ascii="Arial Nova Cond" w:hAnsi="Arial Nova Cond" w:cs="Arial"/>
                <w:b/>
                <w:sz w:val="20"/>
                <w:szCs w:val="20"/>
              </w:rPr>
              <w:t>onths and longer</w:t>
            </w:r>
          </w:p>
        </w:tc>
        <w:tc>
          <w:tcPr>
            <w:tcW w:w="1701" w:type="dxa"/>
          </w:tcPr>
          <w:p w14:paraId="2B3501E6" w14:textId="77777777" w:rsidR="00F67FBF" w:rsidRPr="0092416F" w:rsidRDefault="006A3A88" w:rsidP="00EA42F5">
            <w:pPr>
              <w:keepNext/>
              <w:spacing w:before="0" w:line="276" w:lineRule="auto"/>
              <w:jc w:val="center"/>
              <w:rPr>
                <w:rFonts w:ascii="Arial Nova Cond" w:hAnsi="Arial Nova Cond" w:cs="Arial"/>
                <w:b/>
                <w:sz w:val="20"/>
                <w:szCs w:val="20"/>
              </w:rPr>
            </w:pPr>
            <w:r w:rsidRPr="0092416F">
              <w:rPr>
                <w:rFonts w:ascii="Arial Nova Cond" w:hAnsi="Arial Nova Cond" w:cs="Arial"/>
                <w:b/>
                <w:sz w:val="20"/>
                <w:szCs w:val="20"/>
              </w:rPr>
              <w:t>Shorter than 24 months (previous waiting periods may still be in place)</w:t>
            </w:r>
          </w:p>
        </w:tc>
        <w:tc>
          <w:tcPr>
            <w:tcW w:w="2097" w:type="dxa"/>
          </w:tcPr>
          <w:p w14:paraId="2B968D0D" w14:textId="77777777" w:rsidR="00F67FBF" w:rsidRPr="0092416F" w:rsidRDefault="00F67FBF" w:rsidP="00EA42F5">
            <w:pPr>
              <w:keepNext/>
              <w:spacing w:before="0" w:line="276" w:lineRule="auto"/>
              <w:ind w:left="34"/>
              <w:jc w:val="center"/>
              <w:rPr>
                <w:rFonts w:ascii="Arial Nova Cond" w:hAnsi="Arial Nova Cond" w:cs="Arial"/>
                <w:b/>
                <w:sz w:val="20"/>
                <w:szCs w:val="20"/>
              </w:rPr>
            </w:pPr>
            <w:r w:rsidRPr="0092416F">
              <w:rPr>
                <w:rFonts w:ascii="Arial Nova Cond" w:hAnsi="Arial Nova Cond" w:cs="Arial"/>
                <w:b/>
                <w:sz w:val="20"/>
                <w:szCs w:val="20"/>
              </w:rPr>
              <w:t>Regardless of previous membership</w:t>
            </w:r>
          </w:p>
          <w:p w14:paraId="49AE03EA" w14:textId="77777777" w:rsidR="00F67FBF" w:rsidRPr="0092416F" w:rsidRDefault="00F67FBF" w:rsidP="00EA42F5">
            <w:pPr>
              <w:keepNext/>
              <w:tabs>
                <w:tab w:val="left" w:pos="252"/>
              </w:tabs>
              <w:spacing w:before="0" w:line="276" w:lineRule="auto"/>
              <w:ind w:left="72"/>
              <w:jc w:val="center"/>
              <w:rPr>
                <w:rFonts w:ascii="Arial Nova Cond" w:hAnsi="Arial Nova Cond" w:cs="Arial"/>
                <w:i/>
                <w:sz w:val="20"/>
                <w:szCs w:val="20"/>
              </w:rPr>
            </w:pPr>
            <w:r w:rsidRPr="0092416F">
              <w:rPr>
                <w:rFonts w:ascii="Arial Nova Cond" w:hAnsi="Arial Nova Cond" w:cs="Arial"/>
                <w:i/>
                <w:sz w:val="20"/>
                <w:szCs w:val="20"/>
              </w:rPr>
              <w:t>*Change of employment</w:t>
            </w:r>
          </w:p>
          <w:p w14:paraId="33D8F9D5" w14:textId="53DC6C5A" w:rsidR="00F67FBF" w:rsidRPr="0092416F" w:rsidRDefault="00F67FBF" w:rsidP="00EA42F5">
            <w:pPr>
              <w:keepNext/>
              <w:tabs>
                <w:tab w:val="left" w:pos="252"/>
              </w:tabs>
              <w:spacing w:before="0" w:line="276" w:lineRule="auto"/>
              <w:ind w:left="72"/>
              <w:jc w:val="center"/>
              <w:rPr>
                <w:rFonts w:ascii="Arial Nova Cond" w:hAnsi="Arial Nova Cond" w:cs="Arial"/>
                <w:sz w:val="20"/>
                <w:szCs w:val="20"/>
              </w:rPr>
            </w:pPr>
            <w:r w:rsidRPr="0092416F">
              <w:rPr>
                <w:rFonts w:ascii="Arial Nova Cond" w:hAnsi="Arial Nova Cond" w:cs="Arial"/>
                <w:i/>
                <w:sz w:val="20"/>
                <w:szCs w:val="20"/>
              </w:rPr>
              <w:t>*Employer changing/terminating medical scheme</w:t>
            </w:r>
          </w:p>
        </w:tc>
      </w:tr>
      <w:tr w:rsidR="00F67FBF" w:rsidRPr="0092416F" w14:paraId="4622C914" w14:textId="77777777" w:rsidTr="00BF0D92">
        <w:trPr>
          <w:trHeight w:val="1974"/>
        </w:trPr>
        <w:tc>
          <w:tcPr>
            <w:tcW w:w="2439" w:type="dxa"/>
          </w:tcPr>
          <w:p w14:paraId="480CF2F4" w14:textId="4A358E57" w:rsidR="00F67FBF" w:rsidRPr="0092416F" w:rsidRDefault="00F67FBF" w:rsidP="00BF0D92">
            <w:pPr>
              <w:keepNext/>
              <w:numPr>
                <w:ilvl w:val="0"/>
                <w:numId w:val="66"/>
              </w:numPr>
              <w:tabs>
                <w:tab w:val="clear" w:pos="360"/>
                <w:tab w:val="num" w:pos="342"/>
              </w:tabs>
              <w:spacing w:before="0" w:line="276" w:lineRule="auto"/>
              <w:ind w:left="342" w:hanging="342"/>
              <w:jc w:val="left"/>
              <w:rPr>
                <w:rFonts w:ascii="Arial Nova Cond" w:hAnsi="Arial Nova Cond" w:cs="Arial"/>
                <w:sz w:val="20"/>
                <w:szCs w:val="20"/>
              </w:rPr>
            </w:pPr>
            <w:r w:rsidRPr="0092416F">
              <w:rPr>
                <w:rFonts w:ascii="Arial Nova Cond" w:hAnsi="Arial Nova Cond" w:cs="Arial"/>
                <w:sz w:val="20"/>
                <w:szCs w:val="20"/>
              </w:rPr>
              <w:t xml:space="preserve">General waiting period – </w:t>
            </w:r>
            <w:r w:rsidR="00F351A0" w:rsidRPr="0092416F">
              <w:rPr>
                <w:rFonts w:ascii="Arial Nova Cond" w:hAnsi="Arial Nova Cond" w:cs="Arial"/>
                <w:sz w:val="20"/>
                <w:szCs w:val="20"/>
              </w:rPr>
              <w:t>three</w:t>
            </w:r>
            <w:r w:rsidRPr="0092416F">
              <w:rPr>
                <w:rFonts w:ascii="Arial Nova Cond" w:hAnsi="Arial Nova Cond" w:cs="Arial"/>
                <w:sz w:val="20"/>
                <w:szCs w:val="20"/>
              </w:rPr>
              <w:t xml:space="preserve"> </w:t>
            </w:r>
            <w:r w:rsidR="006A3A88" w:rsidRPr="0092416F">
              <w:rPr>
                <w:rFonts w:ascii="Arial Nova Cond" w:hAnsi="Arial Nova Cond" w:cs="Arial"/>
                <w:sz w:val="20"/>
                <w:szCs w:val="20"/>
              </w:rPr>
              <w:t>m</w:t>
            </w:r>
            <w:r w:rsidRPr="0092416F">
              <w:rPr>
                <w:rFonts w:ascii="Arial Nova Cond" w:hAnsi="Arial Nova Cond" w:cs="Arial"/>
                <w:sz w:val="20"/>
                <w:szCs w:val="20"/>
              </w:rPr>
              <w:t>onths</w:t>
            </w:r>
          </w:p>
          <w:p w14:paraId="33D14725" w14:textId="77777777" w:rsidR="00F67FBF" w:rsidRPr="0092416F" w:rsidRDefault="00F67FBF" w:rsidP="00BF0D92">
            <w:pPr>
              <w:keepNext/>
              <w:numPr>
                <w:ilvl w:val="0"/>
                <w:numId w:val="66"/>
              </w:numPr>
              <w:tabs>
                <w:tab w:val="clear" w:pos="360"/>
                <w:tab w:val="num" w:pos="342"/>
              </w:tabs>
              <w:spacing w:before="0" w:line="276" w:lineRule="auto"/>
              <w:ind w:left="342" w:hanging="342"/>
              <w:jc w:val="left"/>
              <w:rPr>
                <w:rFonts w:ascii="Arial Nova Cond" w:hAnsi="Arial Nova Cond" w:cs="Arial"/>
                <w:sz w:val="20"/>
                <w:szCs w:val="20"/>
              </w:rPr>
            </w:pPr>
            <w:r w:rsidRPr="0092416F">
              <w:rPr>
                <w:rFonts w:ascii="Arial Nova Cond" w:hAnsi="Arial Nova Cond" w:cs="Arial"/>
                <w:sz w:val="20"/>
                <w:szCs w:val="20"/>
              </w:rPr>
              <w:t>Condition specific – 12 months</w:t>
            </w:r>
          </w:p>
          <w:p w14:paraId="7EA31B5F" w14:textId="06502E29" w:rsidR="00F67FBF" w:rsidRPr="0092416F" w:rsidRDefault="00F67FBF" w:rsidP="00BF0D92">
            <w:pPr>
              <w:keepNext/>
              <w:numPr>
                <w:ilvl w:val="0"/>
                <w:numId w:val="66"/>
              </w:numPr>
              <w:tabs>
                <w:tab w:val="clear" w:pos="360"/>
                <w:tab w:val="num" w:pos="342"/>
              </w:tabs>
              <w:spacing w:before="0" w:line="276" w:lineRule="auto"/>
              <w:ind w:left="342" w:hanging="342"/>
              <w:jc w:val="left"/>
              <w:rPr>
                <w:rFonts w:ascii="Arial Nova Cond" w:hAnsi="Arial Nova Cond" w:cs="Arial"/>
                <w:sz w:val="20"/>
                <w:szCs w:val="20"/>
              </w:rPr>
            </w:pPr>
            <w:r w:rsidRPr="0092416F">
              <w:rPr>
                <w:rFonts w:ascii="Arial Nova Cond" w:hAnsi="Arial Nova Cond" w:cs="Arial"/>
                <w:b/>
                <w:sz w:val="20"/>
                <w:szCs w:val="20"/>
              </w:rPr>
              <w:t>Waiting period applies to PMBs</w:t>
            </w:r>
          </w:p>
        </w:tc>
        <w:tc>
          <w:tcPr>
            <w:tcW w:w="2268" w:type="dxa"/>
          </w:tcPr>
          <w:p w14:paraId="525E0FE9" w14:textId="03A26AB0" w:rsidR="00F67FBF" w:rsidRPr="0092416F" w:rsidRDefault="00F67FBF" w:rsidP="00EA42F5">
            <w:pPr>
              <w:keepNext/>
              <w:numPr>
                <w:ilvl w:val="0"/>
                <w:numId w:val="66"/>
              </w:numPr>
              <w:spacing w:before="0" w:line="276" w:lineRule="auto"/>
              <w:jc w:val="left"/>
              <w:rPr>
                <w:rFonts w:ascii="Arial Nova Cond" w:hAnsi="Arial Nova Cond" w:cs="Arial"/>
                <w:sz w:val="20"/>
                <w:szCs w:val="20"/>
              </w:rPr>
            </w:pPr>
            <w:r w:rsidRPr="0092416F">
              <w:rPr>
                <w:rFonts w:ascii="Arial Nova Cond" w:hAnsi="Arial Nova Cond" w:cs="Arial"/>
                <w:sz w:val="20"/>
                <w:szCs w:val="20"/>
              </w:rPr>
              <w:t xml:space="preserve">General waiting period – </w:t>
            </w:r>
            <w:r w:rsidR="00F351A0" w:rsidRPr="0092416F">
              <w:rPr>
                <w:rFonts w:ascii="Arial Nova Cond" w:hAnsi="Arial Nova Cond" w:cs="Arial"/>
                <w:sz w:val="20"/>
                <w:szCs w:val="20"/>
              </w:rPr>
              <w:t>three</w:t>
            </w:r>
            <w:r w:rsidRPr="0092416F">
              <w:rPr>
                <w:rFonts w:ascii="Arial Nova Cond" w:hAnsi="Arial Nova Cond" w:cs="Arial"/>
                <w:sz w:val="20"/>
                <w:szCs w:val="20"/>
              </w:rPr>
              <w:t xml:space="preserve"> </w:t>
            </w:r>
            <w:r w:rsidR="006A3A88" w:rsidRPr="0092416F">
              <w:rPr>
                <w:rFonts w:ascii="Arial Nova Cond" w:hAnsi="Arial Nova Cond" w:cs="Arial"/>
                <w:sz w:val="20"/>
                <w:szCs w:val="20"/>
              </w:rPr>
              <w:t>m</w:t>
            </w:r>
            <w:r w:rsidRPr="0092416F">
              <w:rPr>
                <w:rFonts w:ascii="Arial Nova Cond" w:hAnsi="Arial Nova Cond" w:cs="Arial"/>
                <w:sz w:val="20"/>
                <w:szCs w:val="20"/>
              </w:rPr>
              <w:t>onths</w:t>
            </w:r>
          </w:p>
          <w:p w14:paraId="7D9535FB" w14:textId="77777777" w:rsidR="00F67FBF" w:rsidRPr="0092416F" w:rsidRDefault="00F67FBF" w:rsidP="00EA42F5">
            <w:pPr>
              <w:keepNext/>
              <w:numPr>
                <w:ilvl w:val="0"/>
                <w:numId w:val="66"/>
              </w:numPr>
              <w:spacing w:before="0" w:line="276" w:lineRule="auto"/>
              <w:jc w:val="left"/>
              <w:rPr>
                <w:rFonts w:ascii="Arial Nova Cond" w:hAnsi="Arial Nova Cond" w:cs="Arial"/>
                <w:sz w:val="20"/>
                <w:szCs w:val="20"/>
              </w:rPr>
            </w:pPr>
            <w:r w:rsidRPr="0092416F">
              <w:rPr>
                <w:rFonts w:ascii="Arial Nova Cond" w:hAnsi="Arial Nova Cond" w:cs="Arial"/>
                <w:sz w:val="20"/>
                <w:szCs w:val="20"/>
              </w:rPr>
              <w:t xml:space="preserve">Waiting period </w:t>
            </w:r>
            <w:r w:rsidRPr="0092416F">
              <w:rPr>
                <w:rFonts w:ascii="Arial Nova Cond" w:hAnsi="Arial Nova Cond" w:cs="Arial"/>
                <w:b/>
                <w:sz w:val="20"/>
                <w:szCs w:val="20"/>
              </w:rPr>
              <w:t>does not</w:t>
            </w:r>
            <w:r w:rsidRPr="0092416F">
              <w:rPr>
                <w:rFonts w:ascii="Arial Nova Cond" w:hAnsi="Arial Nova Cond" w:cs="Arial"/>
                <w:sz w:val="20"/>
                <w:szCs w:val="20"/>
              </w:rPr>
              <w:t xml:space="preserve"> apply to PMBs</w:t>
            </w:r>
          </w:p>
        </w:tc>
        <w:tc>
          <w:tcPr>
            <w:tcW w:w="1701" w:type="dxa"/>
          </w:tcPr>
          <w:p w14:paraId="6044E44E" w14:textId="1DED94EC" w:rsidR="00F67FBF" w:rsidRPr="0092416F" w:rsidRDefault="00F67FBF" w:rsidP="00EA42F5">
            <w:pPr>
              <w:keepNext/>
              <w:numPr>
                <w:ilvl w:val="0"/>
                <w:numId w:val="66"/>
              </w:numPr>
              <w:spacing w:before="0" w:line="276" w:lineRule="auto"/>
              <w:ind w:left="283" w:hanging="284"/>
              <w:jc w:val="left"/>
              <w:rPr>
                <w:rFonts w:ascii="Arial Nova Cond" w:hAnsi="Arial Nova Cond" w:cs="Arial"/>
                <w:sz w:val="20"/>
                <w:szCs w:val="20"/>
              </w:rPr>
            </w:pPr>
            <w:r w:rsidRPr="0092416F">
              <w:rPr>
                <w:rFonts w:ascii="Arial Nova Cond" w:hAnsi="Arial Nova Cond" w:cs="Arial"/>
                <w:sz w:val="20"/>
                <w:szCs w:val="20"/>
              </w:rPr>
              <w:t>Condition specific</w:t>
            </w:r>
            <w:r w:rsidR="00E42368" w:rsidRPr="0092416F">
              <w:rPr>
                <w:rFonts w:ascii="Arial Nova Cond" w:hAnsi="Arial Nova Cond" w:cs="Arial"/>
                <w:sz w:val="20"/>
                <w:szCs w:val="20"/>
              </w:rPr>
              <w:t xml:space="preserve"> – </w:t>
            </w:r>
            <w:r w:rsidR="00937A5E" w:rsidRPr="0092416F">
              <w:rPr>
                <w:rFonts w:ascii="Arial Nova Cond" w:hAnsi="Arial Nova Cond" w:cs="Arial"/>
                <w:sz w:val="20"/>
                <w:szCs w:val="20"/>
              </w:rPr>
              <w:t xml:space="preserve">two </w:t>
            </w:r>
            <w:r w:rsidRPr="0092416F">
              <w:rPr>
                <w:rFonts w:ascii="Arial Nova Cond" w:hAnsi="Arial Nova Cond" w:cs="Arial"/>
                <w:sz w:val="20"/>
                <w:szCs w:val="20"/>
              </w:rPr>
              <w:t>months</w:t>
            </w:r>
          </w:p>
          <w:p w14:paraId="26B3ACB6" w14:textId="7B5D025A" w:rsidR="00F67FBF" w:rsidRPr="0092416F" w:rsidRDefault="00F67FBF" w:rsidP="00BF0D92">
            <w:pPr>
              <w:keepNext/>
              <w:numPr>
                <w:ilvl w:val="0"/>
                <w:numId w:val="66"/>
              </w:numPr>
              <w:spacing w:before="0" w:line="276" w:lineRule="auto"/>
              <w:ind w:left="283" w:hanging="284"/>
              <w:jc w:val="left"/>
              <w:rPr>
                <w:rFonts w:ascii="Arial Nova Cond" w:hAnsi="Arial Nova Cond" w:cs="Arial"/>
                <w:sz w:val="20"/>
                <w:szCs w:val="20"/>
              </w:rPr>
            </w:pPr>
            <w:r w:rsidRPr="0092416F">
              <w:rPr>
                <w:rFonts w:ascii="Arial Nova Cond" w:hAnsi="Arial Nova Cond" w:cs="Arial"/>
                <w:sz w:val="20"/>
                <w:szCs w:val="20"/>
              </w:rPr>
              <w:t xml:space="preserve">Waiting period </w:t>
            </w:r>
            <w:r w:rsidRPr="0092416F">
              <w:rPr>
                <w:rFonts w:ascii="Arial Nova Cond" w:hAnsi="Arial Nova Cond" w:cs="Arial"/>
                <w:b/>
                <w:sz w:val="20"/>
                <w:szCs w:val="20"/>
              </w:rPr>
              <w:t>does not</w:t>
            </w:r>
            <w:r w:rsidRPr="0092416F">
              <w:rPr>
                <w:rFonts w:ascii="Arial Nova Cond" w:hAnsi="Arial Nova Cond" w:cs="Arial"/>
                <w:sz w:val="20"/>
                <w:szCs w:val="20"/>
              </w:rPr>
              <w:t xml:space="preserve"> apply to PMBs</w:t>
            </w:r>
          </w:p>
        </w:tc>
        <w:tc>
          <w:tcPr>
            <w:tcW w:w="2097" w:type="dxa"/>
          </w:tcPr>
          <w:p w14:paraId="55F57F55" w14:textId="77777777" w:rsidR="00F67FBF" w:rsidRPr="0092416F" w:rsidRDefault="00F67FBF" w:rsidP="00EA42F5">
            <w:pPr>
              <w:keepNext/>
              <w:numPr>
                <w:ilvl w:val="1"/>
                <w:numId w:val="66"/>
              </w:numPr>
              <w:tabs>
                <w:tab w:val="clear" w:pos="720"/>
                <w:tab w:val="num" w:pos="432"/>
              </w:tabs>
              <w:spacing w:before="0" w:line="276" w:lineRule="auto"/>
              <w:ind w:left="432"/>
              <w:jc w:val="left"/>
              <w:rPr>
                <w:rFonts w:ascii="Arial Nova Cond" w:hAnsi="Arial Nova Cond" w:cs="Arial"/>
                <w:sz w:val="20"/>
                <w:szCs w:val="20"/>
              </w:rPr>
            </w:pPr>
            <w:r w:rsidRPr="0092416F">
              <w:rPr>
                <w:rFonts w:ascii="Arial Nova Cond" w:hAnsi="Arial Nova Cond" w:cs="Arial"/>
                <w:sz w:val="20"/>
                <w:szCs w:val="20"/>
              </w:rPr>
              <w:t>No general or condition specific waiting periods may be imposed</w:t>
            </w:r>
          </w:p>
        </w:tc>
      </w:tr>
    </w:tbl>
    <w:p w14:paraId="00E001EF" w14:textId="3E76F2E2" w:rsidR="00753A17" w:rsidRPr="00754359" w:rsidRDefault="00753A17" w:rsidP="00424FBA">
      <w:pPr>
        <w:pStyle w:val="Bulletnrs"/>
        <w:spacing w:before="240" w:line="276" w:lineRule="auto"/>
        <w:ind w:left="567" w:hanging="567"/>
        <w:rPr>
          <w:rFonts w:ascii="Arial Nova" w:hAnsi="Arial Nova" w:cs="Arial"/>
          <w:sz w:val="22"/>
          <w:szCs w:val="22"/>
        </w:rPr>
      </w:pPr>
      <w:r w:rsidRPr="00754359">
        <w:rPr>
          <w:rFonts w:ascii="Arial Nova" w:hAnsi="Arial Nova" w:cs="Arial"/>
          <w:sz w:val="22"/>
          <w:szCs w:val="22"/>
        </w:rPr>
        <w:t xml:space="preserve">Late joiner penalties may be imposed on any beneficiary who at the date of the application is 35 years or older and who has not enjoyed continuous coverage (except for a break of less than </w:t>
      </w:r>
      <w:r w:rsidR="00937A5E" w:rsidRPr="00754359">
        <w:rPr>
          <w:rFonts w:ascii="Arial Nova" w:hAnsi="Arial Nova" w:cs="Arial"/>
          <w:sz w:val="22"/>
          <w:szCs w:val="22"/>
        </w:rPr>
        <w:lastRenderedPageBreak/>
        <w:t>three</w:t>
      </w:r>
      <w:r w:rsidRPr="00754359">
        <w:rPr>
          <w:rFonts w:ascii="Arial Nova" w:hAnsi="Arial Nova" w:cs="Arial"/>
          <w:sz w:val="22"/>
          <w:szCs w:val="22"/>
        </w:rPr>
        <w:t xml:space="preserve"> months) with any medical scheme since 1 April 2001. Such late joiner penalties</w:t>
      </w:r>
      <w:r w:rsidR="00554B90" w:rsidRPr="00754359">
        <w:rPr>
          <w:rFonts w:ascii="Arial Nova" w:hAnsi="Arial Nova" w:cs="Arial"/>
          <w:sz w:val="22"/>
          <w:szCs w:val="22"/>
        </w:rPr>
        <w:t>, though,</w:t>
      </w:r>
      <w:r w:rsidRPr="00754359">
        <w:rPr>
          <w:rFonts w:ascii="Arial Nova" w:hAnsi="Arial Nova" w:cs="Arial"/>
          <w:sz w:val="22"/>
          <w:szCs w:val="22"/>
        </w:rPr>
        <w:t xml:space="preserve"> may not exceed the limitations imposed by Regulation 13 to the Act.</w:t>
      </w:r>
    </w:p>
    <w:p w14:paraId="2CB6D5C3" w14:textId="77777777" w:rsidR="00753A17" w:rsidRPr="00754359" w:rsidRDefault="00753A17" w:rsidP="00EA42F5">
      <w:pPr>
        <w:pStyle w:val="Bulletnrs"/>
        <w:spacing w:before="0" w:line="276" w:lineRule="auto"/>
        <w:ind w:left="567" w:hanging="567"/>
        <w:rPr>
          <w:rFonts w:ascii="Arial Nova" w:hAnsi="Arial Nova" w:cs="Arial"/>
          <w:sz w:val="22"/>
          <w:szCs w:val="22"/>
        </w:rPr>
      </w:pPr>
      <w:r w:rsidRPr="00754359">
        <w:rPr>
          <w:rFonts w:ascii="Arial Nova" w:hAnsi="Arial Nova" w:cs="Arial"/>
          <w:sz w:val="22"/>
          <w:szCs w:val="22"/>
        </w:rPr>
        <w:t>Each individual member is required to sign a separate contract with a medical scheme. An individual may join any open medical scheme in that individual’s personal capacity or may join a restricted membership medical scheme should that individual qualify for membership. An individual may not be a beneficiary of more than one medical scheme.</w:t>
      </w:r>
    </w:p>
    <w:p w14:paraId="7D336C8F" w14:textId="77777777" w:rsidR="00753A17" w:rsidRPr="00754359" w:rsidRDefault="00753A17" w:rsidP="00EA42F5">
      <w:pPr>
        <w:pStyle w:val="Bulletnrs"/>
        <w:spacing w:before="0" w:line="276" w:lineRule="auto"/>
        <w:ind w:left="567" w:hanging="567"/>
        <w:rPr>
          <w:rFonts w:ascii="Arial Nova" w:hAnsi="Arial Nova" w:cs="Arial"/>
          <w:sz w:val="22"/>
          <w:szCs w:val="22"/>
        </w:rPr>
      </w:pPr>
      <w:r w:rsidRPr="00754359">
        <w:rPr>
          <w:rFonts w:ascii="Arial Nova" w:hAnsi="Arial Nova" w:cs="Arial"/>
          <w:sz w:val="22"/>
          <w:szCs w:val="22"/>
        </w:rPr>
        <w:t xml:space="preserve">Contracts are entered into between the principal member and a medical scheme in terms of the </w:t>
      </w:r>
      <w:r w:rsidR="00EA3C6A" w:rsidRPr="00754359">
        <w:rPr>
          <w:rFonts w:ascii="Arial Nova" w:hAnsi="Arial Nova" w:cs="Arial"/>
          <w:sz w:val="22"/>
          <w:szCs w:val="22"/>
        </w:rPr>
        <w:t>Rule</w:t>
      </w:r>
      <w:r w:rsidRPr="00754359">
        <w:rPr>
          <w:rFonts w:ascii="Arial Nova" w:hAnsi="Arial Nova" w:cs="Arial"/>
          <w:sz w:val="22"/>
          <w:szCs w:val="22"/>
        </w:rPr>
        <w:t xml:space="preserve">s of that medical scheme. The contract may be terminated only in terms of the </w:t>
      </w:r>
      <w:r w:rsidR="00EA3C6A" w:rsidRPr="00754359">
        <w:rPr>
          <w:rFonts w:ascii="Arial Nova" w:hAnsi="Arial Nova" w:cs="Arial"/>
          <w:sz w:val="22"/>
          <w:szCs w:val="22"/>
        </w:rPr>
        <w:t>Rule</w:t>
      </w:r>
      <w:r w:rsidRPr="00754359">
        <w:rPr>
          <w:rFonts w:ascii="Arial Nova" w:hAnsi="Arial Nova" w:cs="Arial"/>
          <w:sz w:val="22"/>
          <w:szCs w:val="22"/>
        </w:rPr>
        <w:t>s of that medical scheme, which may provide for termination in the following circumstances:</w:t>
      </w:r>
    </w:p>
    <w:p w14:paraId="38D8A3AC" w14:textId="77777777" w:rsidR="00753A17" w:rsidRPr="00754359" w:rsidRDefault="00753A17" w:rsidP="00EA42F5">
      <w:pPr>
        <w:pStyle w:val="Bulletsa"/>
        <w:numPr>
          <w:ilvl w:val="0"/>
          <w:numId w:val="12"/>
        </w:numPr>
        <w:tabs>
          <w:tab w:val="left" w:pos="993"/>
        </w:tabs>
        <w:spacing w:before="0" w:line="276" w:lineRule="auto"/>
        <w:ind w:left="993" w:hanging="426"/>
        <w:rPr>
          <w:rFonts w:ascii="Arial Nova" w:hAnsi="Arial Nova" w:cs="Arial"/>
          <w:sz w:val="22"/>
          <w:szCs w:val="22"/>
        </w:rPr>
      </w:pPr>
      <w:r w:rsidRPr="00754359">
        <w:rPr>
          <w:rFonts w:ascii="Arial Nova" w:hAnsi="Arial Nova" w:cs="Arial"/>
          <w:sz w:val="22"/>
          <w:szCs w:val="22"/>
        </w:rPr>
        <w:t>Non-payment of contributions;</w:t>
      </w:r>
    </w:p>
    <w:p w14:paraId="6A0BC723" w14:textId="77777777" w:rsidR="00753A17" w:rsidRPr="00754359" w:rsidRDefault="00753A17" w:rsidP="00EA42F5">
      <w:pPr>
        <w:pStyle w:val="Bulletsa"/>
        <w:numPr>
          <w:ilvl w:val="0"/>
          <w:numId w:val="12"/>
        </w:numPr>
        <w:tabs>
          <w:tab w:val="left" w:pos="993"/>
        </w:tabs>
        <w:spacing w:before="0" w:line="276" w:lineRule="auto"/>
        <w:ind w:left="993" w:hanging="426"/>
        <w:rPr>
          <w:rFonts w:ascii="Arial Nova" w:hAnsi="Arial Nova" w:cs="Arial"/>
          <w:sz w:val="22"/>
          <w:szCs w:val="22"/>
        </w:rPr>
      </w:pPr>
      <w:r w:rsidRPr="00754359">
        <w:rPr>
          <w:rFonts w:ascii="Arial Nova" w:hAnsi="Arial Nova" w:cs="Arial"/>
          <w:sz w:val="22"/>
          <w:szCs w:val="22"/>
        </w:rPr>
        <w:t xml:space="preserve">Death of </w:t>
      </w:r>
      <w:r w:rsidR="00D844D7" w:rsidRPr="00754359">
        <w:rPr>
          <w:rFonts w:ascii="Arial Nova" w:hAnsi="Arial Nova" w:cs="Arial"/>
          <w:sz w:val="22"/>
          <w:szCs w:val="22"/>
        </w:rPr>
        <w:t xml:space="preserve">a </w:t>
      </w:r>
      <w:r w:rsidRPr="00754359">
        <w:rPr>
          <w:rFonts w:ascii="Arial Nova" w:hAnsi="Arial Nova" w:cs="Arial"/>
          <w:sz w:val="22"/>
          <w:szCs w:val="22"/>
        </w:rPr>
        <w:t>member;</w:t>
      </w:r>
    </w:p>
    <w:p w14:paraId="60E378C2" w14:textId="44974147" w:rsidR="00753A17" w:rsidRPr="00754359" w:rsidRDefault="00753A17" w:rsidP="00EA42F5">
      <w:pPr>
        <w:pStyle w:val="Bulletsa"/>
        <w:numPr>
          <w:ilvl w:val="0"/>
          <w:numId w:val="12"/>
        </w:numPr>
        <w:tabs>
          <w:tab w:val="left" w:pos="993"/>
        </w:tabs>
        <w:spacing w:before="0" w:line="276" w:lineRule="auto"/>
        <w:ind w:left="993" w:hanging="426"/>
        <w:rPr>
          <w:rFonts w:ascii="Arial Nova" w:hAnsi="Arial Nova" w:cs="Arial"/>
          <w:sz w:val="22"/>
          <w:szCs w:val="22"/>
        </w:rPr>
      </w:pPr>
      <w:r w:rsidRPr="00754359">
        <w:rPr>
          <w:rFonts w:ascii="Arial Nova" w:hAnsi="Arial Nova" w:cs="Arial"/>
          <w:sz w:val="22"/>
          <w:szCs w:val="22"/>
        </w:rPr>
        <w:t xml:space="preserve">Committing of any fraudulent act against the </w:t>
      </w:r>
      <w:r w:rsidR="002C4AEA" w:rsidRPr="00754359">
        <w:rPr>
          <w:rFonts w:ascii="Arial Nova" w:hAnsi="Arial Nova" w:cs="Arial"/>
          <w:sz w:val="22"/>
          <w:szCs w:val="22"/>
        </w:rPr>
        <w:t xml:space="preserve">medical </w:t>
      </w:r>
      <w:r w:rsidRPr="00754359">
        <w:rPr>
          <w:rFonts w:ascii="Arial Nova" w:hAnsi="Arial Nova" w:cs="Arial"/>
          <w:sz w:val="22"/>
          <w:szCs w:val="22"/>
        </w:rPr>
        <w:t>scheme;</w:t>
      </w:r>
    </w:p>
    <w:p w14:paraId="119C8BA9" w14:textId="77777777" w:rsidR="00753A17" w:rsidRPr="00754359" w:rsidRDefault="00753A17" w:rsidP="00EA42F5">
      <w:pPr>
        <w:pStyle w:val="Bulletsa"/>
        <w:numPr>
          <w:ilvl w:val="0"/>
          <w:numId w:val="12"/>
        </w:numPr>
        <w:tabs>
          <w:tab w:val="left" w:pos="993"/>
        </w:tabs>
        <w:spacing w:before="0" w:line="276" w:lineRule="auto"/>
        <w:ind w:left="993" w:hanging="426"/>
        <w:rPr>
          <w:rFonts w:ascii="Arial Nova" w:hAnsi="Arial Nova" w:cs="Arial"/>
          <w:sz w:val="22"/>
          <w:szCs w:val="22"/>
        </w:rPr>
      </w:pPr>
      <w:r w:rsidRPr="00754359">
        <w:rPr>
          <w:rFonts w:ascii="Arial Nova" w:hAnsi="Arial Nova" w:cs="Arial"/>
          <w:sz w:val="22"/>
          <w:szCs w:val="22"/>
        </w:rPr>
        <w:t xml:space="preserve">Non-disclosure of material information;  </w:t>
      </w:r>
    </w:p>
    <w:p w14:paraId="3DA69C6D" w14:textId="77777777" w:rsidR="00753A17" w:rsidRPr="00754359" w:rsidRDefault="00753A17" w:rsidP="00EA42F5">
      <w:pPr>
        <w:pStyle w:val="Bulletsa"/>
        <w:numPr>
          <w:ilvl w:val="0"/>
          <w:numId w:val="12"/>
        </w:numPr>
        <w:tabs>
          <w:tab w:val="left" w:pos="993"/>
        </w:tabs>
        <w:spacing w:before="0" w:line="276" w:lineRule="auto"/>
        <w:ind w:left="993" w:hanging="426"/>
        <w:rPr>
          <w:rFonts w:ascii="Arial Nova" w:hAnsi="Arial Nova" w:cs="Arial"/>
          <w:sz w:val="22"/>
          <w:szCs w:val="22"/>
        </w:rPr>
      </w:pPr>
      <w:r w:rsidRPr="00754359">
        <w:rPr>
          <w:rFonts w:ascii="Arial Nova" w:hAnsi="Arial Nova" w:cs="Arial"/>
          <w:sz w:val="22"/>
          <w:szCs w:val="22"/>
        </w:rPr>
        <w:t xml:space="preserve">Prior termination of the contract, in terms of the </w:t>
      </w:r>
      <w:r w:rsidR="00EA3C6A" w:rsidRPr="00754359">
        <w:rPr>
          <w:rFonts w:ascii="Arial Nova" w:hAnsi="Arial Nova" w:cs="Arial"/>
          <w:sz w:val="22"/>
          <w:szCs w:val="22"/>
        </w:rPr>
        <w:t>Rule</w:t>
      </w:r>
      <w:r w:rsidRPr="00754359">
        <w:rPr>
          <w:rFonts w:ascii="Arial Nova" w:hAnsi="Arial Nova" w:cs="Arial"/>
          <w:sz w:val="22"/>
          <w:szCs w:val="22"/>
        </w:rPr>
        <w:t>s, by either party; and</w:t>
      </w:r>
    </w:p>
    <w:p w14:paraId="3BCBC6C2" w14:textId="77777777" w:rsidR="00753A17" w:rsidRPr="00754359" w:rsidRDefault="00753A17" w:rsidP="00EA42F5">
      <w:pPr>
        <w:pStyle w:val="Bulletsa"/>
        <w:numPr>
          <w:ilvl w:val="0"/>
          <w:numId w:val="12"/>
        </w:numPr>
        <w:tabs>
          <w:tab w:val="left" w:pos="993"/>
        </w:tabs>
        <w:spacing w:before="0" w:line="276" w:lineRule="auto"/>
        <w:ind w:left="992" w:hanging="425"/>
        <w:rPr>
          <w:rFonts w:ascii="Arial Nova" w:hAnsi="Arial Nova" w:cs="Arial"/>
          <w:sz w:val="22"/>
          <w:szCs w:val="22"/>
        </w:rPr>
      </w:pPr>
      <w:r w:rsidRPr="00754359">
        <w:rPr>
          <w:rFonts w:ascii="Arial Nova" w:hAnsi="Arial Nova" w:cs="Arial"/>
          <w:sz w:val="22"/>
          <w:szCs w:val="22"/>
        </w:rPr>
        <w:t>Liquidation of a medical scheme.</w:t>
      </w:r>
    </w:p>
    <w:p w14:paraId="4E8B5DFD" w14:textId="41132AAD" w:rsidR="00753A17" w:rsidRPr="00754359" w:rsidRDefault="00753A17" w:rsidP="00BF0D92">
      <w:pPr>
        <w:keepNext/>
        <w:spacing w:before="240" w:line="276" w:lineRule="auto"/>
        <w:rPr>
          <w:rFonts w:ascii="Arial Nova" w:hAnsi="Arial Nova" w:cs="Arial"/>
          <w:sz w:val="22"/>
          <w:szCs w:val="22"/>
        </w:rPr>
      </w:pPr>
      <w:r w:rsidRPr="00754359">
        <w:rPr>
          <w:rFonts w:ascii="Arial Nova" w:hAnsi="Arial Nova" w:cs="Arial"/>
          <w:b/>
          <w:sz w:val="22"/>
          <w:szCs w:val="22"/>
        </w:rPr>
        <w:t xml:space="preserve">Benefit </w:t>
      </w:r>
      <w:r w:rsidR="00424FBA" w:rsidRPr="00754359">
        <w:rPr>
          <w:rFonts w:ascii="Arial Nova" w:hAnsi="Arial Nova" w:cs="Arial"/>
          <w:b/>
          <w:sz w:val="22"/>
          <w:szCs w:val="22"/>
        </w:rPr>
        <w:t xml:space="preserve">Options </w:t>
      </w:r>
      <w:r w:rsidRPr="00754359">
        <w:rPr>
          <w:rFonts w:ascii="Arial Nova" w:hAnsi="Arial Nova" w:cs="Arial"/>
          <w:b/>
          <w:sz w:val="22"/>
          <w:szCs w:val="22"/>
        </w:rPr>
        <w:t xml:space="preserve">and </w:t>
      </w:r>
      <w:r w:rsidR="00424FBA" w:rsidRPr="00754359">
        <w:rPr>
          <w:rFonts w:ascii="Arial Nova" w:hAnsi="Arial Nova" w:cs="Arial"/>
          <w:b/>
          <w:sz w:val="22"/>
          <w:szCs w:val="22"/>
        </w:rPr>
        <w:t>Pricing</w:t>
      </w:r>
    </w:p>
    <w:p w14:paraId="53A18CD3" w14:textId="365EC551" w:rsidR="00753A17" w:rsidRPr="00754359" w:rsidRDefault="00753A17" w:rsidP="00EA42F5">
      <w:pPr>
        <w:pStyle w:val="Bulletnrs"/>
        <w:keepNext/>
        <w:spacing w:before="0" w:line="276" w:lineRule="auto"/>
        <w:ind w:left="567" w:hanging="567"/>
        <w:rPr>
          <w:rFonts w:ascii="Arial Nova" w:hAnsi="Arial Nova" w:cs="Arial"/>
          <w:sz w:val="22"/>
          <w:szCs w:val="22"/>
        </w:rPr>
      </w:pPr>
      <w:r w:rsidRPr="00754359">
        <w:rPr>
          <w:rFonts w:ascii="Arial Nova" w:hAnsi="Arial Nova" w:cs="Arial"/>
          <w:sz w:val="22"/>
          <w:szCs w:val="22"/>
        </w:rPr>
        <w:t xml:space="preserve">A medical scheme may have more than one defined set of benefit options in terms of the </w:t>
      </w:r>
      <w:r w:rsidR="00EA3C6A" w:rsidRPr="00754359">
        <w:rPr>
          <w:rFonts w:ascii="Arial Nova" w:hAnsi="Arial Nova" w:cs="Arial"/>
          <w:sz w:val="22"/>
          <w:szCs w:val="22"/>
        </w:rPr>
        <w:t>Rule</w:t>
      </w:r>
      <w:r w:rsidRPr="00754359">
        <w:rPr>
          <w:rFonts w:ascii="Arial Nova" w:hAnsi="Arial Nova" w:cs="Arial"/>
          <w:sz w:val="22"/>
          <w:szCs w:val="22"/>
        </w:rPr>
        <w:t xml:space="preserve">s of that </w:t>
      </w:r>
      <w:r w:rsidR="002C4AEA" w:rsidRPr="00754359">
        <w:rPr>
          <w:rFonts w:ascii="Arial Nova" w:hAnsi="Arial Nova" w:cs="Arial"/>
          <w:sz w:val="22"/>
          <w:szCs w:val="22"/>
        </w:rPr>
        <w:t xml:space="preserve">medical </w:t>
      </w:r>
      <w:r w:rsidRPr="00754359">
        <w:rPr>
          <w:rFonts w:ascii="Arial Nova" w:hAnsi="Arial Nova" w:cs="Arial"/>
          <w:sz w:val="22"/>
          <w:szCs w:val="22"/>
        </w:rPr>
        <w:t xml:space="preserve">scheme. A member may belong to only one benefit option in one </w:t>
      </w:r>
      <w:r w:rsidR="002C4AEA" w:rsidRPr="00754359">
        <w:rPr>
          <w:rFonts w:ascii="Arial Nova" w:hAnsi="Arial Nova" w:cs="Arial"/>
          <w:sz w:val="22"/>
          <w:szCs w:val="22"/>
        </w:rPr>
        <w:t xml:space="preserve">medical </w:t>
      </w:r>
      <w:r w:rsidRPr="00754359">
        <w:rPr>
          <w:rFonts w:ascii="Arial Nova" w:hAnsi="Arial Nova" w:cs="Arial"/>
          <w:sz w:val="22"/>
          <w:szCs w:val="22"/>
        </w:rPr>
        <w:t>scheme at any given time.</w:t>
      </w:r>
    </w:p>
    <w:p w14:paraId="77A4534A" w14:textId="429FA607" w:rsidR="00753A17" w:rsidRPr="00754359" w:rsidRDefault="00753A17" w:rsidP="00EA42F5">
      <w:pPr>
        <w:pStyle w:val="Bulletnrs"/>
        <w:tabs>
          <w:tab w:val="left" w:pos="567"/>
        </w:tabs>
        <w:spacing w:before="0" w:line="276" w:lineRule="auto"/>
        <w:ind w:left="567" w:hanging="567"/>
        <w:rPr>
          <w:rFonts w:ascii="Arial Nova" w:hAnsi="Arial Nova" w:cs="Arial"/>
          <w:sz w:val="22"/>
          <w:szCs w:val="22"/>
        </w:rPr>
      </w:pPr>
      <w:r w:rsidRPr="00754359">
        <w:rPr>
          <w:rFonts w:ascii="Arial Nova" w:hAnsi="Arial Nova" w:cs="Arial"/>
          <w:sz w:val="22"/>
          <w:szCs w:val="22"/>
        </w:rPr>
        <w:t>A member of a medical scheme may elect to change benefit options on an annual basis and this shall take effect at the commencement of the benefit year (generally 1</w:t>
      </w:r>
      <w:r w:rsidR="00554B90" w:rsidRPr="00754359">
        <w:rPr>
          <w:rFonts w:ascii="Arial Nova" w:hAnsi="Arial Nova" w:cs="Arial"/>
          <w:sz w:val="22"/>
          <w:szCs w:val="22"/>
        </w:rPr>
        <w:t> </w:t>
      </w:r>
      <w:r w:rsidRPr="00754359">
        <w:rPr>
          <w:rFonts w:ascii="Arial Nova" w:hAnsi="Arial Nova" w:cs="Arial"/>
          <w:sz w:val="22"/>
          <w:szCs w:val="22"/>
        </w:rPr>
        <w:t>January). Should a member not elect to change</w:t>
      </w:r>
      <w:r w:rsidR="00554B90" w:rsidRPr="00754359">
        <w:rPr>
          <w:rFonts w:ascii="Arial Nova" w:hAnsi="Arial Nova" w:cs="Arial"/>
          <w:sz w:val="22"/>
          <w:szCs w:val="22"/>
        </w:rPr>
        <w:t xml:space="preserve"> their benefit option,</w:t>
      </w:r>
      <w:r w:rsidRPr="00754359">
        <w:rPr>
          <w:rFonts w:ascii="Arial Nova" w:hAnsi="Arial Nova" w:cs="Arial"/>
          <w:sz w:val="22"/>
          <w:szCs w:val="22"/>
        </w:rPr>
        <w:t xml:space="preserve"> that member is defaulted to the benefit option </w:t>
      </w:r>
      <w:r w:rsidR="00554B90" w:rsidRPr="00754359">
        <w:rPr>
          <w:rFonts w:ascii="Arial Nova" w:hAnsi="Arial Nova" w:cs="Arial"/>
          <w:sz w:val="22"/>
          <w:szCs w:val="22"/>
        </w:rPr>
        <w:t xml:space="preserve">they already belong to </w:t>
      </w:r>
      <w:r w:rsidRPr="00754359">
        <w:rPr>
          <w:rFonts w:ascii="Arial Nova" w:hAnsi="Arial Nova" w:cs="Arial"/>
          <w:sz w:val="22"/>
          <w:szCs w:val="22"/>
        </w:rPr>
        <w:t>for the following year. Depend</w:t>
      </w:r>
      <w:r w:rsidR="00554B90" w:rsidRPr="00754359">
        <w:rPr>
          <w:rFonts w:ascii="Arial Nova" w:hAnsi="Arial Nova" w:cs="Arial"/>
          <w:sz w:val="22"/>
          <w:szCs w:val="22"/>
        </w:rPr>
        <w:t>ing</w:t>
      </w:r>
      <w:r w:rsidRPr="00754359">
        <w:rPr>
          <w:rFonts w:ascii="Arial Nova" w:hAnsi="Arial Nova" w:cs="Arial"/>
          <w:sz w:val="22"/>
          <w:szCs w:val="22"/>
        </w:rPr>
        <w:t xml:space="preserve"> on the </w:t>
      </w:r>
      <w:r w:rsidR="00EA3C6A" w:rsidRPr="00754359">
        <w:rPr>
          <w:rFonts w:ascii="Arial Nova" w:hAnsi="Arial Nova" w:cs="Arial"/>
          <w:sz w:val="22"/>
          <w:szCs w:val="22"/>
        </w:rPr>
        <w:t>Rule</w:t>
      </w:r>
      <w:r w:rsidRPr="00754359">
        <w:rPr>
          <w:rFonts w:ascii="Arial Nova" w:hAnsi="Arial Nova" w:cs="Arial"/>
          <w:sz w:val="22"/>
          <w:szCs w:val="22"/>
        </w:rPr>
        <w:t>s, a member may downgrade to a lower cost option with lower benefit entitlements at any time during the year and/or upgrade to a higher cost option with more benefit entitlements during the benefit year.</w:t>
      </w:r>
    </w:p>
    <w:p w14:paraId="761C3983" w14:textId="77777777" w:rsidR="00753A17" w:rsidRPr="00754359" w:rsidRDefault="00753A17" w:rsidP="00EA42F5">
      <w:pPr>
        <w:pStyle w:val="Bulletnrs"/>
        <w:tabs>
          <w:tab w:val="left" w:pos="567"/>
        </w:tabs>
        <w:spacing w:before="0" w:line="276" w:lineRule="auto"/>
        <w:ind w:left="567" w:hanging="567"/>
        <w:rPr>
          <w:rFonts w:ascii="Arial Nova" w:hAnsi="Arial Nova" w:cs="Arial"/>
          <w:sz w:val="22"/>
          <w:szCs w:val="22"/>
        </w:rPr>
      </w:pPr>
      <w:r w:rsidRPr="00754359">
        <w:rPr>
          <w:rFonts w:ascii="Arial Nova" w:hAnsi="Arial Nova" w:cs="Arial"/>
          <w:sz w:val="22"/>
          <w:szCs w:val="22"/>
        </w:rPr>
        <w:t xml:space="preserve">Contracts with an individual may not be priced based on the specific risk associated with that individual or any other individual criteria (i.e. </w:t>
      </w:r>
      <w:r w:rsidR="0079533E" w:rsidRPr="00754359">
        <w:rPr>
          <w:rFonts w:ascii="Arial Nova" w:hAnsi="Arial Nova" w:cs="Arial"/>
          <w:sz w:val="22"/>
          <w:szCs w:val="22"/>
        </w:rPr>
        <w:t>underwriting/</w:t>
      </w:r>
      <w:r w:rsidRPr="00754359">
        <w:rPr>
          <w:rFonts w:ascii="Arial Nova" w:hAnsi="Arial Nova" w:cs="Arial"/>
          <w:sz w:val="22"/>
          <w:szCs w:val="22"/>
        </w:rPr>
        <w:t>risk</w:t>
      </w:r>
      <w:r w:rsidR="00D844D7" w:rsidRPr="00754359">
        <w:rPr>
          <w:rFonts w:ascii="Arial Nova" w:hAnsi="Arial Nova" w:cs="Arial"/>
          <w:sz w:val="22"/>
          <w:szCs w:val="22"/>
        </w:rPr>
        <w:t>-</w:t>
      </w:r>
      <w:r w:rsidRPr="00754359">
        <w:rPr>
          <w:rFonts w:ascii="Arial Nova" w:hAnsi="Arial Nova" w:cs="Arial"/>
          <w:sz w:val="22"/>
          <w:szCs w:val="22"/>
        </w:rPr>
        <w:t xml:space="preserve">rating is prohibited). Contributions may be varied on the basis of income or the number of dependants or both. A medical scheme sets prices that fully reflect the risk associated with each benefit option on an annual basis, subject to the cross-subsidisation as explained below. </w:t>
      </w:r>
    </w:p>
    <w:p w14:paraId="33D74BB4" w14:textId="77777777" w:rsidR="00753A17" w:rsidRPr="00754359" w:rsidRDefault="00753A17" w:rsidP="00EA42F5">
      <w:pPr>
        <w:pStyle w:val="Bulletnrs"/>
        <w:tabs>
          <w:tab w:val="left" w:pos="567"/>
        </w:tabs>
        <w:spacing w:before="0" w:line="276" w:lineRule="auto"/>
        <w:ind w:left="567" w:hanging="567"/>
        <w:rPr>
          <w:rFonts w:ascii="Arial Nova" w:hAnsi="Arial Nova" w:cs="Arial"/>
          <w:sz w:val="22"/>
          <w:szCs w:val="22"/>
        </w:rPr>
      </w:pPr>
      <w:r w:rsidRPr="00754359">
        <w:rPr>
          <w:rFonts w:ascii="Arial Nova" w:hAnsi="Arial Nova" w:cs="Arial"/>
          <w:sz w:val="22"/>
          <w:szCs w:val="22"/>
        </w:rPr>
        <w:t>Community rating refers to the concept of cross-subsidising the level of contributions for sick members by using those of healthy members. Cross-subsidising may occur in the benefit option and may also occur between benefit options.</w:t>
      </w:r>
    </w:p>
    <w:p w14:paraId="7CBE394F" w14:textId="77777777" w:rsidR="00753A17" w:rsidRPr="00754359" w:rsidRDefault="00753A17" w:rsidP="00BF0D92">
      <w:pPr>
        <w:keepNext/>
        <w:spacing w:before="240" w:line="276" w:lineRule="auto"/>
        <w:rPr>
          <w:rFonts w:ascii="Arial Nova" w:hAnsi="Arial Nova" w:cs="Arial"/>
          <w:sz w:val="22"/>
          <w:szCs w:val="22"/>
        </w:rPr>
      </w:pPr>
      <w:r w:rsidRPr="00754359">
        <w:rPr>
          <w:rFonts w:ascii="Arial Nova" w:hAnsi="Arial Nova" w:cs="Arial"/>
          <w:b/>
          <w:sz w:val="22"/>
          <w:szCs w:val="22"/>
        </w:rPr>
        <w:t>Contributions</w:t>
      </w:r>
    </w:p>
    <w:p w14:paraId="28A99173" w14:textId="77777777" w:rsidR="00753A17" w:rsidRPr="00754359" w:rsidRDefault="00C30E77" w:rsidP="00EA42F5">
      <w:pPr>
        <w:pStyle w:val="Bulletnrs"/>
        <w:tabs>
          <w:tab w:val="left" w:pos="567"/>
        </w:tabs>
        <w:spacing w:before="0" w:line="276" w:lineRule="auto"/>
        <w:ind w:left="567" w:hanging="567"/>
        <w:rPr>
          <w:rFonts w:ascii="Arial Nova" w:hAnsi="Arial Nova" w:cs="Arial"/>
          <w:sz w:val="22"/>
          <w:szCs w:val="22"/>
        </w:rPr>
      </w:pPr>
      <w:r w:rsidRPr="00754359">
        <w:rPr>
          <w:rFonts w:ascii="Arial Nova" w:hAnsi="Arial Nova" w:cs="Arial"/>
          <w:sz w:val="22"/>
          <w:szCs w:val="22"/>
        </w:rPr>
        <w:t xml:space="preserve">Refer to the SAICA </w:t>
      </w:r>
      <w:r w:rsidRPr="00754359">
        <w:rPr>
          <w:rFonts w:ascii="Arial Nova" w:hAnsi="Arial Nova" w:cs="Arial"/>
          <w:i/>
          <w:sz w:val="22"/>
          <w:szCs w:val="22"/>
        </w:rPr>
        <w:t xml:space="preserve">Medical Schemes Accounting Guide </w:t>
      </w:r>
      <w:r w:rsidRPr="00754359">
        <w:rPr>
          <w:rFonts w:ascii="Arial Nova" w:hAnsi="Arial Nova" w:cs="Arial"/>
          <w:sz w:val="22"/>
          <w:szCs w:val="22"/>
        </w:rPr>
        <w:t>for accounting guidance and the application of International Financial Reporting Standards with respect to contributions.</w:t>
      </w:r>
    </w:p>
    <w:p w14:paraId="0C3DA519" w14:textId="065271DF" w:rsidR="00753A17" w:rsidRPr="00754359" w:rsidRDefault="00753A17" w:rsidP="00EA42F5">
      <w:pPr>
        <w:pStyle w:val="Bulletnrs"/>
        <w:tabs>
          <w:tab w:val="left" w:pos="567"/>
        </w:tabs>
        <w:spacing w:before="0" w:line="276" w:lineRule="auto"/>
        <w:ind w:left="567" w:hanging="567"/>
        <w:rPr>
          <w:rFonts w:ascii="Arial Nova" w:hAnsi="Arial Nova" w:cs="Arial"/>
          <w:sz w:val="22"/>
          <w:szCs w:val="22"/>
        </w:rPr>
      </w:pPr>
      <w:r w:rsidRPr="00754359">
        <w:rPr>
          <w:rFonts w:ascii="Arial Nova" w:hAnsi="Arial Nova" w:cs="Arial"/>
          <w:sz w:val="22"/>
          <w:szCs w:val="22"/>
        </w:rPr>
        <w:lastRenderedPageBreak/>
        <w:t xml:space="preserve">In accordance with </w:t>
      </w:r>
      <w:r w:rsidR="00FF1EA8" w:rsidRPr="00754359">
        <w:rPr>
          <w:rFonts w:ascii="Arial Nova" w:hAnsi="Arial Nova" w:cs="Arial"/>
          <w:sz w:val="22"/>
          <w:szCs w:val="22"/>
        </w:rPr>
        <w:t xml:space="preserve">Sections </w:t>
      </w:r>
      <w:r w:rsidRPr="00754359">
        <w:rPr>
          <w:rFonts w:ascii="Arial Nova" w:hAnsi="Arial Nova" w:cs="Arial"/>
          <w:sz w:val="22"/>
          <w:szCs w:val="22"/>
        </w:rPr>
        <w:t xml:space="preserve">26(1)(c) and 26(4) of the Act, a medical scheme is not allowed to collect fees payable by a member to a third party, e.g. a funeral fund, on behalf of that third party. Therefore, gross contributions should not include such fees. Gross contributions should only include contributions made in terms of the </w:t>
      </w:r>
      <w:r w:rsidR="00EA3C6A" w:rsidRPr="00754359">
        <w:rPr>
          <w:rFonts w:ascii="Arial Nova" w:hAnsi="Arial Nova" w:cs="Arial"/>
          <w:sz w:val="22"/>
          <w:szCs w:val="22"/>
        </w:rPr>
        <w:t>Rule</w:t>
      </w:r>
      <w:r w:rsidRPr="00754359">
        <w:rPr>
          <w:rFonts w:ascii="Arial Nova" w:hAnsi="Arial Nova" w:cs="Arial"/>
          <w:sz w:val="22"/>
          <w:szCs w:val="22"/>
        </w:rPr>
        <w:t xml:space="preserve">s of a medical scheme, which must be in compliance with the Act. </w:t>
      </w:r>
    </w:p>
    <w:p w14:paraId="33F36C07" w14:textId="793C6C65" w:rsidR="00753A17" w:rsidRPr="00754359" w:rsidRDefault="0079533E" w:rsidP="00EA42F5">
      <w:pPr>
        <w:pStyle w:val="Bulletnrs"/>
        <w:tabs>
          <w:tab w:val="left" w:pos="567"/>
        </w:tabs>
        <w:spacing w:before="0" w:line="276" w:lineRule="auto"/>
        <w:ind w:left="567" w:hanging="567"/>
        <w:rPr>
          <w:rFonts w:ascii="Arial Nova" w:hAnsi="Arial Nova" w:cs="Arial"/>
          <w:sz w:val="22"/>
          <w:szCs w:val="22"/>
        </w:rPr>
      </w:pPr>
      <w:r w:rsidRPr="00754359">
        <w:rPr>
          <w:rFonts w:ascii="Arial Nova" w:hAnsi="Arial Nova" w:cs="Arial"/>
          <w:sz w:val="22"/>
          <w:szCs w:val="22"/>
        </w:rPr>
        <w:t>Gross c</w:t>
      </w:r>
      <w:r w:rsidR="00753A17" w:rsidRPr="00754359">
        <w:rPr>
          <w:rFonts w:ascii="Arial Nova" w:hAnsi="Arial Nova" w:cs="Arial"/>
          <w:sz w:val="22"/>
          <w:szCs w:val="22"/>
        </w:rPr>
        <w:t xml:space="preserve">ontributions are paid as determined by the </w:t>
      </w:r>
      <w:r w:rsidR="00EA3C6A" w:rsidRPr="00754359">
        <w:rPr>
          <w:rFonts w:ascii="Arial Nova" w:hAnsi="Arial Nova" w:cs="Arial"/>
          <w:sz w:val="22"/>
          <w:szCs w:val="22"/>
        </w:rPr>
        <w:t>Rule</w:t>
      </w:r>
      <w:r w:rsidR="00753A17" w:rsidRPr="00754359">
        <w:rPr>
          <w:rFonts w:ascii="Arial Nova" w:hAnsi="Arial Nova" w:cs="Arial"/>
          <w:sz w:val="22"/>
          <w:szCs w:val="22"/>
        </w:rPr>
        <w:t xml:space="preserve">s in compliance with </w:t>
      </w:r>
      <w:r w:rsidR="00FF1EA8" w:rsidRPr="00754359">
        <w:rPr>
          <w:rFonts w:ascii="Arial Nova" w:hAnsi="Arial Nova" w:cs="Arial"/>
          <w:sz w:val="22"/>
          <w:szCs w:val="22"/>
        </w:rPr>
        <w:t xml:space="preserve">Sections </w:t>
      </w:r>
      <w:r w:rsidR="00753A17" w:rsidRPr="00754359">
        <w:rPr>
          <w:rFonts w:ascii="Arial Nova" w:hAnsi="Arial Nova" w:cs="Arial"/>
          <w:sz w:val="22"/>
          <w:szCs w:val="22"/>
        </w:rPr>
        <w:t xml:space="preserve">26(6) and 26(7) of the Act. A medical scheme undertakes to accept, either wholly or in part, the risks arising from providing healthcare services to a member and a member’s dependants in terms of healthcare benefits defined in the </w:t>
      </w:r>
      <w:r w:rsidR="00EA3C6A" w:rsidRPr="00754359">
        <w:rPr>
          <w:rFonts w:ascii="Arial Nova" w:hAnsi="Arial Nova" w:cs="Arial"/>
          <w:sz w:val="22"/>
          <w:szCs w:val="22"/>
        </w:rPr>
        <w:t>Rule</w:t>
      </w:r>
      <w:r w:rsidR="00753A17" w:rsidRPr="00754359">
        <w:rPr>
          <w:rFonts w:ascii="Arial Nova" w:hAnsi="Arial Nova" w:cs="Arial"/>
          <w:sz w:val="22"/>
          <w:szCs w:val="22"/>
        </w:rPr>
        <w:t>s of that medical scheme.</w:t>
      </w:r>
    </w:p>
    <w:p w14:paraId="1C840802" w14:textId="52B6856F" w:rsidR="00753A17" w:rsidRPr="00754359" w:rsidRDefault="00753A17" w:rsidP="00EA42F5">
      <w:pPr>
        <w:pStyle w:val="Bulletnrs"/>
        <w:tabs>
          <w:tab w:val="left" w:pos="567"/>
        </w:tabs>
        <w:spacing w:before="0" w:line="276" w:lineRule="auto"/>
        <w:ind w:left="567" w:hanging="567"/>
        <w:rPr>
          <w:rFonts w:ascii="Arial Nova" w:hAnsi="Arial Nova" w:cs="Arial"/>
          <w:sz w:val="22"/>
          <w:szCs w:val="22"/>
        </w:rPr>
      </w:pPr>
      <w:r w:rsidRPr="00754359">
        <w:rPr>
          <w:rFonts w:ascii="Arial Nova" w:hAnsi="Arial Nova" w:cs="Arial"/>
          <w:sz w:val="22"/>
          <w:szCs w:val="22"/>
        </w:rPr>
        <w:t xml:space="preserve">Section 26(7) of the Act requires that </w:t>
      </w:r>
      <w:r w:rsidR="0079533E" w:rsidRPr="00754359">
        <w:rPr>
          <w:rFonts w:ascii="Arial Nova" w:hAnsi="Arial Nova" w:cs="Arial"/>
          <w:sz w:val="22"/>
          <w:szCs w:val="22"/>
        </w:rPr>
        <w:t>gross</w:t>
      </w:r>
      <w:r w:rsidRPr="00754359">
        <w:rPr>
          <w:rFonts w:ascii="Arial Nova" w:hAnsi="Arial Nova" w:cs="Arial"/>
          <w:sz w:val="22"/>
          <w:szCs w:val="22"/>
        </w:rPr>
        <w:t xml:space="preserve"> contributions be paid directly to a medical scheme not later than three days after payment thereof becoming due (in terms of the </w:t>
      </w:r>
      <w:r w:rsidR="002C4AEA" w:rsidRPr="00754359">
        <w:rPr>
          <w:rFonts w:ascii="Arial Nova" w:hAnsi="Arial Nova" w:cs="Arial"/>
          <w:sz w:val="22"/>
          <w:szCs w:val="22"/>
        </w:rPr>
        <w:t xml:space="preserve">medical </w:t>
      </w:r>
      <w:r w:rsidRPr="00754359">
        <w:rPr>
          <w:rFonts w:ascii="Arial Nova" w:hAnsi="Arial Nova" w:cs="Arial"/>
          <w:sz w:val="22"/>
          <w:szCs w:val="22"/>
        </w:rPr>
        <w:t xml:space="preserve">scheme’s </w:t>
      </w:r>
      <w:r w:rsidR="00EA3C6A" w:rsidRPr="00754359">
        <w:rPr>
          <w:rFonts w:ascii="Arial Nova" w:hAnsi="Arial Nova" w:cs="Arial"/>
          <w:sz w:val="22"/>
          <w:szCs w:val="22"/>
        </w:rPr>
        <w:t>Rule</w:t>
      </w:r>
      <w:r w:rsidRPr="00754359">
        <w:rPr>
          <w:rFonts w:ascii="Arial Nova" w:hAnsi="Arial Nova" w:cs="Arial"/>
          <w:sz w:val="22"/>
          <w:szCs w:val="22"/>
        </w:rPr>
        <w:t xml:space="preserve">s). </w:t>
      </w:r>
    </w:p>
    <w:p w14:paraId="37424C4E" w14:textId="26EDD0E2" w:rsidR="00753A17" w:rsidRPr="00754359" w:rsidRDefault="00753A17" w:rsidP="00BF0D92">
      <w:pPr>
        <w:keepNext/>
        <w:spacing w:before="240" w:line="276" w:lineRule="auto"/>
        <w:rPr>
          <w:rFonts w:ascii="Arial Nova" w:hAnsi="Arial Nova" w:cs="Arial"/>
          <w:sz w:val="22"/>
          <w:szCs w:val="22"/>
        </w:rPr>
      </w:pPr>
      <w:r w:rsidRPr="00754359">
        <w:rPr>
          <w:rFonts w:ascii="Arial Nova" w:hAnsi="Arial Nova" w:cs="Arial"/>
          <w:b/>
          <w:sz w:val="22"/>
          <w:szCs w:val="22"/>
        </w:rPr>
        <w:t xml:space="preserve">Healthcare </w:t>
      </w:r>
      <w:r w:rsidR="00424FBA" w:rsidRPr="00754359">
        <w:rPr>
          <w:rFonts w:ascii="Arial Nova" w:hAnsi="Arial Nova" w:cs="Arial"/>
          <w:b/>
          <w:sz w:val="22"/>
          <w:szCs w:val="22"/>
        </w:rPr>
        <w:t>Benefits</w:t>
      </w:r>
    </w:p>
    <w:p w14:paraId="05763025" w14:textId="10F37B02" w:rsidR="00753A17" w:rsidRPr="00754359" w:rsidRDefault="00753A17" w:rsidP="00EA42F5">
      <w:pPr>
        <w:pStyle w:val="Bulletnrs"/>
        <w:keepNext/>
        <w:tabs>
          <w:tab w:val="left" w:pos="567"/>
        </w:tabs>
        <w:spacing w:before="0" w:line="276" w:lineRule="auto"/>
        <w:ind w:left="567" w:hanging="567"/>
        <w:rPr>
          <w:rFonts w:ascii="Arial Nova" w:hAnsi="Arial Nova" w:cs="Arial"/>
          <w:sz w:val="22"/>
          <w:szCs w:val="22"/>
        </w:rPr>
      </w:pPr>
      <w:r w:rsidRPr="00754359">
        <w:rPr>
          <w:rFonts w:ascii="Arial Nova" w:hAnsi="Arial Nova" w:cs="Arial"/>
          <w:sz w:val="22"/>
          <w:szCs w:val="22"/>
        </w:rPr>
        <w:t xml:space="preserve">Healthcare benefits are prescribed in the </w:t>
      </w:r>
      <w:r w:rsidR="00EA3C6A" w:rsidRPr="00754359">
        <w:rPr>
          <w:rFonts w:ascii="Arial Nova" w:hAnsi="Arial Nova" w:cs="Arial"/>
          <w:sz w:val="22"/>
          <w:szCs w:val="22"/>
        </w:rPr>
        <w:t>Rule</w:t>
      </w:r>
      <w:r w:rsidRPr="00754359">
        <w:rPr>
          <w:rFonts w:ascii="Arial Nova" w:hAnsi="Arial Nova" w:cs="Arial"/>
          <w:sz w:val="22"/>
          <w:szCs w:val="22"/>
        </w:rPr>
        <w:t xml:space="preserve">s, which usually contain healthcare benefit limits and exclusion clauses in addition to the minimum benefits prescribed in the Act. </w:t>
      </w:r>
    </w:p>
    <w:p w14:paraId="2221ACD2" w14:textId="4117AAB8" w:rsidR="00753A17" w:rsidRPr="00754359" w:rsidRDefault="00753A17" w:rsidP="00EA42F5">
      <w:pPr>
        <w:pStyle w:val="Bulletnrs"/>
        <w:tabs>
          <w:tab w:val="left" w:pos="567"/>
        </w:tabs>
        <w:spacing w:before="0" w:line="276" w:lineRule="auto"/>
        <w:ind w:left="567" w:hanging="567"/>
        <w:rPr>
          <w:rFonts w:ascii="Arial Nova" w:hAnsi="Arial Nova" w:cs="Arial"/>
          <w:sz w:val="22"/>
          <w:szCs w:val="22"/>
        </w:rPr>
      </w:pPr>
      <w:r w:rsidRPr="00754359">
        <w:rPr>
          <w:rFonts w:ascii="Arial Nova" w:hAnsi="Arial Nova" w:cs="Arial"/>
          <w:sz w:val="22"/>
          <w:szCs w:val="22"/>
        </w:rPr>
        <w:t xml:space="preserve">A medical scheme has to cover the full costs related to the diagnosis, treatment and care of PMBs. PMBs include certain medicines required in the treatment of specific chronic conditions/diseases. A member is entitled to these benefits regardless of the </w:t>
      </w:r>
      <w:r w:rsidR="002C4AEA" w:rsidRPr="00754359">
        <w:rPr>
          <w:rFonts w:ascii="Arial Nova" w:hAnsi="Arial Nova" w:cs="Arial"/>
          <w:sz w:val="22"/>
          <w:szCs w:val="22"/>
        </w:rPr>
        <w:t xml:space="preserve">medical </w:t>
      </w:r>
      <w:r w:rsidRPr="00754359">
        <w:rPr>
          <w:rFonts w:ascii="Arial Nova" w:hAnsi="Arial Nova" w:cs="Arial"/>
          <w:sz w:val="22"/>
          <w:szCs w:val="22"/>
        </w:rPr>
        <w:t xml:space="preserve">scheme option selected. </w:t>
      </w:r>
    </w:p>
    <w:p w14:paraId="00EFC2AB" w14:textId="77777777" w:rsidR="00753A17" w:rsidRPr="00754359" w:rsidRDefault="00753A17" w:rsidP="00EA42F5">
      <w:pPr>
        <w:pStyle w:val="Bulletnrs"/>
        <w:tabs>
          <w:tab w:val="left" w:pos="567"/>
        </w:tabs>
        <w:spacing w:before="0" w:line="276" w:lineRule="auto"/>
        <w:ind w:left="567" w:hanging="567"/>
        <w:rPr>
          <w:rFonts w:ascii="Arial Nova" w:hAnsi="Arial Nova" w:cs="Arial"/>
          <w:sz w:val="22"/>
          <w:szCs w:val="22"/>
        </w:rPr>
      </w:pPr>
      <w:r w:rsidRPr="00754359">
        <w:rPr>
          <w:rFonts w:ascii="Arial Nova" w:hAnsi="Arial Nova" w:cs="Arial"/>
          <w:sz w:val="22"/>
          <w:szCs w:val="22"/>
        </w:rPr>
        <w:t>Healthcare benefit limits (exclusive of PMBs) are normally set for a benefit period. Claims may be incurred by the member, and the member’s dependants, from the first month of the benefit period until healthcare benefit limits are fully used, after which the member bears the risk, either through self-payment or the member’s PMSA, if applicable. These healthcare benefit limits may be apportioned for a period of the year in which the contract is first entered into after the commencement of the benefit period. No apportionment of limits is permitted should a contract be terminated prior to the end of a benefit period. Unexpended benefits may not be accumulated by a beneficiary from one year to the next other than as provided for in the PMSAs.</w:t>
      </w:r>
    </w:p>
    <w:p w14:paraId="090BCD73" w14:textId="6A3B6935" w:rsidR="00753A17" w:rsidRPr="00754359" w:rsidRDefault="00753A17" w:rsidP="00EA42F5">
      <w:pPr>
        <w:pStyle w:val="Bulletnrs"/>
        <w:tabs>
          <w:tab w:val="left" w:pos="567"/>
        </w:tabs>
        <w:spacing w:before="0" w:line="276" w:lineRule="auto"/>
        <w:ind w:left="567" w:hanging="567"/>
        <w:rPr>
          <w:rFonts w:ascii="Arial Nova" w:hAnsi="Arial Nova" w:cs="Arial"/>
          <w:sz w:val="22"/>
          <w:szCs w:val="22"/>
        </w:rPr>
      </w:pPr>
      <w:r w:rsidRPr="00754359">
        <w:rPr>
          <w:rFonts w:ascii="Arial Nova" w:hAnsi="Arial Nova" w:cs="Arial"/>
          <w:sz w:val="22"/>
          <w:szCs w:val="22"/>
        </w:rPr>
        <w:t xml:space="preserve">A member carries the risk for payment of amounts charged by the provider of healthcare services in excess of the healthcare benefits provided by a medical scheme, which could be in the form of a member’s portion (co-payment) paid to the provider or a refund of amounts paid, lent or advanced by a medical scheme, in terms of the </w:t>
      </w:r>
      <w:r w:rsidR="00EA3C6A" w:rsidRPr="00754359">
        <w:rPr>
          <w:rFonts w:ascii="Arial Nova" w:hAnsi="Arial Nova" w:cs="Arial"/>
          <w:sz w:val="22"/>
          <w:szCs w:val="22"/>
        </w:rPr>
        <w:t>Rule</w:t>
      </w:r>
      <w:r w:rsidRPr="00754359">
        <w:rPr>
          <w:rFonts w:ascii="Arial Nova" w:hAnsi="Arial Nova" w:cs="Arial"/>
          <w:sz w:val="22"/>
          <w:szCs w:val="22"/>
        </w:rPr>
        <w:t xml:space="preserve">s, on behalf of a member. Co-payments on PMBs are not permitted in terms of the Act but may occur when a member has voluntarily not made use of a </w:t>
      </w:r>
      <w:r w:rsidR="002C4AEA" w:rsidRPr="00754359">
        <w:rPr>
          <w:rFonts w:ascii="Arial Nova" w:hAnsi="Arial Nova" w:cs="Arial"/>
          <w:sz w:val="22"/>
          <w:szCs w:val="22"/>
        </w:rPr>
        <w:t xml:space="preserve">medical </w:t>
      </w:r>
      <w:r w:rsidRPr="00754359">
        <w:rPr>
          <w:rFonts w:ascii="Arial Nova" w:hAnsi="Arial Nova" w:cs="Arial"/>
          <w:sz w:val="22"/>
          <w:szCs w:val="22"/>
        </w:rPr>
        <w:t xml:space="preserve">scheme’s DSP, where a DSP has been identified in </w:t>
      </w:r>
      <w:r w:rsidR="003D1D04" w:rsidRPr="00754359">
        <w:rPr>
          <w:rFonts w:ascii="Arial Nova" w:hAnsi="Arial Nova" w:cs="Arial"/>
          <w:sz w:val="22"/>
          <w:szCs w:val="22"/>
        </w:rPr>
        <w:t>the</w:t>
      </w:r>
      <w:r w:rsidRPr="00754359">
        <w:rPr>
          <w:rFonts w:ascii="Arial Nova" w:hAnsi="Arial Nova" w:cs="Arial"/>
          <w:sz w:val="22"/>
          <w:szCs w:val="22"/>
        </w:rPr>
        <w:t xml:space="preserve"> </w:t>
      </w:r>
      <w:r w:rsidR="00EA3C6A" w:rsidRPr="00754359">
        <w:rPr>
          <w:rFonts w:ascii="Arial Nova" w:hAnsi="Arial Nova" w:cs="Arial"/>
          <w:sz w:val="22"/>
          <w:szCs w:val="22"/>
        </w:rPr>
        <w:t>Rule</w:t>
      </w:r>
      <w:r w:rsidRPr="00754359">
        <w:rPr>
          <w:rFonts w:ascii="Arial Nova" w:hAnsi="Arial Nova" w:cs="Arial"/>
          <w:sz w:val="22"/>
          <w:szCs w:val="22"/>
        </w:rPr>
        <w:t>s. However, co-payments may not be levied for emergencies.</w:t>
      </w:r>
      <w:r w:rsidR="00E94998" w:rsidRPr="00754359">
        <w:rPr>
          <w:rFonts w:ascii="Arial Nova" w:hAnsi="Arial Nova" w:cs="Arial"/>
          <w:sz w:val="22"/>
          <w:szCs w:val="22"/>
        </w:rPr>
        <w:t xml:space="preserve"> Co-payments on PMBs may not be funded from PMSA monies.</w:t>
      </w:r>
    </w:p>
    <w:p w14:paraId="24D57884" w14:textId="4D37AFDA" w:rsidR="00753A17" w:rsidRPr="00754359" w:rsidRDefault="00753A17" w:rsidP="00EA42F5">
      <w:pPr>
        <w:pStyle w:val="Bulletnrs"/>
        <w:tabs>
          <w:tab w:val="left" w:pos="567"/>
        </w:tabs>
        <w:spacing w:before="0" w:line="276" w:lineRule="auto"/>
        <w:ind w:left="567" w:hanging="567"/>
        <w:rPr>
          <w:rFonts w:ascii="Arial Nova" w:hAnsi="Arial Nova" w:cs="Arial"/>
          <w:sz w:val="22"/>
          <w:szCs w:val="22"/>
        </w:rPr>
      </w:pPr>
      <w:r w:rsidRPr="00754359">
        <w:rPr>
          <w:rFonts w:ascii="Arial Nova" w:hAnsi="Arial Nova" w:cs="Arial"/>
          <w:sz w:val="22"/>
          <w:szCs w:val="22"/>
        </w:rPr>
        <w:t xml:space="preserve">A member of a medical scheme has four months, or such longer period as per the </w:t>
      </w:r>
      <w:r w:rsidR="00EA3C6A" w:rsidRPr="00754359">
        <w:rPr>
          <w:rFonts w:ascii="Arial Nova" w:hAnsi="Arial Nova" w:cs="Arial"/>
          <w:sz w:val="22"/>
          <w:szCs w:val="22"/>
        </w:rPr>
        <w:t>Rule</w:t>
      </w:r>
      <w:r w:rsidRPr="00754359">
        <w:rPr>
          <w:rFonts w:ascii="Arial Nova" w:hAnsi="Arial Nova" w:cs="Arial"/>
          <w:sz w:val="22"/>
          <w:szCs w:val="22"/>
        </w:rPr>
        <w:t xml:space="preserve">s of that </w:t>
      </w:r>
      <w:r w:rsidR="002C4AEA" w:rsidRPr="00754359">
        <w:rPr>
          <w:rFonts w:ascii="Arial Nova" w:hAnsi="Arial Nova" w:cs="Arial"/>
          <w:sz w:val="22"/>
          <w:szCs w:val="22"/>
        </w:rPr>
        <w:t xml:space="preserve">medical </w:t>
      </w:r>
      <w:r w:rsidRPr="00754359">
        <w:rPr>
          <w:rFonts w:ascii="Arial Nova" w:hAnsi="Arial Nova" w:cs="Arial"/>
          <w:sz w:val="22"/>
          <w:szCs w:val="22"/>
        </w:rPr>
        <w:t xml:space="preserve">scheme, from the date of service to submit claims to that </w:t>
      </w:r>
      <w:r w:rsidR="002C4AEA" w:rsidRPr="00754359">
        <w:rPr>
          <w:rFonts w:ascii="Arial Nova" w:hAnsi="Arial Nova" w:cs="Arial"/>
          <w:sz w:val="22"/>
          <w:szCs w:val="22"/>
        </w:rPr>
        <w:t xml:space="preserve">medical </w:t>
      </w:r>
      <w:r w:rsidRPr="00754359">
        <w:rPr>
          <w:rFonts w:ascii="Arial Nova" w:hAnsi="Arial Nova" w:cs="Arial"/>
          <w:sz w:val="22"/>
          <w:szCs w:val="22"/>
        </w:rPr>
        <w:t>scheme.</w:t>
      </w:r>
    </w:p>
    <w:p w14:paraId="2C7D26B9" w14:textId="01B11FC8" w:rsidR="00753A17" w:rsidRPr="00754359" w:rsidRDefault="00753A17" w:rsidP="00EA42F5">
      <w:pPr>
        <w:pStyle w:val="Bulletnrs"/>
        <w:tabs>
          <w:tab w:val="left" w:pos="567"/>
        </w:tabs>
        <w:spacing w:before="0" w:line="276" w:lineRule="auto"/>
        <w:ind w:left="567" w:hanging="567"/>
        <w:rPr>
          <w:rFonts w:ascii="Arial Nova" w:hAnsi="Arial Nova" w:cs="Arial"/>
          <w:sz w:val="22"/>
          <w:szCs w:val="22"/>
        </w:rPr>
      </w:pPr>
      <w:r w:rsidRPr="00754359">
        <w:rPr>
          <w:rFonts w:ascii="Arial Nova" w:hAnsi="Arial Nova" w:cs="Arial"/>
          <w:sz w:val="22"/>
          <w:szCs w:val="22"/>
        </w:rPr>
        <w:t xml:space="preserve">The audit of claims takes cognisance of the manner in which claims are received by a </w:t>
      </w:r>
      <w:r w:rsidR="002C4AEA" w:rsidRPr="00754359">
        <w:rPr>
          <w:rFonts w:ascii="Arial Nova" w:hAnsi="Arial Nova" w:cs="Arial"/>
          <w:sz w:val="22"/>
          <w:szCs w:val="22"/>
        </w:rPr>
        <w:t xml:space="preserve">medical </w:t>
      </w:r>
      <w:r w:rsidRPr="00754359">
        <w:rPr>
          <w:rFonts w:ascii="Arial Nova" w:hAnsi="Arial Nova" w:cs="Arial"/>
          <w:sz w:val="22"/>
          <w:szCs w:val="22"/>
        </w:rPr>
        <w:t xml:space="preserve">scheme and the supporting documentation provided. Most </w:t>
      </w:r>
      <w:r w:rsidR="00EA062F" w:rsidRPr="00754359">
        <w:rPr>
          <w:rFonts w:ascii="Arial Nova" w:hAnsi="Arial Nova" w:cs="Arial"/>
          <w:sz w:val="22"/>
          <w:szCs w:val="22"/>
        </w:rPr>
        <w:t xml:space="preserve">medical </w:t>
      </w:r>
      <w:r w:rsidRPr="00754359">
        <w:rPr>
          <w:rFonts w:ascii="Arial Nova" w:hAnsi="Arial Nova" w:cs="Arial"/>
          <w:sz w:val="22"/>
          <w:szCs w:val="22"/>
        </w:rPr>
        <w:t xml:space="preserve">schemes receive a large number of claims via </w:t>
      </w:r>
      <w:r w:rsidR="00EB0225" w:rsidRPr="00754359">
        <w:rPr>
          <w:rFonts w:ascii="Arial Nova" w:hAnsi="Arial Nova" w:cs="Arial"/>
          <w:sz w:val="22"/>
          <w:szCs w:val="22"/>
        </w:rPr>
        <w:t>EDI</w:t>
      </w:r>
      <w:r w:rsidR="0079533E" w:rsidRPr="00754359">
        <w:rPr>
          <w:rFonts w:ascii="Arial Nova" w:hAnsi="Arial Nova" w:cs="Arial"/>
          <w:sz w:val="22"/>
          <w:szCs w:val="22"/>
        </w:rPr>
        <w:t xml:space="preserve"> switches</w:t>
      </w:r>
      <w:r w:rsidRPr="00754359">
        <w:rPr>
          <w:rFonts w:ascii="Arial Nova" w:hAnsi="Arial Nova" w:cs="Arial"/>
          <w:sz w:val="22"/>
          <w:szCs w:val="22"/>
        </w:rPr>
        <w:t>. Typically</w:t>
      </w:r>
      <w:r w:rsidR="00D1372E" w:rsidRPr="00754359">
        <w:rPr>
          <w:rFonts w:ascii="Arial Nova" w:hAnsi="Arial Nova" w:cs="Arial"/>
          <w:sz w:val="22"/>
          <w:szCs w:val="22"/>
        </w:rPr>
        <w:t>,</w:t>
      </w:r>
      <w:r w:rsidRPr="00754359">
        <w:rPr>
          <w:rFonts w:ascii="Arial Nova" w:hAnsi="Arial Nova" w:cs="Arial"/>
          <w:sz w:val="22"/>
          <w:szCs w:val="22"/>
        </w:rPr>
        <w:t xml:space="preserve"> these claims are received from the service provider </w:t>
      </w:r>
      <w:r w:rsidRPr="00754359">
        <w:rPr>
          <w:rFonts w:ascii="Arial Nova" w:hAnsi="Arial Nova" w:cs="Arial"/>
          <w:sz w:val="22"/>
          <w:szCs w:val="22"/>
        </w:rPr>
        <w:lastRenderedPageBreak/>
        <w:t>(e.g. pharmacy or doctor) directly via EDI. The service provider does not submit any evidence of the service being received (e.g. an invoice signed by the member).</w:t>
      </w:r>
    </w:p>
    <w:p w14:paraId="58436355" w14:textId="77777777" w:rsidR="00753A17" w:rsidRPr="00754359" w:rsidRDefault="00753A17" w:rsidP="00EA42F5">
      <w:pPr>
        <w:pStyle w:val="Bulletnrs"/>
        <w:tabs>
          <w:tab w:val="left" w:pos="567"/>
        </w:tabs>
        <w:spacing w:before="0" w:line="276" w:lineRule="auto"/>
        <w:ind w:left="567" w:hanging="567"/>
        <w:rPr>
          <w:rFonts w:ascii="Arial Nova" w:hAnsi="Arial Nova" w:cs="Arial"/>
          <w:sz w:val="22"/>
          <w:szCs w:val="22"/>
        </w:rPr>
      </w:pPr>
      <w:r w:rsidRPr="00754359">
        <w:rPr>
          <w:rFonts w:ascii="Arial Nova" w:hAnsi="Arial Nova" w:cs="Arial"/>
          <w:sz w:val="22"/>
          <w:szCs w:val="22"/>
        </w:rPr>
        <w:t xml:space="preserve">Certain risks may be reinsured by a medical scheme, in terms of which </w:t>
      </w:r>
      <w:r w:rsidR="00C30E77" w:rsidRPr="00754359">
        <w:rPr>
          <w:rFonts w:ascii="Arial Nova" w:hAnsi="Arial Nova" w:cs="Arial"/>
          <w:sz w:val="22"/>
          <w:szCs w:val="22"/>
        </w:rPr>
        <w:t xml:space="preserve">some </w:t>
      </w:r>
      <w:r w:rsidRPr="00754359">
        <w:rPr>
          <w:rFonts w:ascii="Arial Nova" w:hAnsi="Arial Nova" w:cs="Arial"/>
          <w:sz w:val="22"/>
          <w:szCs w:val="22"/>
        </w:rPr>
        <w:t>risks for healthcare benefits are underwritten by another party. This transfer of risk may take the form of:</w:t>
      </w:r>
    </w:p>
    <w:p w14:paraId="2C468717" w14:textId="77777777" w:rsidR="00753A17" w:rsidRPr="00754359" w:rsidRDefault="00753A17" w:rsidP="00EA42F5">
      <w:pPr>
        <w:pStyle w:val="Bulletsa"/>
        <w:numPr>
          <w:ilvl w:val="0"/>
          <w:numId w:val="13"/>
        </w:numPr>
        <w:tabs>
          <w:tab w:val="left" w:pos="993"/>
        </w:tabs>
        <w:spacing w:before="0" w:line="276" w:lineRule="auto"/>
        <w:ind w:left="993" w:hanging="426"/>
        <w:rPr>
          <w:rFonts w:ascii="Arial Nova" w:hAnsi="Arial Nova" w:cs="Arial"/>
          <w:sz w:val="22"/>
          <w:szCs w:val="22"/>
        </w:rPr>
      </w:pPr>
      <w:r w:rsidRPr="00754359">
        <w:rPr>
          <w:rFonts w:ascii="Arial Nova" w:hAnsi="Arial Nova" w:cs="Arial"/>
          <w:sz w:val="22"/>
          <w:szCs w:val="22"/>
        </w:rPr>
        <w:t>A commercial reinsurance contract with a registered insurer; or</w:t>
      </w:r>
    </w:p>
    <w:p w14:paraId="28B93900" w14:textId="77777777" w:rsidR="00753A17" w:rsidRPr="00754359" w:rsidRDefault="00753A17" w:rsidP="00EA42F5">
      <w:pPr>
        <w:pStyle w:val="Bulletsa"/>
        <w:numPr>
          <w:ilvl w:val="0"/>
          <w:numId w:val="12"/>
        </w:numPr>
        <w:tabs>
          <w:tab w:val="left" w:pos="993"/>
        </w:tabs>
        <w:spacing w:before="0" w:line="276" w:lineRule="auto"/>
        <w:ind w:left="993" w:hanging="426"/>
        <w:rPr>
          <w:rFonts w:ascii="Arial Nova" w:hAnsi="Arial Nova" w:cs="Arial"/>
          <w:sz w:val="22"/>
          <w:szCs w:val="22"/>
        </w:rPr>
      </w:pPr>
      <w:r w:rsidRPr="00754359">
        <w:rPr>
          <w:rFonts w:ascii="Arial Nova" w:hAnsi="Arial Nova" w:cs="Arial"/>
          <w:sz w:val="22"/>
          <w:szCs w:val="22"/>
        </w:rPr>
        <w:t xml:space="preserve">A capitated arrangement with a provider or </w:t>
      </w:r>
      <w:r w:rsidR="0049503C" w:rsidRPr="00754359">
        <w:rPr>
          <w:rFonts w:ascii="Arial Nova" w:hAnsi="Arial Nova" w:cs="Arial"/>
          <w:sz w:val="22"/>
          <w:szCs w:val="22"/>
        </w:rPr>
        <w:t xml:space="preserve">accredited </w:t>
      </w:r>
      <w:r w:rsidRPr="00754359">
        <w:rPr>
          <w:rFonts w:ascii="Arial Nova" w:hAnsi="Arial Nova" w:cs="Arial"/>
          <w:sz w:val="22"/>
          <w:szCs w:val="22"/>
        </w:rPr>
        <w:t xml:space="preserve">managed </w:t>
      </w:r>
      <w:r w:rsidR="0049503C" w:rsidRPr="00754359">
        <w:rPr>
          <w:rFonts w:ascii="Arial Nova" w:hAnsi="Arial Nova" w:cs="Arial"/>
          <w:sz w:val="22"/>
          <w:szCs w:val="22"/>
        </w:rPr>
        <w:t>health</w:t>
      </w:r>
      <w:r w:rsidRPr="00754359">
        <w:rPr>
          <w:rFonts w:ascii="Arial Nova" w:hAnsi="Arial Nova" w:cs="Arial"/>
          <w:sz w:val="22"/>
          <w:szCs w:val="22"/>
        </w:rPr>
        <w:t>care organisation.</w:t>
      </w:r>
    </w:p>
    <w:p w14:paraId="64CC7EF4" w14:textId="0AF667CE" w:rsidR="00753A17" w:rsidRPr="00754359" w:rsidRDefault="00753A17" w:rsidP="00EA42F5">
      <w:pPr>
        <w:pStyle w:val="Bulletnrs"/>
        <w:numPr>
          <w:ilvl w:val="0"/>
          <w:numId w:val="0"/>
        </w:numPr>
        <w:tabs>
          <w:tab w:val="left" w:pos="567"/>
        </w:tabs>
        <w:spacing w:before="0" w:line="276" w:lineRule="auto"/>
        <w:ind w:left="567"/>
        <w:rPr>
          <w:rFonts w:ascii="Arial Nova" w:hAnsi="Arial Nova" w:cs="Arial"/>
          <w:sz w:val="22"/>
          <w:szCs w:val="22"/>
        </w:rPr>
      </w:pPr>
      <w:r w:rsidRPr="00754359">
        <w:rPr>
          <w:rFonts w:ascii="Arial Nova" w:hAnsi="Arial Nova" w:cs="Arial"/>
          <w:sz w:val="22"/>
          <w:szCs w:val="22"/>
        </w:rPr>
        <w:t xml:space="preserve">Entering into a risk transfer arrangement does not reduce a </w:t>
      </w:r>
      <w:r w:rsidR="00EA062F" w:rsidRPr="00754359">
        <w:rPr>
          <w:rFonts w:ascii="Arial Nova" w:hAnsi="Arial Nova" w:cs="Arial"/>
          <w:sz w:val="22"/>
          <w:szCs w:val="22"/>
        </w:rPr>
        <w:t xml:space="preserve">medical </w:t>
      </w:r>
      <w:r w:rsidRPr="00754359">
        <w:rPr>
          <w:rFonts w:ascii="Arial Nova" w:hAnsi="Arial Nova" w:cs="Arial"/>
          <w:sz w:val="22"/>
          <w:szCs w:val="22"/>
        </w:rPr>
        <w:t>scheme’s primary obligations to its members and their dependants.</w:t>
      </w:r>
    </w:p>
    <w:p w14:paraId="142F3B33" w14:textId="071D47E5" w:rsidR="00753A17" w:rsidRPr="00754359" w:rsidRDefault="00753A17" w:rsidP="00EA42F5">
      <w:pPr>
        <w:pStyle w:val="Bulletnrs"/>
        <w:tabs>
          <w:tab w:val="left" w:pos="567"/>
        </w:tabs>
        <w:spacing w:before="0" w:line="276" w:lineRule="auto"/>
        <w:ind w:left="567" w:hanging="567"/>
        <w:rPr>
          <w:rFonts w:ascii="Arial Nova" w:hAnsi="Arial Nova" w:cs="Arial"/>
          <w:sz w:val="22"/>
          <w:szCs w:val="22"/>
        </w:rPr>
      </w:pPr>
      <w:r w:rsidRPr="00754359">
        <w:rPr>
          <w:rFonts w:ascii="Arial Nova" w:hAnsi="Arial Nova" w:cs="Arial"/>
          <w:sz w:val="22"/>
          <w:szCs w:val="22"/>
        </w:rPr>
        <w:t xml:space="preserve">When a medical scheme enters into a commercial reinsurance contract with a registered insurer, the </w:t>
      </w:r>
      <w:r w:rsidR="00EA062F" w:rsidRPr="00754359">
        <w:rPr>
          <w:rFonts w:ascii="Arial Nova" w:hAnsi="Arial Nova" w:cs="Arial"/>
          <w:sz w:val="22"/>
          <w:szCs w:val="22"/>
        </w:rPr>
        <w:t xml:space="preserve">medical </w:t>
      </w:r>
      <w:r w:rsidRPr="00754359">
        <w:rPr>
          <w:rFonts w:ascii="Arial Nova" w:hAnsi="Arial Nova" w:cs="Arial"/>
          <w:sz w:val="22"/>
          <w:szCs w:val="22"/>
        </w:rPr>
        <w:t xml:space="preserve">scheme adheres to the requirements imposed by </w:t>
      </w:r>
      <w:r w:rsidR="000F3140" w:rsidRPr="00754359">
        <w:rPr>
          <w:rFonts w:ascii="Arial Nova" w:hAnsi="Arial Nova" w:cs="Arial"/>
          <w:sz w:val="22"/>
          <w:szCs w:val="22"/>
        </w:rPr>
        <w:t>Section </w:t>
      </w:r>
      <w:r w:rsidRPr="00754359">
        <w:rPr>
          <w:rFonts w:ascii="Arial Nova" w:hAnsi="Arial Nova" w:cs="Arial"/>
          <w:sz w:val="22"/>
          <w:szCs w:val="22"/>
        </w:rPr>
        <w:t>20 of the Act. Section 20(2) of the Act states that a</w:t>
      </w:r>
      <w:r w:rsidRPr="00754359" w:rsidDel="004E59CC">
        <w:rPr>
          <w:rFonts w:ascii="Arial Nova" w:hAnsi="Arial Nova" w:cs="Arial"/>
          <w:sz w:val="22"/>
          <w:szCs w:val="22"/>
        </w:rPr>
        <w:t xml:space="preserve"> medical scheme shall </w:t>
      </w:r>
      <w:r w:rsidRPr="00754359">
        <w:rPr>
          <w:rFonts w:ascii="Arial Nova" w:hAnsi="Arial Nova" w:cs="Arial"/>
          <w:sz w:val="22"/>
          <w:szCs w:val="22"/>
        </w:rPr>
        <w:t xml:space="preserve">not </w:t>
      </w:r>
      <w:r w:rsidRPr="00754359" w:rsidDel="004E59CC">
        <w:rPr>
          <w:rFonts w:ascii="Arial Nova" w:hAnsi="Arial Nova" w:cs="Arial"/>
          <w:sz w:val="22"/>
          <w:szCs w:val="22"/>
        </w:rPr>
        <w:t xml:space="preserve">purchase any insurance policy in respect of any relevant health service other than to reinsure a liability in terms of </w:t>
      </w:r>
      <w:r w:rsidR="000F3140" w:rsidRPr="00754359">
        <w:rPr>
          <w:rFonts w:ascii="Arial Nova" w:hAnsi="Arial Nova" w:cs="Arial"/>
          <w:sz w:val="22"/>
          <w:szCs w:val="22"/>
        </w:rPr>
        <w:t>Section</w:t>
      </w:r>
      <w:r w:rsidR="000F3140" w:rsidRPr="00754359" w:rsidDel="004E59CC">
        <w:rPr>
          <w:rFonts w:ascii="Arial Nova" w:hAnsi="Arial Nova" w:cs="Arial"/>
          <w:sz w:val="22"/>
          <w:szCs w:val="22"/>
        </w:rPr>
        <w:t> </w:t>
      </w:r>
      <w:r w:rsidRPr="00754359" w:rsidDel="004E59CC">
        <w:rPr>
          <w:rFonts w:ascii="Arial Nova" w:hAnsi="Arial Nova" w:cs="Arial"/>
          <w:sz w:val="22"/>
          <w:szCs w:val="22"/>
        </w:rPr>
        <w:t xml:space="preserve">26(1)(b) of the Act. </w:t>
      </w:r>
      <w:r w:rsidRPr="00754359">
        <w:rPr>
          <w:rFonts w:ascii="Arial Nova" w:hAnsi="Arial Nova" w:cs="Arial"/>
          <w:sz w:val="22"/>
          <w:szCs w:val="22"/>
        </w:rPr>
        <w:t xml:space="preserve">In terms of </w:t>
      </w:r>
      <w:r w:rsidR="000F3140" w:rsidRPr="00754359">
        <w:rPr>
          <w:rFonts w:ascii="Arial Nova" w:hAnsi="Arial Nova" w:cs="Arial"/>
          <w:sz w:val="22"/>
          <w:szCs w:val="22"/>
        </w:rPr>
        <w:t xml:space="preserve">Section </w:t>
      </w:r>
      <w:r w:rsidRPr="00754359">
        <w:rPr>
          <w:rFonts w:ascii="Arial Nova" w:hAnsi="Arial Nova" w:cs="Arial"/>
          <w:sz w:val="22"/>
          <w:szCs w:val="22"/>
        </w:rPr>
        <w:t>20(3), the board of t</w:t>
      </w:r>
      <w:r w:rsidRPr="00754359" w:rsidDel="004E59CC">
        <w:rPr>
          <w:rFonts w:ascii="Arial Nova" w:hAnsi="Arial Nova" w:cs="Arial"/>
          <w:sz w:val="22"/>
          <w:szCs w:val="22"/>
        </w:rPr>
        <w:t xml:space="preserve">rustees </w:t>
      </w:r>
      <w:r w:rsidRPr="00754359">
        <w:rPr>
          <w:rFonts w:ascii="Arial Nova" w:hAnsi="Arial Nova" w:cs="Arial"/>
          <w:sz w:val="22"/>
          <w:szCs w:val="22"/>
        </w:rPr>
        <w:t>must</w:t>
      </w:r>
      <w:r w:rsidRPr="00754359" w:rsidDel="004E59CC">
        <w:rPr>
          <w:rFonts w:ascii="Arial Nova" w:hAnsi="Arial Nova" w:cs="Arial"/>
          <w:sz w:val="22"/>
          <w:szCs w:val="22"/>
        </w:rPr>
        <w:t xml:space="preserve"> furnish the Registrar with a copy of the contract or the amendment</w:t>
      </w:r>
      <w:r w:rsidRPr="00754359">
        <w:rPr>
          <w:rFonts w:ascii="Arial Nova" w:hAnsi="Arial Nova" w:cs="Arial"/>
          <w:sz w:val="22"/>
          <w:szCs w:val="22"/>
        </w:rPr>
        <w:t xml:space="preserve"> thereof</w:t>
      </w:r>
      <w:r w:rsidRPr="00754359" w:rsidDel="004E59CC">
        <w:rPr>
          <w:rFonts w:ascii="Arial Nova" w:hAnsi="Arial Nova" w:cs="Arial"/>
          <w:sz w:val="22"/>
          <w:szCs w:val="22"/>
        </w:rPr>
        <w:t xml:space="preserve"> and an evaluation of the need for the proposed commercial reinsurance contract. The Registrar may </w:t>
      </w:r>
      <w:r w:rsidRPr="00754359">
        <w:rPr>
          <w:rFonts w:ascii="Arial Nova" w:hAnsi="Arial Nova" w:cs="Arial"/>
          <w:sz w:val="22"/>
          <w:szCs w:val="22"/>
        </w:rPr>
        <w:t>then</w:t>
      </w:r>
      <w:r w:rsidR="000F3140" w:rsidRPr="00754359">
        <w:rPr>
          <w:rFonts w:ascii="Arial Nova" w:hAnsi="Arial Nova" w:cs="Arial"/>
          <w:sz w:val="22"/>
          <w:szCs w:val="22"/>
        </w:rPr>
        <w:t>,</w:t>
      </w:r>
      <w:r w:rsidRPr="00754359">
        <w:rPr>
          <w:rFonts w:ascii="Arial Nova" w:hAnsi="Arial Nova" w:cs="Arial"/>
          <w:sz w:val="22"/>
          <w:szCs w:val="22"/>
        </w:rPr>
        <w:t xml:space="preserve"> </w:t>
      </w:r>
      <w:r w:rsidRPr="00754359" w:rsidDel="004E59CC">
        <w:rPr>
          <w:rFonts w:ascii="Arial Nova" w:hAnsi="Arial Nova" w:cs="Arial"/>
          <w:sz w:val="22"/>
          <w:szCs w:val="22"/>
        </w:rPr>
        <w:t xml:space="preserve">in terms of </w:t>
      </w:r>
      <w:r w:rsidR="000F3140" w:rsidRPr="00754359">
        <w:rPr>
          <w:rFonts w:ascii="Arial Nova" w:hAnsi="Arial Nova" w:cs="Arial"/>
          <w:sz w:val="22"/>
          <w:szCs w:val="22"/>
        </w:rPr>
        <w:t>Section</w:t>
      </w:r>
      <w:r w:rsidR="000F3140" w:rsidRPr="00754359" w:rsidDel="004E59CC">
        <w:rPr>
          <w:rFonts w:ascii="Arial Nova" w:hAnsi="Arial Nova" w:cs="Arial"/>
          <w:sz w:val="22"/>
          <w:szCs w:val="22"/>
        </w:rPr>
        <w:t> </w:t>
      </w:r>
      <w:r w:rsidRPr="00754359" w:rsidDel="004E59CC">
        <w:rPr>
          <w:rFonts w:ascii="Arial Nova" w:hAnsi="Arial Nova" w:cs="Arial"/>
          <w:sz w:val="22"/>
          <w:szCs w:val="22"/>
        </w:rPr>
        <w:t>20(4)</w:t>
      </w:r>
      <w:r w:rsidR="000F3140" w:rsidRPr="00754359">
        <w:rPr>
          <w:rFonts w:ascii="Arial Nova" w:hAnsi="Arial Nova" w:cs="Arial"/>
          <w:sz w:val="22"/>
          <w:szCs w:val="22"/>
        </w:rPr>
        <w:t>,</w:t>
      </w:r>
      <w:r w:rsidRPr="00754359" w:rsidDel="004E59CC">
        <w:rPr>
          <w:rFonts w:ascii="Arial Nova" w:hAnsi="Arial Nova" w:cs="Arial"/>
          <w:sz w:val="22"/>
          <w:szCs w:val="22"/>
        </w:rPr>
        <w:t xml:space="preserve"> raise any matter in respect of the said contract</w:t>
      </w:r>
      <w:r w:rsidRPr="00754359">
        <w:rPr>
          <w:rFonts w:ascii="Arial Nova" w:hAnsi="Arial Nova" w:cs="Arial"/>
          <w:sz w:val="22"/>
          <w:szCs w:val="22"/>
        </w:rPr>
        <w:t xml:space="preserve"> </w:t>
      </w:r>
      <w:r w:rsidR="000F3140" w:rsidRPr="00754359">
        <w:rPr>
          <w:rFonts w:ascii="Arial Nova" w:hAnsi="Arial Nova" w:cs="Arial"/>
          <w:sz w:val="22"/>
          <w:szCs w:val="22"/>
        </w:rPr>
        <w:t xml:space="preserve">that </w:t>
      </w:r>
      <w:r w:rsidRPr="00754359">
        <w:rPr>
          <w:rFonts w:ascii="Arial Nova" w:hAnsi="Arial Nova" w:cs="Arial"/>
          <w:sz w:val="22"/>
          <w:szCs w:val="22"/>
        </w:rPr>
        <w:t>needs to be addressed by the board of t</w:t>
      </w:r>
      <w:r w:rsidRPr="00754359" w:rsidDel="004E59CC">
        <w:rPr>
          <w:rFonts w:ascii="Arial Nova" w:hAnsi="Arial Nova" w:cs="Arial"/>
          <w:sz w:val="22"/>
          <w:szCs w:val="22"/>
        </w:rPr>
        <w:t>rustees</w:t>
      </w:r>
      <w:r w:rsidRPr="00754359">
        <w:rPr>
          <w:rFonts w:ascii="Arial Nova" w:hAnsi="Arial Nova" w:cs="Arial"/>
          <w:sz w:val="22"/>
          <w:szCs w:val="22"/>
        </w:rPr>
        <w:t>. The results of a commercial reinsurance contract are considered to be non-healthcare expenditure in nature.</w:t>
      </w:r>
    </w:p>
    <w:p w14:paraId="72FEBDDC" w14:textId="1B5789BD" w:rsidR="00753A17" w:rsidRPr="00754359" w:rsidRDefault="00753A17" w:rsidP="00EA42F5">
      <w:pPr>
        <w:pStyle w:val="Bulletnrs"/>
        <w:tabs>
          <w:tab w:val="left" w:pos="567"/>
        </w:tabs>
        <w:spacing w:before="0" w:line="276" w:lineRule="auto"/>
        <w:ind w:left="567" w:hanging="567"/>
        <w:rPr>
          <w:rFonts w:ascii="Arial Nova" w:hAnsi="Arial Nova" w:cs="Arial"/>
          <w:sz w:val="22"/>
          <w:szCs w:val="22"/>
        </w:rPr>
      </w:pPr>
      <w:r w:rsidRPr="00754359">
        <w:rPr>
          <w:rFonts w:ascii="Arial Nova" w:hAnsi="Arial Nova" w:cs="Arial"/>
          <w:sz w:val="22"/>
          <w:szCs w:val="22"/>
        </w:rPr>
        <w:t xml:space="preserve">With capitated arrangements with providers or </w:t>
      </w:r>
      <w:r w:rsidR="00FA245C" w:rsidRPr="00754359">
        <w:rPr>
          <w:rFonts w:ascii="Arial Nova" w:hAnsi="Arial Nova" w:cs="Arial"/>
          <w:sz w:val="22"/>
          <w:szCs w:val="22"/>
        </w:rPr>
        <w:t xml:space="preserve">accredited </w:t>
      </w:r>
      <w:r w:rsidRPr="00754359">
        <w:rPr>
          <w:rFonts w:ascii="Arial Nova" w:hAnsi="Arial Nova" w:cs="Arial"/>
          <w:sz w:val="22"/>
          <w:szCs w:val="22"/>
        </w:rPr>
        <w:t xml:space="preserve">managed </w:t>
      </w:r>
      <w:r w:rsidR="00FA245C" w:rsidRPr="00754359">
        <w:rPr>
          <w:rFonts w:ascii="Arial Nova" w:hAnsi="Arial Nova" w:cs="Arial"/>
          <w:sz w:val="22"/>
          <w:szCs w:val="22"/>
        </w:rPr>
        <w:t>health</w:t>
      </w:r>
      <w:r w:rsidRPr="00754359">
        <w:rPr>
          <w:rFonts w:ascii="Arial Nova" w:hAnsi="Arial Nova" w:cs="Arial"/>
          <w:sz w:val="22"/>
          <w:szCs w:val="22"/>
        </w:rPr>
        <w:t xml:space="preserve">care organisations, the provider is paid a monthly amount or capitation fee to provide defined services, during a specified period, according to the needs of members of a </w:t>
      </w:r>
      <w:r w:rsidR="00EA062F" w:rsidRPr="00754359">
        <w:rPr>
          <w:rFonts w:ascii="Arial Nova" w:hAnsi="Arial Nova" w:cs="Arial"/>
          <w:sz w:val="22"/>
          <w:szCs w:val="22"/>
        </w:rPr>
        <w:t xml:space="preserve">medical </w:t>
      </w:r>
      <w:r w:rsidRPr="00754359">
        <w:rPr>
          <w:rFonts w:ascii="Arial Nova" w:hAnsi="Arial Nova" w:cs="Arial"/>
          <w:sz w:val="22"/>
          <w:szCs w:val="22"/>
        </w:rPr>
        <w:t>scheme. The provider carries the risk of the number of incidents</w:t>
      </w:r>
      <w:r w:rsidR="00ED0FD3" w:rsidRPr="00754359">
        <w:rPr>
          <w:rFonts w:ascii="Arial Nova" w:hAnsi="Arial Nova" w:cs="Arial"/>
          <w:sz w:val="22"/>
          <w:szCs w:val="22"/>
        </w:rPr>
        <w:t xml:space="preserve"> (utilisation risk)</w:t>
      </w:r>
      <w:r w:rsidRPr="00754359">
        <w:rPr>
          <w:rFonts w:ascii="Arial Nova" w:hAnsi="Arial Nova" w:cs="Arial"/>
          <w:sz w:val="22"/>
          <w:szCs w:val="22"/>
        </w:rPr>
        <w:t xml:space="preserve"> that occur during the specified period and the cost of providing the service</w:t>
      </w:r>
      <w:r w:rsidR="00ED0FD3" w:rsidRPr="00754359">
        <w:rPr>
          <w:rFonts w:ascii="Arial Nova" w:hAnsi="Arial Nova" w:cs="Arial"/>
          <w:sz w:val="22"/>
          <w:szCs w:val="22"/>
        </w:rPr>
        <w:t xml:space="preserve"> (price risk)</w:t>
      </w:r>
      <w:r w:rsidRPr="00754359">
        <w:rPr>
          <w:rFonts w:ascii="Arial Nova" w:hAnsi="Arial Nova" w:cs="Arial"/>
          <w:sz w:val="22"/>
          <w:szCs w:val="22"/>
        </w:rPr>
        <w:t>. Any capitated agreement entered into must adhere to the requirements imposed by Regulation 15. Regulation 15F requires that any such contract must be in a member’s best interest, the premiums must be reasonable</w:t>
      </w:r>
      <w:r w:rsidR="00C72368" w:rsidRPr="00754359">
        <w:rPr>
          <w:rFonts w:ascii="Arial Nova" w:hAnsi="Arial Nova" w:cs="Arial"/>
          <w:sz w:val="22"/>
          <w:szCs w:val="22"/>
        </w:rPr>
        <w:t>,</w:t>
      </w:r>
      <w:r w:rsidRPr="00754359">
        <w:rPr>
          <w:rFonts w:ascii="Arial Nova" w:hAnsi="Arial Nova" w:cs="Arial"/>
          <w:sz w:val="22"/>
          <w:szCs w:val="22"/>
        </w:rPr>
        <w:t xml:space="preserve"> and a genuine transfer of risk should take place. Premiums/fees and recoveries for claims relating to risk transfer arrangements are </w:t>
      </w:r>
      <w:r w:rsidR="0085645A" w:rsidRPr="00754359">
        <w:rPr>
          <w:rFonts w:ascii="Arial Nova" w:hAnsi="Arial Nova" w:cs="Arial"/>
          <w:sz w:val="22"/>
          <w:szCs w:val="22"/>
        </w:rPr>
        <w:t xml:space="preserve">disclosed </w:t>
      </w:r>
      <w:r w:rsidRPr="00754359">
        <w:rPr>
          <w:rFonts w:ascii="Arial Nova" w:hAnsi="Arial Nova" w:cs="Arial"/>
          <w:sz w:val="22"/>
          <w:szCs w:val="22"/>
        </w:rPr>
        <w:t>separately in respect of each risk transfer arrangement so that the financial extent of such arrangements may be clearly demonstrated.</w:t>
      </w:r>
    </w:p>
    <w:p w14:paraId="31C692D0" w14:textId="472AB7AA" w:rsidR="00753A17" w:rsidRPr="00754359" w:rsidRDefault="00753A17" w:rsidP="00EA42F5">
      <w:pPr>
        <w:pStyle w:val="Bulletnrs"/>
        <w:tabs>
          <w:tab w:val="left" w:pos="567"/>
        </w:tabs>
        <w:spacing w:before="0" w:line="276" w:lineRule="auto"/>
        <w:ind w:left="567" w:hanging="567"/>
        <w:rPr>
          <w:rFonts w:ascii="Arial Nova" w:hAnsi="Arial Nova" w:cs="Arial"/>
          <w:sz w:val="22"/>
          <w:szCs w:val="22"/>
        </w:rPr>
      </w:pPr>
      <w:r w:rsidRPr="00754359">
        <w:rPr>
          <w:rFonts w:ascii="Arial Nova" w:hAnsi="Arial Nova" w:cs="Arial"/>
          <w:sz w:val="22"/>
          <w:szCs w:val="22"/>
        </w:rPr>
        <w:t>The aim of managed healthcare initiatives is to ensure (through the use of clinical and financial risk assessments and management of healthcare) appropriate, affordable and cost-effective healthcare. This is achieved through the use of</w:t>
      </w:r>
      <w:r w:rsidR="000F3140" w:rsidRPr="00754359">
        <w:rPr>
          <w:rFonts w:ascii="Arial Nova" w:hAnsi="Arial Nova" w:cs="Arial"/>
          <w:sz w:val="22"/>
          <w:szCs w:val="22"/>
        </w:rPr>
        <w:t>,</w:t>
      </w:r>
      <w:r w:rsidRPr="00754359">
        <w:rPr>
          <w:rFonts w:ascii="Arial Nova" w:hAnsi="Arial Nova" w:cs="Arial"/>
          <w:sz w:val="22"/>
          <w:szCs w:val="22"/>
        </w:rPr>
        <w:t xml:space="preserve"> inter alia</w:t>
      </w:r>
      <w:r w:rsidR="000F3140" w:rsidRPr="00754359">
        <w:rPr>
          <w:rFonts w:ascii="Arial Nova" w:hAnsi="Arial Nova" w:cs="Arial"/>
          <w:sz w:val="22"/>
          <w:szCs w:val="22"/>
        </w:rPr>
        <w:t>,</w:t>
      </w:r>
      <w:r w:rsidRPr="00754359">
        <w:rPr>
          <w:rFonts w:ascii="Arial Nova" w:hAnsi="Arial Nova" w:cs="Arial"/>
          <w:sz w:val="22"/>
          <w:szCs w:val="22"/>
        </w:rPr>
        <w:t xml:space="preserve"> the following interventions:</w:t>
      </w:r>
    </w:p>
    <w:p w14:paraId="2014ADE2" w14:textId="4D07812F" w:rsidR="006010A8" w:rsidRPr="00754359" w:rsidRDefault="004B2567" w:rsidP="00EA42F5">
      <w:pPr>
        <w:pStyle w:val="Bulletsa"/>
        <w:numPr>
          <w:ilvl w:val="0"/>
          <w:numId w:val="14"/>
        </w:numPr>
        <w:tabs>
          <w:tab w:val="left" w:pos="993"/>
        </w:tabs>
        <w:spacing w:before="0" w:line="276" w:lineRule="auto"/>
        <w:ind w:left="993" w:hanging="426"/>
        <w:rPr>
          <w:rFonts w:ascii="Arial Nova" w:hAnsi="Arial Nova" w:cs="Arial"/>
          <w:sz w:val="22"/>
          <w:szCs w:val="22"/>
        </w:rPr>
      </w:pPr>
      <w:r w:rsidRPr="00754359">
        <w:rPr>
          <w:rFonts w:ascii="Arial Nova" w:hAnsi="Arial Nova" w:cs="Arial"/>
          <w:sz w:val="22"/>
          <w:szCs w:val="22"/>
        </w:rPr>
        <w:t>Accredited m</w:t>
      </w:r>
      <w:r w:rsidR="00753A17" w:rsidRPr="00754359">
        <w:rPr>
          <w:rFonts w:ascii="Arial Nova" w:hAnsi="Arial Nova" w:cs="Arial"/>
          <w:sz w:val="22"/>
          <w:szCs w:val="22"/>
        </w:rPr>
        <w:t>anaged healthcare services with no transfer of risk; and</w:t>
      </w:r>
    </w:p>
    <w:p w14:paraId="545F8A7F" w14:textId="4B0491B0" w:rsidR="00753A17" w:rsidRPr="00754359" w:rsidRDefault="004B2567" w:rsidP="00EA42F5">
      <w:pPr>
        <w:pStyle w:val="Bulletsa"/>
        <w:numPr>
          <w:ilvl w:val="0"/>
          <w:numId w:val="13"/>
        </w:numPr>
        <w:tabs>
          <w:tab w:val="left" w:pos="993"/>
        </w:tabs>
        <w:spacing w:before="0" w:line="276" w:lineRule="auto"/>
        <w:ind w:left="993" w:hanging="426"/>
        <w:rPr>
          <w:rFonts w:ascii="Arial Nova" w:hAnsi="Arial Nova" w:cs="Arial"/>
          <w:sz w:val="22"/>
          <w:szCs w:val="22"/>
        </w:rPr>
      </w:pPr>
      <w:r w:rsidRPr="00754359">
        <w:rPr>
          <w:rFonts w:ascii="Arial Nova" w:hAnsi="Arial Nova" w:cs="Arial"/>
          <w:sz w:val="22"/>
          <w:szCs w:val="22"/>
        </w:rPr>
        <w:t>Accredited m</w:t>
      </w:r>
      <w:r w:rsidR="00753A17" w:rsidRPr="00754359">
        <w:rPr>
          <w:rFonts w:ascii="Arial Nova" w:hAnsi="Arial Nova" w:cs="Arial"/>
          <w:sz w:val="22"/>
          <w:szCs w:val="22"/>
        </w:rPr>
        <w:t xml:space="preserve">anaged healthcare services with risk transfer. </w:t>
      </w:r>
    </w:p>
    <w:p w14:paraId="70510A58" w14:textId="095BC0C1" w:rsidR="00753A17" w:rsidRPr="00754359" w:rsidRDefault="00D8363B" w:rsidP="00EA42F5">
      <w:pPr>
        <w:pStyle w:val="Bulletnrs"/>
        <w:tabs>
          <w:tab w:val="left" w:pos="567"/>
        </w:tabs>
        <w:spacing w:before="0" w:line="276" w:lineRule="auto"/>
        <w:ind w:left="567" w:hanging="567"/>
        <w:rPr>
          <w:rFonts w:ascii="Arial Nova" w:hAnsi="Arial Nova" w:cs="Arial"/>
          <w:sz w:val="22"/>
          <w:szCs w:val="22"/>
        </w:rPr>
      </w:pPr>
      <w:r w:rsidRPr="00754359">
        <w:rPr>
          <w:rFonts w:ascii="Arial Nova" w:hAnsi="Arial Nova" w:cs="Arial"/>
          <w:sz w:val="22"/>
          <w:szCs w:val="22"/>
        </w:rPr>
        <w:t>Administration expenditure: benefit management services</w:t>
      </w:r>
      <w:r w:rsidR="00753A17" w:rsidRPr="00754359">
        <w:rPr>
          <w:rFonts w:ascii="Arial Nova" w:hAnsi="Arial Nova" w:cs="Arial"/>
          <w:sz w:val="22"/>
          <w:szCs w:val="22"/>
        </w:rPr>
        <w:t xml:space="preserve"> is administrative in nature and represents the cost of managing healthcare expenditure. </w:t>
      </w:r>
      <w:r w:rsidRPr="00754359">
        <w:rPr>
          <w:rFonts w:ascii="Arial Nova" w:hAnsi="Arial Nova" w:cs="Arial"/>
          <w:sz w:val="22"/>
          <w:szCs w:val="22"/>
        </w:rPr>
        <w:t xml:space="preserve">This type of service does not make use of the techniques as specified in the definition of managed healthcare. </w:t>
      </w:r>
      <w:r w:rsidR="00753A17" w:rsidRPr="00754359">
        <w:rPr>
          <w:rFonts w:ascii="Arial Nova" w:hAnsi="Arial Nova" w:cs="Arial"/>
          <w:sz w:val="22"/>
          <w:szCs w:val="22"/>
        </w:rPr>
        <w:t xml:space="preserve">This </w:t>
      </w:r>
      <w:r w:rsidR="0018058F" w:rsidRPr="00754359">
        <w:rPr>
          <w:rFonts w:ascii="Arial Nova" w:hAnsi="Arial Nova" w:cs="Arial"/>
          <w:sz w:val="22"/>
          <w:szCs w:val="22"/>
        </w:rPr>
        <w:t xml:space="preserve">service </w:t>
      </w:r>
      <w:r w:rsidR="00753A17" w:rsidRPr="00754359">
        <w:rPr>
          <w:rFonts w:ascii="Arial Nova" w:hAnsi="Arial Nova" w:cs="Arial"/>
          <w:sz w:val="22"/>
          <w:szCs w:val="22"/>
        </w:rPr>
        <w:t xml:space="preserve">may include services such as </w:t>
      </w:r>
      <w:r w:rsidRPr="00754359">
        <w:rPr>
          <w:rFonts w:ascii="Arial Nova" w:hAnsi="Arial Nova" w:cs="Arial"/>
          <w:sz w:val="22"/>
          <w:szCs w:val="22"/>
        </w:rPr>
        <w:t>bill review, claims audits, medical advisors, peer review, provider network management, statistical analysis, nurse advice lines and wellness programmes</w:t>
      </w:r>
      <w:r w:rsidR="00753A17" w:rsidRPr="00754359">
        <w:rPr>
          <w:rFonts w:ascii="Arial Nova" w:hAnsi="Arial Nova" w:cs="Arial"/>
          <w:sz w:val="22"/>
          <w:szCs w:val="22"/>
        </w:rPr>
        <w:t>. It is important to note that</w:t>
      </w:r>
      <w:r w:rsidR="005D71F8" w:rsidRPr="00754359">
        <w:rPr>
          <w:rFonts w:ascii="Arial Nova" w:hAnsi="Arial Nova" w:cs="Arial"/>
          <w:sz w:val="22"/>
          <w:szCs w:val="22"/>
        </w:rPr>
        <w:t xml:space="preserve"> this service</w:t>
      </w:r>
      <w:r w:rsidR="00753A17" w:rsidRPr="00754359">
        <w:rPr>
          <w:rFonts w:ascii="Arial Nova" w:hAnsi="Arial Nova" w:cs="Arial"/>
          <w:sz w:val="22"/>
          <w:szCs w:val="22"/>
        </w:rPr>
        <w:t xml:space="preserve"> does not include the cost of any relevant healthcare services. </w:t>
      </w:r>
      <w:r w:rsidRPr="00754359">
        <w:rPr>
          <w:rFonts w:ascii="Arial Nova" w:hAnsi="Arial Nova" w:cs="Arial"/>
          <w:sz w:val="22"/>
          <w:szCs w:val="22"/>
        </w:rPr>
        <w:lastRenderedPageBreak/>
        <w:t>Administration expenditure: benefit management services</w:t>
      </w:r>
      <w:r w:rsidR="00753A17" w:rsidRPr="00754359">
        <w:rPr>
          <w:rFonts w:ascii="Arial Nova" w:hAnsi="Arial Nova" w:cs="Arial"/>
          <w:sz w:val="22"/>
          <w:szCs w:val="22"/>
        </w:rPr>
        <w:t xml:space="preserve"> forms part of the </w:t>
      </w:r>
      <w:r w:rsidR="00EA062F" w:rsidRPr="00754359">
        <w:rPr>
          <w:rFonts w:ascii="Arial Nova" w:hAnsi="Arial Nova" w:cs="Arial"/>
          <w:sz w:val="22"/>
          <w:szCs w:val="22"/>
        </w:rPr>
        <w:t xml:space="preserve">medical </w:t>
      </w:r>
      <w:r w:rsidR="00753A17" w:rsidRPr="00754359">
        <w:rPr>
          <w:rFonts w:ascii="Arial Nova" w:hAnsi="Arial Nova" w:cs="Arial"/>
          <w:sz w:val="22"/>
          <w:szCs w:val="22"/>
        </w:rPr>
        <w:t>scheme’s non-healthcare expenditure incurred.</w:t>
      </w:r>
    </w:p>
    <w:p w14:paraId="7006B47F" w14:textId="7F305044" w:rsidR="00753A17" w:rsidRPr="00754359" w:rsidRDefault="00644859" w:rsidP="00EA42F5">
      <w:pPr>
        <w:pStyle w:val="Bulletnrs"/>
        <w:tabs>
          <w:tab w:val="left" w:pos="567"/>
        </w:tabs>
        <w:spacing w:before="0" w:line="276" w:lineRule="auto"/>
        <w:ind w:left="567" w:hanging="567"/>
        <w:rPr>
          <w:rFonts w:ascii="Arial Nova" w:hAnsi="Arial Nova" w:cs="Arial"/>
          <w:sz w:val="22"/>
          <w:szCs w:val="22"/>
        </w:rPr>
      </w:pPr>
      <w:r w:rsidRPr="00754359">
        <w:rPr>
          <w:rFonts w:ascii="Arial Nova" w:hAnsi="Arial Nova" w:cs="Arial"/>
          <w:sz w:val="22"/>
          <w:szCs w:val="22"/>
        </w:rPr>
        <w:t>Accredited m</w:t>
      </w:r>
      <w:r w:rsidR="00753A17" w:rsidRPr="00754359">
        <w:rPr>
          <w:rFonts w:ascii="Arial Nova" w:hAnsi="Arial Nova" w:cs="Arial"/>
          <w:sz w:val="22"/>
          <w:szCs w:val="22"/>
        </w:rPr>
        <w:t xml:space="preserve">anaged healthcare services with no transfer of risk may only be provided by accredited managed </w:t>
      </w:r>
      <w:r w:rsidR="00CF055B" w:rsidRPr="00754359">
        <w:rPr>
          <w:rFonts w:ascii="Arial Nova" w:hAnsi="Arial Nova" w:cs="Arial"/>
          <w:sz w:val="22"/>
          <w:szCs w:val="22"/>
        </w:rPr>
        <w:t>health</w:t>
      </w:r>
      <w:r w:rsidR="00753A17" w:rsidRPr="00754359">
        <w:rPr>
          <w:rFonts w:ascii="Arial Nova" w:hAnsi="Arial Nova" w:cs="Arial"/>
          <w:sz w:val="22"/>
          <w:szCs w:val="22"/>
        </w:rPr>
        <w:t xml:space="preserve">care organisations. This expenditure normally represents the </w:t>
      </w:r>
      <w:r w:rsidR="00CF055B" w:rsidRPr="00754359">
        <w:rPr>
          <w:rFonts w:ascii="Arial Nova" w:hAnsi="Arial Nova" w:cs="Arial"/>
          <w:sz w:val="22"/>
          <w:szCs w:val="22"/>
        </w:rPr>
        <w:t>arranging of/management</w:t>
      </w:r>
      <w:r w:rsidR="00753A17" w:rsidRPr="00754359">
        <w:rPr>
          <w:rFonts w:ascii="Arial Nova" w:hAnsi="Arial Nova" w:cs="Arial"/>
          <w:sz w:val="22"/>
          <w:szCs w:val="22"/>
        </w:rPr>
        <w:t xml:space="preserve"> of fee-for-service healthcare benefits included in managed </w:t>
      </w:r>
      <w:r w:rsidR="00CF055B" w:rsidRPr="00754359">
        <w:rPr>
          <w:rFonts w:ascii="Arial Nova" w:hAnsi="Arial Nova" w:cs="Arial"/>
          <w:sz w:val="22"/>
          <w:szCs w:val="22"/>
        </w:rPr>
        <w:t>health</w:t>
      </w:r>
      <w:r w:rsidR="00753A17" w:rsidRPr="00754359">
        <w:rPr>
          <w:rFonts w:ascii="Arial Nova" w:hAnsi="Arial Nova" w:cs="Arial"/>
          <w:sz w:val="22"/>
          <w:szCs w:val="22"/>
        </w:rPr>
        <w:t>care contracts</w:t>
      </w:r>
      <w:r w:rsidR="00CF055B" w:rsidRPr="00754359">
        <w:rPr>
          <w:rFonts w:ascii="Arial Nova" w:hAnsi="Arial Nova" w:cs="Arial"/>
          <w:sz w:val="22"/>
          <w:szCs w:val="22"/>
        </w:rPr>
        <w:t>, as well as the cost of the provision of managed healthcare services</w:t>
      </w:r>
      <w:r w:rsidR="00753A17" w:rsidRPr="00754359">
        <w:rPr>
          <w:rFonts w:ascii="Arial Nova" w:hAnsi="Arial Nova" w:cs="Arial"/>
          <w:sz w:val="22"/>
          <w:szCs w:val="22"/>
        </w:rPr>
        <w:t xml:space="preserve">. </w:t>
      </w:r>
    </w:p>
    <w:p w14:paraId="4C4766F2" w14:textId="7B842B2C" w:rsidR="00753A17" w:rsidRPr="00754359" w:rsidRDefault="00CF055B" w:rsidP="00EA42F5">
      <w:pPr>
        <w:pStyle w:val="Bulletnrs"/>
        <w:tabs>
          <w:tab w:val="left" w:pos="567"/>
        </w:tabs>
        <w:spacing w:before="0" w:line="276" w:lineRule="auto"/>
        <w:ind w:left="567" w:hanging="567"/>
        <w:rPr>
          <w:rFonts w:ascii="Arial Nova" w:hAnsi="Arial Nova" w:cs="Arial"/>
          <w:sz w:val="22"/>
          <w:szCs w:val="22"/>
        </w:rPr>
      </w:pPr>
      <w:r w:rsidRPr="00754359">
        <w:rPr>
          <w:rFonts w:ascii="Arial Nova" w:hAnsi="Arial Nova" w:cs="Arial"/>
          <w:sz w:val="22"/>
          <w:szCs w:val="22"/>
        </w:rPr>
        <w:t>Accredited m</w:t>
      </w:r>
      <w:r w:rsidR="00753A17" w:rsidRPr="00754359">
        <w:rPr>
          <w:rFonts w:ascii="Arial Nova" w:hAnsi="Arial Nova" w:cs="Arial"/>
          <w:sz w:val="22"/>
          <w:szCs w:val="22"/>
        </w:rPr>
        <w:t xml:space="preserve">anaged healthcare services with risk transfer may be provided by either an accredited managed </w:t>
      </w:r>
      <w:r w:rsidRPr="00754359">
        <w:rPr>
          <w:rFonts w:ascii="Arial Nova" w:hAnsi="Arial Nova" w:cs="Arial"/>
          <w:sz w:val="22"/>
          <w:szCs w:val="22"/>
        </w:rPr>
        <w:t>health</w:t>
      </w:r>
      <w:r w:rsidR="00753A17" w:rsidRPr="00754359">
        <w:rPr>
          <w:rFonts w:ascii="Arial Nova" w:hAnsi="Arial Nova" w:cs="Arial"/>
          <w:sz w:val="22"/>
          <w:szCs w:val="22"/>
        </w:rPr>
        <w:t xml:space="preserve">care organisation or a provider. Such </w:t>
      </w:r>
      <w:r w:rsidR="00534288" w:rsidRPr="00754359">
        <w:rPr>
          <w:rFonts w:ascii="Arial Nova" w:hAnsi="Arial Nova" w:cs="Arial"/>
          <w:sz w:val="22"/>
          <w:szCs w:val="22"/>
        </w:rPr>
        <w:t xml:space="preserve">a </w:t>
      </w:r>
      <w:r w:rsidR="00753A17" w:rsidRPr="00754359">
        <w:rPr>
          <w:rFonts w:ascii="Arial Nova" w:hAnsi="Arial Nova" w:cs="Arial"/>
          <w:sz w:val="22"/>
          <w:szCs w:val="22"/>
        </w:rPr>
        <w:t xml:space="preserve">provider would normally be the DSP for the related healthcare benefit. These arrangements are capitation agreements in which the </w:t>
      </w:r>
      <w:r w:rsidRPr="00754359">
        <w:rPr>
          <w:rFonts w:ascii="Arial Nova" w:hAnsi="Arial Nova" w:cs="Arial"/>
          <w:sz w:val="22"/>
          <w:szCs w:val="22"/>
        </w:rPr>
        <w:t xml:space="preserve">accredited </w:t>
      </w:r>
      <w:r w:rsidR="00753A17" w:rsidRPr="00754359">
        <w:rPr>
          <w:rFonts w:ascii="Arial Nova" w:hAnsi="Arial Nova" w:cs="Arial"/>
          <w:sz w:val="22"/>
          <w:szCs w:val="22"/>
        </w:rPr>
        <w:t xml:space="preserve">managed </w:t>
      </w:r>
      <w:r w:rsidR="00E546B8" w:rsidRPr="00754359">
        <w:rPr>
          <w:rFonts w:ascii="Arial Nova" w:hAnsi="Arial Nova" w:cs="Arial"/>
          <w:sz w:val="22"/>
          <w:szCs w:val="22"/>
        </w:rPr>
        <w:t>health</w:t>
      </w:r>
      <w:r w:rsidR="00753A17" w:rsidRPr="00754359">
        <w:rPr>
          <w:rFonts w:ascii="Arial Nova" w:hAnsi="Arial Nova" w:cs="Arial"/>
          <w:sz w:val="22"/>
          <w:szCs w:val="22"/>
        </w:rPr>
        <w:t xml:space="preserve">care organisation or provider carries the risk in variances in the utilisation and cost of the related healthcare services. Refer to paragraph </w:t>
      </w:r>
      <w:r w:rsidR="0015206E" w:rsidRPr="00754359">
        <w:rPr>
          <w:rFonts w:ascii="Arial Nova" w:hAnsi="Arial Nova" w:cs="Arial"/>
          <w:sz w:val="22"/>
          <w:szCs w:val="22"/>
        </w:rPr>
        <w:t>29</w:t>
      </w:r>
      <w:r w:rsidR="00753A17" w:rsidRPr="00754359">
        <w:rPr>
          <w:rFonts w:ascii="Arial Nova" w:hAnsi="Arial Nova" w:cs="Arial"/>
          <w:sz w:val="22"/>
          <w:szCs w:val="22"/>
        </w:rPr>
        <w:t xml:space="preserve"> for a more detailed explanation on what these contracts entail.</w:t>
      </w:r>
    </w:p>
    <w:p w14:paraId="7902EFEC" w14:textId="3B9371A2" w:rsidR="00753A17" w:rsidRPr="00754359" w:rsidRDefault="00753A17" w:rsidP="00BF0D92">
      <w:pPr>
        <w:keepNext/>
        <w:spacing w:before="240" w:line="276" w:lineRule="auto"/>
        <w:rPr>
          <w:rFonts w:ascii="Arial Nova" w:hAnsi="Arial Nova" w:cs="Arial"/>
          <w:sz w:val="22"/>
          <w:szCs w:val="22"/>
        </w:rPr>
      </w:pPr>
      <w:r w:rsidRPr="00754359">
        <w:rPr>
          <w:rFonts w:ascii="Arial Nova" w:hAnsi="Arial Nova" w:cs="Arial"/>
          <w:b/>
          <w:sz w:val="22"/>
          <w:szCs w:val="22"/>
        </w:rPr>
        <w:t xml:space="preserve">Non-healthcare </w:t>
      </w:r>
      <w:r w:rsidR="00424FBA" w:rsidRPr="00754359">
        <w:rPr>
          <w:rFonts w:ascii="Arial Nova" w:hAnsi="Arial Nova" w:cs="Arial"/>
          <w:b/>
          <w:sz w:val="22"/>
          <w:szCs w:val="22"/>
        </w:rPr>
        <w:t>Expenditure</w:t>
      </w:r>
    </w:p>
    <w:p w14:paraId="00BB2C98" w14:textId="18793B89" w:rsidR="00753A17" w:rsidRPr="00754359" w:rsidRDefault="00753A17" w:rsidP="00EA42F5">
      <w:pPr>
        <w:pStyle w:val="Bulletnrs"/>
        <w:tabs>
          <w:tab w:val="left" w:pos="567"/>
        </w:tabs>
        <w:spacing w:before="0" w:line="276" w:lineRule="auto"/>
        <w:ind w:left="567" w:hanging="567"/>
        <w:rPr>
          <w:rFonts w:ascii="Arial Nova" w:hAnsi="Arial Nova" w:cs="Arial"/>
          <w:sz w:val="22"/>
          <w:szCs w:val="22"/>
        </w:rPr>
      </w:pPr>
      <w:r w:rsidRPr="00754359">
        <w:rPr>
          <w:rFonts w:ascii="Arial Nova" w:hAnsi="Arial Nova" w:cs="Arial"/>
          <w:sz w:val="22"/>
          <w:szCs w:val="22"/>
        </w:rPr>
        <w:t>Non-healthcare expenditure consists of administration expenditure</w:t>
      </w:r>
      <w:r w:rsidR="00EB151C" w:rsidRPr="00754359">
        <w:rPr>
          <w:rFonts w:ascii="Arial Nova" w:hAnsi="Arial Nova" w:cs="Arial"/>
          <w:sz w:val="22"/>
          <w:szCs w:val="22"/>
        </w:rPr>
        <w:t xml:space="preserve"> (which includes administration expenditure: benefit management services </w:t>
      </w:r>
      <w:r w:rsidR="00534288" w:rsidRPr="00754359">
        <w:rPr>
          <w:rFonts w:ascii="Arial Nova" w:hAnsi="Arial Nova" w:cs="Arial"/>
          <w:sz w:val="22"/>
          <w:szCs w:val="22"/>
        </w:rPr>
        <w:t>–</w:t>
      </w:r>
      <w:r w:rsidR="00EB151C" w:rsidRPr="00754359">
        <w:rPr>
          <w:rFonts w:ascii="Arial Nova" w:hAnsi="Arial Nova" w:cs="Arial"/>
          <w:sz w:val="22"/>
          <w:szCs w:val="22"/>
        </w:rPr>
        <w:t xml:space="preserve"> refer </w:t>
      </w:r>
      <w:r w:rsidR="00534288" w:rsidRPr="00754359">
        <w:rPr>
          <w:rFonts w:ascii="Arial Nova" w:hAnsi="Arial Nova" w:cs="Arial"/>
          <w:sz w:val="22"/>
          <w:szCs w:val="22"/>
        </w:rPr>
        <w:t xml:space="preserve">to </w:t>
      </w:r>
      <w:r w:rsidR="00EB151C" w:rsidRPr="00754359">
        <w:rPr>
          <w:rFonts w:ascii="Arial Nova" w:hAnsi="Arial Nova" w:cs="Arial"/>
          <w:sz w:val="22"/>
          <w:szCs w:val="22"/>
        </w:rPr>
        <w:t>paragraph 31)</w:t>
      </w:r>
      <w:r w:rsidRPr="00754359">
        <w:rPr>
          <w:rFonts w:ascii="Arial Nova" w:hAnsi="Arial Nova" w:cs="Arial"/>
          <w:sz w:val="22"/>
          <w:szCs w:val="22"/>
        </w:rPr>
        <w:t xml:space="preserve">, broker costs, commercial reinsurance results (refer </w:t>
      </w:r>
      <w:r w:rsidR="00534288" w:rsidRPr="00754359">
        <w:rPr>
          <w:rFonts w:ascii="Arial Nova" w:hAnsi="Arial Nova" w:cs="Arial"/>
          <w:sz w:val="22"/>
          <w:szCs w:val="22"/>
        </w:rPr>
        <w:t xml:space="preserve">to </w:t>
      </w:r>
      <w:r w:rsidRPr="00754359">
        <w:rPr>
          <w:rFonts w:ascii="Arial Nova" w:hAnsi="Arial Nova" w:cs="Arial"/>
          <w:sz w:val="22"/>
          <w:szCs w:val="22"/>
        </w:rPr>
        <w:t xml:space="preserve">paragraph </w:t>
      </w:r>
      <w:r w:rsidR="002E28A9" w:rsidRPr="00754359">
        <w:rPr>
          <w:rFonts w:ascii="Arial Nova" w:hAnsi="Arial Nova" w:cs="Arial"/>
          <w:sz w:val="22"/>
          <w:szCs w:val="22"/>
        </w:rPr>
        <w:t>2</w:t>
      </w:r>
      <w:r w:rsidR="0015206E" w:rsidRPr="00754359">
        <w:rPr>
          <w:rFonts w:ascii="Arial Nova" w:hAnsi="Arial Nova" w:cs="Arial"/>
          <w:sz w:val="22"/>
          <w:szCs w:val="22"/>
        </w:rPr>
        <w:t>8</w:t>
      </w:r>
      <w:r w:rsidRPr="00754359">
        <w:rPr>
          <w:rFonts w:ascii="Arial Nova" w:hAnsi="Arial Nova" w:cs="Arial"/>
          <w:sz w:val="22"/>
          <w:szCs w:val="22"/>
        </w:rPr>
        <w:t>) and net impairment: trade and other receivables.</w:t>
      </w:r>
    </w:p>
    <w:p w14:paraId="27AA8070" w14:textId="75C05E19" w:rsidR="00753A17" w:rsidRPr="00754359" w:rsidRDefault="00753A17" w:rsidP="00EA42F5">
      <w:pPr>
        <w:pStyle w:val="Bulletnrs"/>
        <w:tabs>
          <w:tab w:val="left" w:pos="567"/>
        </w:tabs>
        <w:spacing w:before="0" w:line="276" w:lineRule="auto"/>
        <w:ind w:left="567" w:hanging="567"/>
        <w:rPr>
          <w:rFonts w:ascii="Arial Nova" w:hAnsi="Arial Nova" w:cs="Arial"/>
          <w:sz w:val="22"/>
          <w:szCs w:val="22"/>
        </w:rPr>
      </w:pPr>
      <w:r w:rsidRPr="00754359">
        <w:rPr>
          <w:rFonts w:ascii="Arial Nova" w:hAnsi="Arial Nova" w:cs="Arial"/>
          <w:sz w:val="22"/>
          <w:szCs w:val="22"/>
        </w:rPr>
        <w:t>Administration expenditure consists mainly of administration fees. Other expenditure</w:t>
      </w:r>
      <w:r w:rsidR="00534288" w:rsidRPr="00754359">
        <w:rPr>
          <w:rFonts w:ascii="Arial Nova" w:hAnsi="Arial Nova" w:cs="Arial"/>
          <w:sz w:val="22"/>
          <w:szCs w:val="22"/>
        </w:rPr>
        <w:t>,</w:t>
      </w:r>
      <w:r w:rsidRPr="00754359">
        <w:rPr>
          <w:rFonts w:ascii="Arial Nova" w:hAnsi="Arial Nova" w:cs="Arial"/>
          <w:sz w:val="22"/>
          <w:szCs w:val="22"/>
        </w:rPr>
        <w:t xml:space="preserve"> such as trustee remuneration and principal officer remuneration</w:t>
      </w:r>
      <w:r w:rsidR="00534288" w:rsidRPr="00754359">
        <w:rPr>
          <w:rFonts w:ascii="Arial Nova" w:hAnsi="Arial Nova" w:cs="Arial"/>
          <w:sz w:val="22"/>
          <w:szCs w:val="22"/>
        </w:rPr>
        <w:t>,</w:t>
      </w:r>
      <w:r w:rsidRPr="00754359">
        <w:rPr>
          <w:rFonts w:ascii="Arial Nova" w:hAnsi="Arial Nova" w:cs="Arial"/>
          <w:sz w:val="22"/>
          <w:szCs w:val="22"/>
        </w:rPr>
        <w:t xml:space="preserve"> is also included in this expense item.</w:t>
      </w:r>
    </w:p>
    <w:p w14:paraId="530E0B86" w14:textId="23862F18" w:rsidR="00753A17" w:rsidRPr="00754359" w:rsidRDefault="00753A17" w:rsidP="00EA42F5">
      <w:pPr>
        <w:pStyle w:val="Bulletnrs"/>
        <w:tabs>
          <w:tab w:val="left" w:pos="567"/>
        </w:tabs>
        <w:spacing w:before="0" w:line="276" w:lineRule="auto"/>
        <w:ind w:left="567" w:hanging="567"/>
        <w:rPr>
          <w:rFonts w:ascii="Arial Nova" w:hAnsi="Arial Nova" w:cs="Arial"/>
          <w:sz w:val="22"/>
          <w:szCs w:val="22"/>
        </w:rPr>
      </w:pPr>
      <w:r w:rsidRPr="00754359">
        <w:rPr>
          <w:rFonts w:ascii="Arial Nova" w:hAnsi="Arial Nova" w:cs="Arial"/>
          <w:sz w:val="22"/>
          <w:szCs w:val="22"/>
        </w:rPr>
        <w:t xml:space="preserve">Broker costs consist of regulated broker commissions as well as distribution fees </w:t>
      </w:r>
      <w:r w:rsidR="00534288" w:rsidRPr="00754359">
        <w:rPr>
          <w:rFonts w:ascii="Arial Nova" w:hAnsi="Arial Nova" w:cs="Arial"/>
          <w:sz w:val="22"/>
          <w:szCs w:val="22"/>
        </w:rPr>
        <w:t>that</w:t>
      </w:r>
      <w:r w:rsidRPr="00754359">
        <w:rPr>
          <w:rFonts w:ascii="Arial Nova" w:hAnsi="Arial Nova" w:cs="Arial"/>
          <w:sz w:val="22"/>
          <w:szCs w:val="22"/>
        </w:rPr>
        <w:t xml:space="preserve"> are incurred in managing broker networks. A medical scheme may not directly or indirectly (i.e. via the distribution networks) compensate brokers other than </w:t>
      </w:r>
      <w:r w:rsidR="00534288" w:rsidRPr="00754359">
        <w:rPr>
          <w:rFonts w:ascii="Arial Nova" w:hAnsi="Arial Nova" w:cs="Arial"/>
          <w:sz w:val="22"/>
          <w:szCs w:val="22"/>
        </w:rPr>
        <w:t xml:space="preserve">through </w:t>
      </w:r>
      <w:r w:rsidRPr="00754359">
        <w:rPr>
          <w:rFonts w:ascii="Arial Nova" w:hAnsi="Arial Nova" w:cs="Arial"/>
          <w:sz w:val="22"/>
          <w:szCs w:val="22"/>
        </w:rPr>
        <w:t xml:space="preserve">the said regulated broker commissions. Reference should be made to </w:t>
      </w:r>
      <w:r w:rsidR="00534288" w:rsidRPr="00754359">
        <w:rPr>
          <w:rFonts w:ascii="Arial Nova" w:hAnsi="Arial Nova" w:cs="Arial"/>
          <w:sz w:val="22"/>
          <w:szCs w:val="22"/>
        </w:rPr>
        <w:t xml:space="preserve">Section </w:t>
      </w:r>
      <w:r w:rsidRPr="00754359">
        <w:rPr>
          <w:rFonts w:ascii="Arial Nova" w:hAnsi="Arial Nova" w:cs="Arial"/>
          <w:sz w:val="22"/>
          <w:szCs w:val="22"/>
        </w:rPr>
        <w:t xml:space="preserve">65 and Regulation 28 of the Act for the specific requirements and limitations imposed on the payment of broker commissions. </w:t>
      </w:r>
    </w:p>
    <w:p w14:paraId="246C93A0" w14:textId="0B7B0285" w:rsidR="00753A17" w:rsidRPr="00754359" w:rsidRDefault="00753A17" w:rsidP="00BF0D92">
      <w:pPr>
        <w:keepNext/>
        <w:spacing w:before="240" w:line="276" w:lineRule="auto"/>
        <w:rPr>
          <w:rFonts w:ascii="Arial Nova" w:hAnsi="Arial Nova" w:cs="Arial"/>
          <w:sz w:val="22"/>
          <w:szCs w:val="22"/>
        </w:rPr>
      </w:pPr>
      <w:r w:rsidRPr="00754359">
        <w:rPr>
          <w:rFonts w:ascii="Arial Nova" w:hAnsi="Arial Nova" w:cs="Arial"/>
          <w:b/>
          <w:sz w:val="22"/>
          <w:szCs w:val="22"/>
        </w:rPr>
        <w:t xml:space="preserve">Personal </w:t>
      </w:r>
      <w:r w:rsidR="00424FBA" w:rsidRPr="00754359">
        <w:rPr>
          <w:rFonts w:ascii="Arial Nova" w:hAnsi="Arial Nova" w:cs="Arial"/>
          <w:b/>
          <w:sz w:val="22"/>
          <w:szCs w:val="22"/>
        </w:rPr>
        <w:t xml:space="preserve">Medical Savings Accounts </w:t>
      </w:r>
      <w:r w:rsidRPr="00754359">
        <w:rPr>
          <w:rFonts w:ascii="Arial Nova" w:hAnsi="Arial Nova" w:cs="Arial"/>
          <w:b/>
          <w:sz w:val="22"/>
          <w:szCs w:val="22"/>
        </w:rPr>
        <w:t>(PMSAs)</w:t>
      </w:r>
    </w:p>
    <w:p w14:paraId="74682023" w14:textId="6DC96530" w:rsidR="00753A17" w:rsidRPr="00754359" w:rsidRDefault="00753A17" w:rsidP="00EA42F5">
      <w:pPr>
        <w:pStyle w:val="Bulletnrs"/>
        <w:tabs>
          <w:tab w:val="left" w:pos="567"/>
        </w:tabs>
        <w:spacing w:before="0" w:line="276" w:lineRule="auto"/>
        <w:ind w:left="567" w:hanging="567"/>
        <w:rPr>
          <w:rFonts w:ascii="Arial Nova" w:hAnsi="Arial Nova" w:cs="Arial"/>
          <w:sz w:val="22"/>
          <w:szCs w:val="22"/>
        </w:rPr>
      </w:pPr>
      <w:r w:rsidRPr="00754359">
        <w:rPr>
          <w:rFonts w:ascii="Arial Nova" w:hAnsi="Arial Nova" w:cs="Arial"/>
          <w:sz w:val="22"/>
          <w:szCs w:val="22"/>
        </w:rPr>
        <w:t xml:space="preserve">Some medical schemes provide for PMSAs to assist members in managing cash flow for the payment of healthcare services for which they are responsible. In accordance with the Act, a maximum of 25% of the total gross contribution in respect of a member can be allocated to a PMSA. If applicable, a medical scheme’s </w:t>
      </w:r>
      <w:r w:rsidR="00EA3C6A" w:rsidRPr="00754359">
        <w:rPr>
          <w:rFonts w:ascii="Arial Nova" w:hAnsi="Arial Nova" w:cs="Arial"/>
          <w:sz w:val="22"/>
          <w:szCs w:val="22"/>
        </w:rPr>
        <w:t>Rule</w:t>
      </w:r>
      <w:r w:rsidRPr="00754359">
        <w:rPr>
          <w:rFonts w:ascii="Arial Nova" w:hAnsi="Arial Nova" w:cs="Arial"/>
          <w:sz w:val="22"/>
          <w:szCs w:val="22"/>
        </w:rPr>
        <w:t xml:space="preserve">s will prescribe the allowable percentage that may be allocated per benefit option. </w:t>
      </w:r>
      <w:r w:rsidR="00EB151C" w:rsidRPr="00754359">
        <w:rPr>
          <w:rFonts w:ascii="Arial Nova" w:hAnsi="Arial Nova" w:cs="Arial"/>
          <w:sz w:val="22"/>
          <w:szCs w:val="22"/>
        </w:rPr>
        <w:t>T</w:t>
      </w:r>
      <w:r w:rsidRPr="00754359">
        <w:rPr>
          <w:rFonts w:ascii="Arial Nova" w:hAnsi="Arial Nova" w:cs="Arial"/>
          <w:sz w:val="22"/>
          <w:szCs w:val="22"/>
        </w:rPr>
        <w:t xml:space="preserve">hese savings may only be used for healthcare services as provided for in the </w:t>
      </w:r>
      <w:r w:rsidR="00EA062F" w:rsidRPr="00754359">
        <w:rPr>
          <w:rFonts w:ascii="Arial Nova" w:hAnsi="Arial Nova" w:cs="Arial"/>
          <w:sz w:val="22"/>
          <w:szCs w:val="22"/>
        </w:rPr>
        <w:t xml:space="preserve">medical </w:t>
      </w:r>
      <w:r w:rsidRPr="00754359">
        <w:rPr>
          <w:rFonts w:ascii="Arial Nova" w:hAnsi="Arial Nova" w:cs="Arial"/>
          <w:sz w:val="22"/>
          <w:szCs w:val="22"/>
        </w:rPr>
        <w:t xml:space="preserve">scheme’s </w:t>
      </w:r>
      <w:r w:rsidR="00EA3C6A" w:rsidRPr="00754359">
        <w:rPr>
          <w:rFonts w:ascii="Arial Nova" w:hAnsi="Arial Nova" w:cs="Arial"/>
          <w:sz w:val="22"/>
          <w:szCs w:val="22"/>
        </w:rPr>
        <w:t>Rule</w:t>
      </w:r>
      <w:r w:rsidRPr="00754359">
        <w:rPr>
          <w:rFonts w:ascii="Arial Nova" w:hAnsi="Arial Nova" w:cs="Arial"/>
          <w:sz w:val="22"/>
          <w:szCs w:val="22"/>
        </w:rPr>
        <w:t>s and are only refundable as provided for in Regulation 10. PMSAs may not be utilised for benefits and members’ portions relating to PMBs.</w:t>
      </w:r>
    </w:p>
    <w:p w14:paraId="59A5D5B3" w14:textId="623BC87D" w:rsidR="00753A17" w:rsidRPr="00754359" w:rsidRDefault="00EB151C" w:rsidP="00EA42F5">
      <w:pPr>
        <w:pStyle w:val="Bulletnrs"/>
        <w:tabs>
          <w:tab w:val="left" w:pos="567"/>
        </w:tabs>
        <w:spacing w:before="0" w:line="276" w:lineRule="auto"/>
        <w:ind w:left="567" w:hanging="567"/>
        <w:rPr>
          <w:rFonts w:ascii="Arial Nova" w:hAnsi="Arial Nova" w:cs="Arial"/>
          <w:sz w:val="22"/>
          <w:szCs w:val="22"/>
        </w:rPr>
      </w:pPr>
      <w:r w:rsidRPr="00754359">
        <w:rPr>
          <w:rFonts w:ascii="Arial Nova" w:hAnsi="Arial Nova" w:cs="Arial"/>
          <w:sz w:val="22"/>
          <w:szCs w:val="22"/>
        </w:rPr>
        <w:t xml:space="preserve">Where the Rules create a trust agreement between the member and the </w:t>
      </w:r>
      <w:r w:rsidR="00EA062F" w:rsidRPr="00754359">
        <w:rPr>
          <w:rFonts w:ascii="Arial Nova" w:hAnsi="Arial Nova" w:cs="Arial"/>
          <w:sz w:val="22"/>
          <w:szCs w:val="22"/>
        </w:rPr>
        <w:t xml:space="preserve">medical </w:t>
      </w:r>
      <w:r w:rsidRPr="00754359">
        <w:rPr>
          <w:rFonts w:ascii="Arial Nova" w:hAnsi="Arial Nova" w:cs="Arial"/>
          <w:sz w:val="22"/>
          <w:szCs w:val="22"/>
        </w:rPr>
        <w:t xml:space="preserve">scheme, </w:t>
      </w:r>
      <w:r w:rsidR="00753A17" w:rsidRPr="00754359">
        <w:rPr>
          <w:rFonts w:ascii="Arial Nova" w:hAnsi="Arial Nova" w:cs="Arial"/>
          <w:sz w:val="22"/>
          <w:szCs w:val="22"/>
        </w:rPr>
        <w:t xml:space="preserve">PMSAs constitute trust money as defined in </w:t>
      </w:r>
      <w:r w:rsidR="00997375" w:rsidRPr="00754359">
        <w:rPr>
          <w:rFonts w:ascii="Arial Nova" w:hAnsi="Arial Nova" w:cs="Arial"/>
          <w:sz w:val="22"/>
          <w:szCs w:val="22"/>
        </w:rPr>
        <w:t xml:space="preserve">Section </w:t>
      </w:r>
      <w:r w:rsidR="00753A17" w:rsidRPr="00754359">
        <w:rPr>
          <w:rFonts w:ascii="Arial Nova" w:hAnsi="Arial Nova" w:cs="Arial"/>
          <w:sz w:val="22"/>
          <w:szCs w:val="22"/>
        </w:rPr>
        <w:t xml:space="preserve">1 of the Protection of Funds </w:t>
      </w:r>
      <w:r w:rsidR="00C30E77" w:rsidRPr="00754359">
        <w:rPr>
          <w:rFonts w:ascii="Arial Nova" w:hAnsi="Arial Nova" w:cs="Arial"/>
          <w:sz w:val="22"/>
          <w:szCs w:val="22"/>
        </w:rPr>
        <w:t xml:space="preserve">Act </w:t>
      </w:r>
      <w:r w:rsidR="00753A17" w:rsidRPr="00754359">
        <w:rPr>
          <w:rFonts w:ascii="Arial Nova" w:hAnsi="Arial Nova" w:cs="Arial"/>
          <w:sz w:val="22"/>
          <w:szCs w:val="22"/>
        </w:rPr>
        <w:t xml:space="preserve">read together with Regulation 10 to the </w:t>
      </w:r>
      <w:r w:rsidR="00167B03" w:rsidRPr="00754359">
        <w:rPr>
          <w:rFonts w:ascii="Arial Nova" w:hAnsi="Arial Nova" w:cs="Arial"/>
          <w:sz w:val="22"/>
          <w:szCs w:val="22"/>
        </w:rPr>
        <w:t xml:space="preserve">Medical Schemes </w:t>
      </w:r>
      <w:r w:rsidR="00753A17" w:rsidRPr="00754359">
        <w:rPr>
          <w:rFonts w:ascii="Arial Nova" w:hAnsi="Arial Nova" w:cs="Arial"/>
          <w:sz w:val="22"/>
          <w:szCs w:val="22"/>
        </w:rPr>
        <w:t xml:space="preserve">Act. The board of trustees manages and invests these </w:t>
      </w:r>
      <w:r w:rsidR="00E05AC8" w:rsidRPr="00754359">
        <w:rPr>
          <w:rFonts w:ascii="Arial Nova" w:hAnsi="Arial Nova" w:cs="Arial"/>
          <w:sz w:val="22"/>
          <w:szCs w:val="22"/>
        </w:rPr>
        <w:t>monies</w:t>
      </w:r>
      <w:r w:rsidR="00753A17" w:rsidRPr="00754359">
        <w:rPr>
          <w:rFonts w:ascii="Arial Nova" w:hAnsi="Arial Nova" w:cs="Arial"/>
          <w:sz w:val="22"/>
          <w:szCs w:val="22"/>
        </w:rPr>
        <w:t xml:space="preserve"> on a member’s behalf. PMSAs must be kept separately from </w:t>
      </w:r>
      <w:r w:rsidR="00EA062F" w:rsidRPr="00754359">
        <w:rPr>
          <w:rFonts w:ascii="Arial Nova" w:hAnsi="Arial Nova" w:cs="Arial"/>
          <w:sz w:val="22"/>
          <w:szCs w:val="22"/>
        </w:rPr>
        <w:t xml:space="preserve">medical </w:t>
      </w:r>
      <w:r w:rsidR="00753A17" w:rsidRPr="00754359">
        <w:rPr>
          <w:rFonts w:ascii="Arial Nova" w:hAnsi="Arial Nova" w:cs="Arial"/>
          <w:sz w:val="22"/>
          <w:szCs w:val="22"/>
        </w:rPr>
        <w:t>scheme funds</w:t>
      </w:r>
      <w:r w:rsidR="00534288" w:rsidRPr="00754359">
        <w:rPr>
          <w:rFonts w:ascii="Arial Nova" w:hAnsi="Arial Nova" w:cs="Arial"/>
          <w:sz w:val="22"/>
          <w:szCs w:val="22"/>
        </w:rPr>
        <w:t>,</w:t>
      </w:r>
      <w:r w:rsidR="00753A17" w:rsidRPr="00754359">
        <w:rPr>
          <w:rFonts w:ascii="Arial Nova" w:hAnsi="Arial Nova" w:cs="Arial"/>
          <w:sz w:val="22"/>
          <w:szCs w:val="22"/>
        </w:rPr>
        <w:t xml:space="preserve"> in terms of </w:t>
      </w:r>
      <w:r w:rsidR="00534288" w:rsidRPr="00754359">
        <w:rPr>
          <w:rFonts w:ascii="Arial Nova" w:hAnsi="Arial Nova" w:cs="Arial"/>
          <w:sz w:val="22"/>
          <w:szCs w:val="22"/>
        </w:rPr>
        <w:t xml:space="preserve">Section </w:t>
      </w:r>
      <w:r w:rsidR="00753A17" w:rsidRPr="00754359">
        <w:rPr>
          <w:rFonts w:ascii="Arial Nova" w:hAnsi="Arial Nova" w:cs="Arial"/>
          <w:sz w:val="22"/>
          <w:szCs w:val="22"/>
        </w:rPr>
        <w:t xml:space="preserve">4(5) of the Protection of Funds Act. Interest earned on these funds must be credited to a member’s individual PMSAs. No advances may be paid from the PMSA </w:t>
      </w:r>
      <w:r w:rsidR="00E05AC8" w:rsidRPr="00754359">
        <w:rPr>
          <w:rFonts w:ascii="Arial Nova" w:hAnsi="Arial Nova" w:cs="Arial"/>
          <w:sz w:val="22"/>
          <w:szCs w:val="22"/>
        </w:rPr>
        <w:t>monies</w:t>
      </w:r>
      <w:r w:rsidR="00753A17" w:rsidRPr="00754359">
        <w:rPr>
          <w:rFonts w:ascii="Arial Nova" w:hAnsi="Arial Nova" w:cs="Arial"/>
          <w:sz w:val="22"/>
          <w:szCs w:val="22"/>
        </w:rPr>
        <w:t>.</w:t>
      </w:r>
      <w:r w:rsidR="00431D4E" w:rsidRPr="00754359">
        <w:rPr>
          <w:rFonts w:ascii="Arial Nova" w:hAnsi="Arial Nova" w:cs="Arial"/>
          <w:sz w:val="22"/>
          <w:szCs w:val="22"/>
        </w:rPr>
        <w:t xml:space="preserve"> In terms of </w:t>
      </w:r>
      <w:r w:rsidR="00997375" w:rsidRPr="00754359">
        <w:rPr>
          <w:rFonts w:ascii="Arial Nova" w:hAnsi="Arial Nova" w:cs="Arial"/>
          <w:sz w:val="22"/>
          <w:szCs w:val="22"/>
        </w:rPr>
        <w:t xml:space="preserve">Section </w:t>
      </w:r>
      <w:r w:rsidR="00431D4E" w:rsidRPr="00754359">
        <w:rPr>
          <w:rFonts w:ascii="Arial Nova" w:hAnsi="Arial Nova" w:cs="Arial"/>
          <w:sz w:val="22"/>
          <w:szCs w:val="22"/>
        </w:rPr>
        <w:t xml:space="preserve">93 of the Administration of Estates Act 66 of 1965, </w:t>
      </w:r>
      <w:r w:rsidR="00EA062F" w:rsidRPr="00754359">
        <w:rPr>
          <w:rFonts w:ascii="Arial Nova" w:hAnsi="Arial Nova" w:cs="Arial"/>
          <w:sz w:val="22"/>
          <w:szCs w:val="22"/>
        </w:rPr>
        <w:t xml:space="preserve">medical </w:t>
      </w:r>
      <w:r w:rsidR="00431D4E" w:rsidRPr="00754359">
        <w:rPr>
          <w:rFonts w:ascii="Arial Nova" w:hAnsi="Arial Nova" w:cs="Arial"/>
          <w:sz w:val="22"/>
          <w:szCs w:val="22"/>
        </w:rPr>
        <w:lastRenderedPageBreak/>
        <w:t>schemes must pay PMSAs that have remained unclaimed for a period of five years or more over to the Guardian’s Fund.</w:t>
      </w:r>
    </w:p>
    <w:p w14:paraId="4A041EF3" w14:textId="2A874C89" w:rsidR="00753A17" w:rsidRPr="00754359" w:rsidRDefault="00753A17" w:rsidP="00EA42F5">
      <w:pPr>
        <w:pStyle w:val="Bulletnrs"/>
        <w:tabs>
          <w:tab w:val="left" w:pos="567"/>
        </w:tabs>
        <w:spacing w:before="0" w:line="276" w:lineRule="auto"/>
        <w:ind w:left="567" w:hanging="567"/>
        <w:rPr>
          <w:rFonts w:ascii="Arial Nova" w:hAnsi="Arial Nova" w:cs="Arial"/>
          <w:sz w:val="22"/>
          <w:szCs w:val="22"/>
        </w:rPr>
      </w:pPr>
      <w:r w:rsidRPr="00754359">
        <w:rPr>
          <w:rFonts w:ascii="Arial Nova" w:hAnsi="Arial Nova" w:cs="Arial"/>
          <w:sz w:val="22"/>
          <w:szCs w:val="22"/>
        </w:rPr>
        <w:t xml:space="preserve">Unexpended savings at the end of the accounting period are carried forward to meet future expenses for which the members are responsible. The savings plan liability represents the savings plan contributions </w:t>
      </w:r>
      <w:r w:rsidR="00534288" w:rsidRPr="00754359">
        <w:rPr>
          <w:rFonts w:ascii="Arial Nova" w:hAnsi="Arial Nova" w:cs="Arial"/>
          <w:sz w:val="22"/>
          <w:szCs w:val="22"/>
        </w:rPr>
        <w:t>that</w:t>
      </w:r>
      <w:r w:rsidRPr="00754359">
        <w:rPr>
          <w:rFonts w:ascii="Arial Nova" w:hAnsi="Arial Nova" w:cs="Arial"/>
          <w:sz w:val="22"/>
          <w:szCs w:val="22"/>
        </w:rPr>
        <w:t xml:space="preserve"> are a deposit component of the insurance contracts.</w:t>
      </w:r>
    </w:p>
    <w:p w14:paraId="1B2431D6" w14:textId="6F3B5736" w:rsidR="00F80A86" w:rsidRPr="00754359" w:rsidRDefault="00F80A86" w:rsidP="00EA42F5">
      <w:pPr>
        <w:pStyle w:val="Bulletnrs"/>
        <w:tabs>
          <w:tab w:val="left" w:pos="567"/>
        </w:tabs>
        <w:spacing w:before="0" w:line="276" w:lineRule="auto"/>
        <w:ind w:left="567" w:hanging="567"/>
        <w:rPr>
          <w:rFonts w:ascii="Arial Nova" w:hAnsi="Arial Nova" w:cs="Arial"/>
          <w:sz w:val="22"/>
          <w:szCs w:val="22"/>
        </w:rPr>
      </w:pPr>
      <w:r w:rsidRPr="00754359">
        <w:rPr>
          <w:rFonts w:ascii="Arial Nova" w:hAnsi="Arial Nova" w:cs="Arial"/>
          <w:sz w:val="22"/>
          <w:szCs w:val="22"/>
        </w:rPr>
        <w:t xml:space="preserve">In terms of </w:t>
      </w:r>
      <w:r w:rsidR="00534288" w:rsidRPr="00754359">
        <w:rPr>
          <w:rFonts w:ascii="Arial Nova" w:hAnsi="Arial Nova" w:cs="Arial"/>
          <w:sz w:val="22"/>
          <w:szCs w:val="22"/>
        </w:rPr>
        <w:t xml:space="preserve">a </w:t>
      </w:r>
      <w:r w:rsidRPr="00754359">
        <w:rPr>
          <w:rFonts w:ascii="Arial Nova" w:hAnsi="Arial Nova" w:cs="Arial"/>
          <w:sz w:val="22"/>
          <w:szCs w:val="22"/>
        </w:rPr>
        <w:t>Constitutional Court</w:t>
      </w:r>
      <w:r w:rsidRPr="00754359">
        <w:rPr>
          <w:rFonts w:ascii="Arial Nova" w:hAnsi="Arial Nova"/>
        </w:rPr>
        <w:t xml:space="preserve"> </w:t>
      </w:r>
      <w:r w:rsidRPr="00754359">
        <w:rPr>
          <w:rFonts w:ascii="Arial Nova" w:hAnsi="Arial Nova" w:cs="Arial"/>
          <w:sz w:val="22"/>
          <w:szCs w:val="22"/>
        </w:rPr>
        <w:t>judgement rendered on 6 June 2017</w:t>
      </w:r>
      <w:r w:rsidR="00B91F97" w:rsidRPr="00754359">
        <w:rPr>
          <w:rStyle w:val="FootnoteReference"/>
          <w:rFonts w:ascii="Arial Nova" w:hAnsi="Arial Nova" w:cs="Arial"/>
          <w:sz w:val="22"/>
          <w:szCs w:val="22"/>
        </w:rPr>
        <w:footnoteReference w:id="63"/>
      </w:r>
      <w:r w:rsidRPr="00754359">
        <w:rPr>
          <w:rFonts w:ascii="Arial Nova" w:hAnsi="Arial Nova" w:cs="Arial"/>
          <w:sz w:val="22"/>
          <w:szCs w:val="22"/>
        </w:rPr>
        <w:t xml:space="preserve">, the </w:t>
      </w:r>
      <w:r w:rsidR="00EA062F" w:rsidRPr="00754359">
        <w:rPr>
          <w:rFonts w:ascii="Arial Nova" w:hAnsi="Arial Nova" w:cs="Arial"/>
          <w:sz w:val="22"/>
          <w:szCs w:val="22"/>
        </w:rPr>
        <w:t xml:space="preserve">medical </w:t>
      </w:r>
      <w:r w:rsidRPr="00754359">
        <w:rPr>
          <w:rFonts w:ascii="Arial Nova" w:hAnsi="Arial Nova" w:cs="Arial"/>
          <w:sz w:val="22"/>
          <w:szCs w:val="22"/>
        </w:rPr>
        <w:t xml:space="preserve">scheme is the right holder of the funds (unless the Rules create a trust agreement between the member and the </w:t>
      </w:r>
      <w:r w:rsidR="00EA062F" w:rsidRPr="00754359">
        <w:rPr>
          <w:rFonts w:ascii="Arial Nova" w:hAnsi="Arial Nova" w:cs="Arial"/>
          <w:sz w:val="22"/>
          <w:szCs w:val="22"/>
        </w:rPr>
        <w:t xml:space="preserve">medical </w:t>
      </w:r>
      <w:r w:rsidRPr="00754359">
        <w:rPr>
          <w:rFonts w:ascii="Arial Nova" w:hAnsi="Arial Nova" w:cs="Arial"/>
          <w:sz w:val="22"/>
          <w:szCs w:val="22"/>
        </w:rPr>
        <w:t>scheme). The judg</w:t>
      </w:r>
      <w:r w:rsidR="00EA062F" w:rsidRPr="00754359">
        <w:rPr>
          <w:rFonts w:ascii="Arial Nova" w:hAnsi="Arial Nova" w:cs="Arial"/>
          <w:sz w:val="22"/>
          <w:szCs w:val="22"/>
        </w:rPr>
        <w:t>e</w:t>
      </w:r>
      <w:r w:rsidRPr="00754359">
        <w:rPr>
          <w:rFonts w:ascii="Arial Nova" w:hAnsi="Arial Nova" w:cs="Arial"/>
          <w:sz w:val="22"/>
          <w:szCs w:val="22"/>
        </w:rPr>
        <w:t>ment does not affect the entitlement of members to access these funds, other than in the case of liquidation where members’ savings mon</w:t>
      </w:r>
      <w:r w:rsidR="000469EA" w:rsidRPr="00754359">
        <w:rPr>
          <w:rFonts w:ascii="Arial Nova" w:hAnsi="Arial Nova" w:cs="Arial"/>
          <w:sz w:val="22"/>
          <w:szCs w:val="22"/>
        </w:rPr>
        <w:t>ies</w:t>
      </w:r>
      <w:r w:rsidRPr="00754359">
        <w:rPr>
          <w:rFonts w:ascii="Arial Nova" w:hAnsi="Arial Nova" w:cs="Arial"/>
          <w:sz w:val="22"/>
          <w:szCs w:val="22"/>
        </w:rPr>
        <w:t xml:space="preserve"> will be divided among the creditors of the </w:t>
      </w:r>
      <w:r w:rsidR="00EA062F" w:rsidRPr="00754359">
        <w:rPr>
          <w:rFonts w:ascii="Arial Nova" w:hAnsi="Arial Nova" w:cs="Arial"/>
          <w:sz w:val="22"/>
          <w:szCs w:val="22"/>
        </w:rPr>
        <w:t xml:space="preserve">medical </w:t>
      </w:r>
      <w:r w:rsidRPr="00754359">
        <w:rPr>
          <w:rFonts w:ascii="Arial Nova" w:hAnsi="Arial Nova" w:cs="Arial"/>
          <w:sz w:val="22"/>
          <w:szCs w:val="22"/>
        </w:rPr>
        <w:t>scheme</w:t>
      </w:r>
      <w:r w:rsidR="005047E1" w:rsidRPr="00754359">
        <w:rPr>
          <w:rFonts w:ascii="Arial Nova" w:hAnsi="Arial Nova" w:cs="Arial"/>
          <w:sz w:val="22"/>
          <w:szCs w:val="22"/>
        </w:rPr>
        <w:t>,</w:t>
      </w:r>
      <w:r w:rsidRPr="00754359">
        <w:rPr>
          <w:rFonts w:ascii="Arial Nova" w:hAnsi="Arial Nova" w:cs="Arial"/>
          <w:sz w:val="22"/>
          <w:szCs w:val="22"/>
        </w:rPr>
        <w:t xml:space="preserve"> </w:t>
      </w:r>
      <w:r w:rsidR="00534288" w:rsidRPr="00754359">
        <w:rPr>
          <w:rFonts w:ascii="Arial Nova" w:hAnsi="Arial Nova" w:cs="Arial"/>
          <w:sz w:val="22"/>
          <w:szCs w:val="22"/>
        </w:rPr>
        <w:t xml:space="preserve">along </w:t>
      </w:r>
      <w:r w:rsidRPr="00754359">
        <w:rPr>
          <w:rFonts w:ascii="Arial Nova" w:hAnsi="Arial Nova" w:cs="Arial"/>
          <w:sz w:val="22"/>
          <w:szCs w:val="22"/>
        </w:rPr>
        <w:t xml:space="preserve">with the other assets of the </w:t>
      </w:r>
      <w:r w:rsidR="00EA062F" w:rsidRPr="00754359">
        <w:rPr>
          <w:rFonts w:ascii="Arial Nova" w:hAnsi="Arial Nova" w:cs="Arial"/>
          <w:sz w:val="22"/>
          <w:szCs w:val="22"/>
        </w:rPr>
        <w:t xml:space="preserve">medical </w:t>
      </w:r>
      <w:r w:rsidRPr="00754359">
        <w:rPr>
          <w:rFonts w:ascii="Arial Nova" w:hAnsi="Arial Nova" w:cs="Arial"/>
          <w:sz w:val="22"/>
          <w:szCs w:val="22"/>
        </w:rPr>
        <w:t>scheme. The Prescription Act 68 of 1969 applies to unclaimed members’ savings accounts</w:t>
      </w:r>
      <w:r w:rsidR="000469EA" w:rsidRPr="00754359">
        <w:rPr>
          <w:rFonts w:ascii="Arial Nova" w:hAnsi="Arial Nova" w:cs="Arial"/>
          <w:sz w:val="22"/>
          <w:szCs w:val="22"/>
        </w:rPr>
        <w:t>;</w:t>
      </w:r>
      <w:r w:rsidRPr="00754359">
        <w:rPr>
          <w:rFonts w:ascii="Arial Nova" w:hAnsi="Arial Nova" w:cs="Arial"/>
          <w:sz w:val="22"/>
          <w:szCs w:val="22"/>
        </w:rPr>
        <w:t xml:space="preserve"> and when these claims prescribe after </w:t>
      </w:r>
      <w:r w:rsidR="00534288" w:rsidRPr="00754359">
        <w:rPr>
          <w:rFonts w:ascii="Arial Nova" w:hAnsi="Arial Nova" w:cs="Arial"/>
          <w:sz w:val="22"/>
          <w:szCs w:val="22"/>
        </w:rPr>
        <w:t>three</w:t>
      </w:r>
      <w:r w:rsidRPr="00754359">
        <w:rPr>
          <w:rFonts w:ascii="Arial Nova" w:hAnsi="Arial Nova" w:cs="Arial"/>
          <w:sz w:val="22"/>
          <w:szCs w:val="22"/>
        </w:rPr>
        <w:t xml:space="preserve"> years, the amounts are written back to the </w:t>
      </w:r>
      <w:r w:rsidR="00EA062F" w:rsidRPr="00754359">
        <w:rPr>
          <w:rFonts w:ascii="Arial Nova" w:hAnsi="Arial Nova" w:cs="Arial"/>
          <w:sz w:val="22"/>
          <w:szCs w:val="22"/>
        </w:rPr>
        <w:t xml:space="preserve">medical </w:t>
      </w:r>
      <w:r w:rsidRPr="00754359">
        <w:rPr>
          <w:rFonts w:ascii="Arial Nova" w:hAnsi="Arial Nova" w:cs="Arial"/>
          <w:sz w:val="22"/>
          <w:szCs w:val="22"/>
        </w:rPr>
        <w:t>scheme.</w:t>
      </w:r>
    </w:p>
    <w:p w14:paraId="5698A540" w14:textId="6AEBBC51" w:rsidR="00F80A86" w:rsidRPr="00754359" w:rsidRDefault="00F80A86" w:rsidP="00EA42F5">
      <w:pPr>
        <w:pStyle w:val="Bulletnrs"/>
        <w:tabs>
          <w:tab w:val="left" w:pos="567"/>
        </w:tabs>
        <w:spacing w:before="0" w:line="276" w:lineRule="auto"/>
        <w:ind w:left="567" w:hanging="567"/>
        <w:rPr>
          <w:rFonts w:ascii="Arial Nova" w:hAnsi="Arial Nova" w:cs="Arial"/>
          <w:sz w:val="22"/>
          <w:szCs w:val="22"/>
        </w:rPr>
      </w:pPr>
      <w:r w:rsidRPr="00754359">
        <w:rPr>
          <w:rFonts w:ascii="Arial Nova" w:hAnsi="Arial Nova" w:cs="Arial"/>
          <w:sz w:val="22"/>
          <w:szCs w:val="22"/>
        </w:rPr>
        <w:t xml:space="preserve">Savings advances </w:t>
      </w:r>
      <w:r w:rsidR="003630D2" w:rsidRPr="00754359">
        <w:rPr>
          <w:rFonts w:ascii="Arial Nova" w:hAnsi="Arial Nova" w:cs="Arial"/>
          <w:sz w:val="22"/>
          <w:szCs w:val="22"/>
        </w:rPr>
        <w:t>must</w:t>
      </w:r>
      <w:r w:rsidRPr="00754359">
        <w:rPr>
          <w:rFonts w:ascii="Arial Nova" w:hAnsi="Arial Nova" w:cs="Arial"/>
          <w:sz w:val="22"/>
          <w:szCs w:val="22"/>
        </w:rPr>
        <w:t xml:space="preserve"> </w:t>
      </w:r>
      <w:r w:rsidR="003630D2" w:rsidRPr="00754359">
        <w:rPr>
          <w:rFonts w:ascii="Arial Nova" w:hAnsi="Arial Nova" w:cs="Arial"/>
          <w:sz w:val="22"/>
          <w:szCs w:val="22"/>
        </w:rPr>
        <w:t>be</w:t>
      </w:r>
      <w:r w:rsidRPr="00754359">
        <w:rPr>
          <w:rFonts w:ascii="Arial Nova" w:hAnsi="Arial Nova" w:cs="Arial"/>
          <w:sz w:val="22"/>
          <w:szCs w:val="22"/>
        </w:rPr>
        <w:t xml:space="preserve"> funded from </w:t>
      </w:r>
      <w:r w:rsidR="00EA062F" w:rsidRPr="00754359">
        <w:rPr>
          <w:rFonts w:ascii="Arial Nova" w:hAnsi="Arial Nova" w:cs="Arial"/>
          <w:sz w:val="22"/>
          <w:szCs w:val="22"/>
        </w:rPr>
        <w:t xml:space="preserve">medical </w:t>
      </w:r>
      <w:r w:rsidRPr="00754359">
        <w:rPr>
          <w:rFonts w:ascii="Arial Nova" w:hAnsi="Arial Nova" w:cs="Arial"/>
          <w:sz w:val="22"/>
          <w:szCs w:val="22"/>
        </w:rPr>
        <w:t>scheme assets. From this</w:t>
      </w:r>
      <w:r w:rsidR="000469EA" w:rsidRPr="00754359">
        <w:rPr>
          <w:rFonts w:ascii="Arial Nova" w:hAnsi="Arial Nova" w:cs="Arial"/>
          <w:sz w:val="22"/>
          <w:szCs w:val="22"/>
        </w:rPr>
        <w:t>,</w:t>
      </w:r>
      <w:r w:rsidRPr="00754359">
        <w:rPr>
          <w:rFonts w:ascii="Arial Nova" w:hAnsi="Arial Nova" w:cs="Arial"/>
          <w:sz w:val="22"/>
          <w:szCs w:val="22"/>
        </w:rPr>
        <w:t xml:space="preserve"> </w:t>
      </w:r>
      <w:r w:rsidR="00B80440" w:rsidRPr="00754359">
        <w:rPr>
          <w:rFonts w:ascii="Arial Nova" w:hAnsi="Arial Nova" w:cs="Arial"/>
          <w:sz w:val="22"/>
          <w:szCs w:val="22"/>
        </w:rPr>
        <w:t xml:space="preserve">it </w:t>
      </w:r>
      <w:r w:rsidRPr="00754359">
        <w:rPr>
          <w:rFonts w:ascii="Arial Nova" w:hAnsi="Arial Nova" w:cs="Arial"/>
          <w:sz w:val="22"/>
          <w:szCs w:val="22"/>
        </w:rPr>
        <w:t>follows that no impairments may be charged or recovered from PMSA monies.</w:t>
      </w:r>
    </w:p>
    <w:p w14:paraId="1137C313" w14:textId="77777777" w:rsidR="00753A17" w:rsidRPr="00754359" w:rsidRDefault="00753A17" w:rsidP="00BF0D92">
      <w:pPr>
        <w:keepNext/>
        <w:spacing w:before="240" w:line="276" w:lineRule="auto"/>
        <w:rPr>
          <w:rFonts w:ascii="Arial Nova" w:hAnsi="Arial Nova" w:cs="Arial"/>
          <w:sz w:val="22"/>
          <w:szCs w:val="22"/>
        </w:rPr>
      </w:pPr>
      <w:r w:rsidRPr="00754359">
        <w:rPr>
          <w:rFonts w:ascii="Arial Nova" w:hAnsi="Arial Nova" w:cs="Arial"/>
          <w:b/>
          <w:sz w:val="22"/>
          <w:szCs w:val="22"/>
        </w:rPr>
        <w:t>Investments</w:t>
      </w:r>
    </w:p>
    <w:p w14:paraId="23436A33" w14:textId="3E4BDD61" w:rsidR="00753A17" w:rsidRPr="00754359" w:rsidRDefault="00753A17" w:rsidP="00EA42F5">
      <w:pPr>
        <w:pStyle w:val="Bulletnrs"/>
        <w:keepNext/>
        <w:tabs>
          <w:tab w:val="left" w:pos="567"/>
        </w:tabs>
        <w:spacing w:before="0" w:line="276" w:lineRule="auto"/>
        <w:ind w:left="567" w:hanging="567"/>
        <w:rPr>
          <w:rFonts w:ascii="Arial Nova" w:hAnsi="Arial Nova" w:cs="Arial"/>
          <w:sz w:val="22"/>
          <w:szCs w:val="22"/>
        </w:rPr>
      </w:pPr>
      <w:r w:rsidRPr="00754359">
        <w:rPr>
          <w:rFonts w:ascii="Arial Nova" w:hAnsi="Arial Nova" w:cs="Arial"/>
          <w:sz w:val="22"/>
          <w:szCs w:val="22"/>
        </w:rPr>
        <w:t xml:space="preserve">A medical scheme shall have such assets in the particular kinds or categories as may be prescribed in </w:t>
      </w:r>
      <w:r w:rsidR="00DC7F76" w:rsidRPr="00754359">
        <w:rPr>
          <w:rFonts w:ascii="Arial Nova" w:hAnsi="Arial Nova" w:cs="Arial"/>
          <w:sz w:val="22"/>
          <w:szCs w:val="22"/>
        </w:rPr>
        <w:t xml:space="preserve">Section </w:t>
      </w:r>
      <w:r w:rsidRPr="00754359">
        <w:rPr>
          <w:rFonts w:ascii="Arial Nova" w:hAnsi="Arial Nova" w:cs="Arial"/>
          <w:sz w:val="22"/>
          <w:szCs w:val="22"/>
        </w:rPr>
        <w:t>35</w:t>
      </w:r>
      <w:r w:rsidR="00DC7F76" w:rsidRPr="00754359">
        <w:rPr>
          <w:rFonts w:ascii="Arial Nova" w:hAnsi="Arial Nova" w:cs="Arial"/>
          <w:sz w:val="22"/>
          <w:szCs w:val="22"/>
        </w:rPr>
        <w:t>,</w:t>
      </w:r>
      <w:r w:rsidRPr="00754359">
        <w:rPr>
          <w:rFonts w:ascii="Arial Nova" w:hAnsi="Arial Nova" w:cs="Arial"/>
          <w:sz w:val="22"/>
          <w:szCs w:val="22"/>
        </w:rPr>
        <w:t xml:space="preserve"> read together with Regulation 30 and Annexure B of the Regulations. Annexure B of the Regulations states that a medical scheme should demonstrate on a “look-through” basis that assets such as collective investment schemes, managed funds and investment insurance policies were not utilised to circumvent the limitations of these Regulations.</w:t>
      </w:r>
    </w:p>
    <w:p w14:paraId="6C4DE624" w14:textId="7F7896DE" w:rsidR="00753A17" w:rsidRPr="00754359" w:rsidRDefault="00753A17" w:rsidP="00EA42F5">
      <w:pPr>
        <w:pStyle w:val="Bulletnrs"/>
        <w:tabs>
          <w:tab w:val="left" w:pos="567"/>
        </w:tabs>
        <w:spacing w:before="0" w:line="276" w:lineRule="auto"/>
        <w:ind w:left="567" w:hanging="567"/>
        <w:rPr>
          <w:rFonts w:ascii="Arial Nova" w:hAnsi="Arial Nova" w:cs="Arial"/>
          <w:sz w:val="22"/>
          <w:szCs w:val="22"/>
        </w:rPr>
      </w:pPr>
      <w:r w:rsidRPr="00754359">
        <w:rPr>
          <w:rFonts w:ascii="Arial Nova" w:hAnsi="Arial Nova" w:cs="Arial"/>
          <w:sz w:val="22"/>
          <w:szCs w:val="22"/>
        </w:rPr>
        <w:t xml:space="preserve">Trustees of a medical scheme may choose to have some or all of a </w:t>
      </w:r>
      <w:r w:rsidR="00EA062F" w:rsidRPr="00754359">
        <w:rPr>
          <w:rFonts w:ascii="Arial Nova" w:hAnsi="Arial Nova" w:cs="Arial"/>
          <w:sz w:val="22"/>
          <w:szCs w:val="22"/>
        </w:rPr>
        <w:t xml:space="preserve">medical </w:t>
      </w:r>
      <w:r w:rsidRPr="00754359">
        <w:rPr>
          <w:rFonts w:ascii="Arial Nova" w:hAnsi="Arial Nova" w:cs="Arial"/>
          <w:sz w:val="22"/>
          <w:szCs w:val="22"/>
        </w:rPr>
        <w:t>scheme’s assets invested in a range of products, for example, deposits, securities, immovable properties, unit trusts, linked policies</w:t>
      </w:r>
      <w:r w:rsidR="00EE1524" w:rsidRPr="00754359">
        <w:rPr>
          <w:rFonts w:ascii="Arial Nova" w:hAnsi="Arial Nova" w:cs="Arial"/>
          <w:sz w:val="22"/>
          <w:szCs w:val="22"/>
        </w:rPr>
        <w:t>,</w:t>
      </w:r>
      <w:r w:rsidRPr="00754359">
        <w:rPr>
          <w:rFonts w:ascii="Arial Nova" w:hAnsi="Arial Nova" w:cs="Arial"/>
          <w:sz w:val="22"/>
          <w:szCs w:val="22"/>
        </w:rPr>
        <w:t xml:space="preserve"> etc.</w:t>
      </w:r>
    </w:p>
    <w:p w14:paraId="0382D517" w14:textId="4D09394E" w:rsidR="00753A17" w:rsidRPr="00754359" w:rsidRDefault="00753A17" w:rsidP="00EA42F5">
      <w:pPr>
        <w:pStyle w:val="Bulletnrs"/>
        <w:tabs>
          <w:tab w:val="left" w:pos="567"/>
        </w:tabs>
        <w:spacing w:before="0" w:line="276" w:lineRule="auto"/>
        <w:ind w:left="567" w:hanging="567"/>
        <w:rPr>
          <w:rFonts w:ascii="Arial Nova" w:hAnsi="Arial Nova" w:cs="Arial"/>
          <w:sz w:val="22"/>
          <w:szCs w:val="22"/>
        </w:rPr>
      </w:pPr>
      <w:r w:rsidRPr="00754359">
        <w:rPr>
          <w:rFonts w:ascii="Arial Nova" w:hAnsi="Arial Nova" w:cs="Arial"/>
          <w:sz w:val="22"/>
          <w:szCs w:val="22"/>
        </w:rPr>
        <w:t xml:space="preserve">These investments may either be through direct ownership (where the </w:t>
      </w:r>
      <w:r w:rsidR="00EA062F" w:rsidRPr="00754359">
        <w:rPr>
          <w:rFonts w:ascii="Arial Nova" w:hAnsi="Arial Nova" w:cs="Arial"/>
          <w:sz w:val="22"/>
          <w:szCs w:val="22"/>
        </w:rPr>
        <w:t xml:space="preserve">medical </w:t>
      </w:r>
      <w:r w:rsidRPr="00754359">
        <w:rPr>
          <w:rFonts w:ascii="Arial Nova" w:hAnsi="Arial Nova" w:cs="Arial"/>
          <w:sz w:val="22"/>
          <w:szCs w:val="22"/>
        </w:rPr>
        <w:t xml:space="preserve">scheme invests directly with the investee or makes investments through a broker) or through indirect ownership (where the </w:t>
      </w:r>
      <w:r w:rsidR="00EA062F" w:rsidRPr="00754359">
        <w:rPr>
          <w:rFonts w:ascii="Arial Nova" w:hAnsi="Arial Nova" w:cs="Arial"/>
          <w:sz w:val="22"/>
          <w:szCs w:val="22"/>
        </w:rPr>
        <w:t xml:space="preserve">medical </w:t>
      </w:r>
      <w:r w:rsidRPr="00754359">
        <w:rPr>
          <w:rFonts w:ascii="Arial Nova" w:hAnsi="Arial Nova" w:cs="Arial"/>
          <w:sz w:val="22"/>
          <w:szCs w:val="22"/>
        </w:rPr>
        <w:t xml:space="preserve">scheme invests through an asset manager in linked policies).  </w:t>
      </w:r>
    </w:p>
    <w:p w14:paraId="4D3576F2" w14:textId="528DAF39" w:rsidR="00753A17" w:rsidRPr="00754359" w:rsidRDefault="00560F9F" w:rsidP="00EA42F5">
      <w:pPr>
        <w:pStyle w:val="Bulletnrs"/>
        <w:tabs>
          <w:tab w:val="left" w:pos="567"/>
        </w:tabs>
        <w:spacing w:before="0" w:line="276" w:lineRule="auto"/>
        <w:ind w:left="567" w:hanging="567"/>
        <w:rPr>
          <w:rFonts w:ascii="Arial Nova" w:hAnsi="Arial Nova" w:cs="Arial"/>
          <w:sz w:val="22"/>
          <w:szCs w:val="22"/>
        </w:rPr>
      </w:pPr>
      <w:r w:rsidRPr="00754359">
        <w:rPr>
          <w:rFonts w:ascii="Arial Nova" w:hAnsi="Arial Nova" w:cs="Arial"/>
          <w:sz w:val="22"/>
          <w:szCs w:val="22"/>
        </w:rPr>
        <w:t xml:space="preserve">Where the Rules create a trust agreement between the member and the </w:t>
      </w:r>
      <w:r w:rsidR="00EA062F" w:rsidRPr="00754359">
        <w:rPr>
          <w:rFonts w:ascii="Arial Nova" w:hAnsi="Arial Nova" w:cs="Arial"/>
          <w:sz w:val="22"/>
          <w:szCs w:val="22"/>
        </w:rPr>
        <w:t xml:space="preserve">medical </w:t>
      </w:r>
      <w:r w:rsidRPr="00754359">
        <w:rPr>
          <w:rFonts w:ascii="Arial Nova" w:hAnsi="Arial Nova" w:cs="Arial"/>
          <w:sz w:val="22"/>
          <w:szCs w:val="22"/>
        </w:rPr>
        <w:t>scheme</w:t>
      </w:r>
      <w:r w:rsidR="00753A17" w:rsidRPr="00754359">
        <w:rPr>
          <w:rFonts w:ascii="Arial Nova" w:hAnsi="Arial Nova" w:cs="Arial"/>
          <w:sz w:val="22"/>
          <w:szCs w:val="22"/>
        </w:rPr>
        <w:t xml:space="preserve">, PMSA </w:t>
      </w:r>
      <w:r w:rsidR="00E05AC8" w:rsidRPr="00754359">
        <w:rPr>
          <w:rFonts w:ascii="Arial Nova" w:hAnsi="Arial Nova" w:cs="Arial"/>
          <w:sz w:val="22"/>
          <w:szCs w:val="22"/>
        </w:rPr>
        <w:t>monies</w:t>
      </w:r>
      <w:r w:rsidR="00753A17" w:rsidRPr="00754359">
        <w:rPr>
          <w:rFonts w:ascii="Arial Nova" w:hAnsi="Arial Nova" w:cs="Arial"/>
          <w:sz w:val="22"/>
          <w:szCs w:val="22"/>
        </w:rPr>
        <w:t xml:space="preserve"> should be separately invested from </w:t>
      </w:r>
      <w:r w:rsidR="00EA062F" w:rsidRPr="00754359">
        <w:rPr>
          <w:rFonts w:ascii="Arial Nova" w:hAnsi="Arial Nova" w:cs="Arial"/>
          <w:sz w:val="22"/>
          <w:szCs w:val="22"/>
        </w:rPr>
        <w:t xml:space="preserve">medical </w:t>
      </w:r>
      <w:r w:rsidR="00753A17" w:rsidRPr="00754359">
        <w:rPr>
          <w:rFonts w:ascii="Arial Nova" w:hAnsi="Arial Nova" w:cs="Arial"/>
          <w:sz w:val="22"/>
          <w:szCs w:val="22"/>
        </w:rPr>
        <w:t>scheme assets</w:t>
      </w:r>
      <w:r w:rsidR="006B6836" w:rsidRPr="00754359">
        <w:rPr>
          <w:rFonts w:ascii="Arial Nova" w:hAnsi="Arial Nova" w:cs="Arial"/>
          <w:sz w:val="22"/>
          <w:szCs w:val="22"/>
        </w:rPr>
        <w:t>,</w:t>
      </w:r>
      <w:r w:rsidR="00027510" w:rsidRPr="00754359">
        <w:rPr>
          <w:rFonts w:ascii="Arial Nova" w:hAnsi="Arial Nova" w:cs="Arial"/>
          <w:sz w:val="22"/>
          <w:szCs w:val="22"/>
        </w:rPr>
        <w:t xml:space="preserve"> in terms of the Protection of Funds Act</w:t>
      </w:r>
      <w:r w:rsidR="00753A17" w:rsidRPr="00754359">
        <w:rPr>
          <w:rFonts w:ascii="Arial Nova" w:hAnsi="Arial Nova" w:cs="Arial"/>
          <w:sz w:val="22"/>
          <w:szCs w:val="22"/>
        </w:rPr>
        <w:t>. Circular 38 of 2011</w:t>
      </w:r>
      <w:r w:rsidR="00294B85" w:rsidRPr="00754359">
        <w:rPr>
          <w:rStyle w:val="FootnoteReference"/>
          <w:rFonts w:ascii="Arial Nova" w:hAnsi="Arial Nova" w:cs="Arial"/>
          <w:sz w:val="22"/>
          <w:szCs w:val="22"/>
        </w:rPr>
        <w:footnoteReference w:id="64"/>
      </w:r>
      <w:r w:rsidR="00753A17" w:rsidRPr="00754359">
        <w:rPr>
          <w:rFonts w:ascii="Arial Nova" w:hAnsi="Arial Nova" w:cs="Arial"/>
          <w:sz w:val="22"/>
          <w:szCs w:val="22"/>
        </w:rPr>
        <w:t xml:space="preserve"> clarifie</w:t>
      </w:r>
      <w:r w:rsidR="006B6836" w:rsidRPr="00754359">
        <w:rPr>
          <w:rFonts w:ascii="Arial Nova" w:hAnsi="Arial Nova" w:cs="Arial"/>
          <w:sz w:val="22"/>
          <w:szCs w:val="22"/>
        </w:rPr>
        <w:t>s</w:t>
      </w:r>
      <w:r w:rsidR="00753A17" w:rsidRPr="00754359">
        <w:rPr>
          <w:rFonts w:ascii="Arial Nova" w:hAnsi="Arial Nova" w:cs="Arial"/>
          <w:sz w:val="22"/>
          <w:szCs w:val="22"/>
        </w:rPr>
        <w:t xml:space="preserve"> that Annexure B restrictions are not applicable to PMSA trust investments. However, as the nature of the PMSA trust liability is short term, the funds may only be invested in bank deposits and call accounts or instruments with similar risk and liquidity characteristics.</w:t>
      </w:r>
    </w:p>
    <w:p w14:paraId="6901FA4A" w14:textId="77777777" w:rsidR="00753A17" w:rsidRPr="00754359" w:rsidRDefault="00753A17" w:rsidP="00BF0D92">
      <w:pPr>
        <w:keepNext/>
        <w:spacing w:before="240" w:line="276" w:lineRule="auto"/>
        <w:rPr>
          <w:rFonts w:ascii="Arial Nova" w:hAnsi="Arial Nova" w:cs="Arial"/>
          <w:sz w:val="22"/>
          <w:szCs w:val="22"/>
        </w:rPr>
      </w:pPr>
      <w:r w:rsidRPr="00754359">
        <w:rPr>
          <w:rFonts w:ascii="Arial Nova" w:hAnsi="Arial Nova" w:cs="Arial"/>
          <w:b/>
          <w:sz w:val="22"/>
          <w:szCs w:val="22"/>
        </w:rPr>
        <w:t>Solvency</w:t>
      </w:r>
    </w:p>
    <w:p w14:paraId="0BEBDAC7" w14:textId="0DC5094E" w:rsidR="00753A17" w:rsidRPr="00754359" w:rsidRDefault="00753A17" w:rsidP="00EA42F5">
      <w:pPr>
        <w:pStyle w:val="Bulletnrs"/>
        <w:tabs>
          <w:tab w:val="left" w:pos="567"/>
        </w:tabs>
        <w:spacing w:before="0" w:line="276" w:lineRule="auto"/>
        <w:ind w:left="567" w:hanging="567"/>
        <w:rPr>
          <w:rFonts w:ascii="Arial Nova" w:hAnsi="Arial Nova" w:cs="Arial"/>
          <w:sz w:val="22"/>
          <w:szCs w:val="22"/>
        </w:rPr>
      </w:pPr>
      <w:r w:rsidRPr="00754359">
        <w:rPr>
          <w:rFonts w:ascii="Arial Nova" w:hAnsi="Arial Nova" w:cs="Arial"/>
          <w:sz w:val="22"/>
          <w:szCs w:val="22"/>
        </w:rPr>
        <w:t>A medical scheme is required to maintain minimum accumulated funds</w:t>
      </w:r>
      <w:r w:rsidR="006B6836" w:rsidRPr="00754359">
        <w:rPr>
          <w:rFonts w:ascii="Arial Nova" w:hAnsi="Arial Nova" w:cs="Arial"/>
          <w:sz w:val="22"/>
          <w:szCs w:val="22"/>
        </w:rPr>
        <w:t>,</w:t>
      </w:r>
      <w:r w:rsidRPr="00754359">
        <w:rPr>
          <w:rFonts w:ascii="Arial Nova" w:hAnsi="Arial Nova" w:cs="Arial"/>
          <w:sz w:val="22"/>
          <w:szCs w:val="22"/>
        </w:rPr>
        <w:t xml:space="preserve"> expressed as a percentage of gross annual contributions, which may not be less than 25%. New </w:t>
      </w:r>
      <w:r w:rsidR="00EA062F" w:rsidRPr="00754359">
        <w:rPr>
          <w:rFonts w:ascii="Arial Nova" w:hAnsi="Arial Nova" w:cs="Arial"/>
          <w:sz w:val="22"/>
          <w:szCs w:val="22"/>
        </w:rPr>
        <w:t xml:space="preserve">medical </w:t>
      </w:r>
      <w:r w:rsidRPr="00754359">
        <w:rPr>
          <w:rFonts w:ascii="Arial Nova" w:hAnsi="Arial Nova" w:cs="Arial"/>
          <w:sz w:val="22"/>
          <w:szCs w:val="22"/>
        </w:rPr>
        <w:lastRenderedPageBreak/>
        <w:t>schemes are, however, subject to the phase-in periods as prescribed in Regulation 29(3A). A medical scheme that for a period of 90 days fails to meet the minimum accumulated funds must notify the Registrar in writing of this failure, and must provide information relating to the nature and cause of the failure and the course of action being adopted to ensure compliance with the Regulation.</w:t>
      </w:r>
      <w:r w:rsidR="00343D75" w:rsidRPr="00754359">
        <w:rPr>
          <w:rFonts w:ascii="Arial Nova" w:hAnsi="Arial Nova" w:cs="Arial"/>
          <w:sz w:val="22"/>
          <w:szCs w:val="22"/>
        </w:rPr>
        <w:t xml:space="preserve"> Refer to paragraphs </w:t>
      </w:r>
      <w:r w:rsidR="00CD6DEC" w:rsidRPr="00754359">
        <w:rPr>
          <w:rFonts w:ascii="Arial Nova" w:hAnsi="Arial Nova" w:cs="Arial"/>
          <w:sz w:val="22"/>
          <w:szCs w:val="22"/>
        </w:rPr>
        <w:t>9</w:t>
      </w:r>
      <w:r w:rsidR="00362A53" w:rsidRPr="00754359">
        <w:rPr>
          <w:rFonts w:ascii="Arial Nova" w:hAnsi="Arial Nova" w:cs="Arial"/>
          <w:sz w:val="22"/>
          <w:szCs w:val="22"/>
        </w:rPr>
        <w:t>2</w:t>
      </w:r>
      <w:r w:rsidR="00343D75" w:rsidRPr="00754359">
        <w:rPr>
          <w:rFonts w:ascii="Arial Nova" w:hAnsi="Arial Nova" w:cs="Arial"/>
          <w:sz w:val="22"/>
          <w:szCs w:val="22"/>
        </w:rPr>
        <w:t xml:space="preserve"> to </w:t>
      </w:r>
      <w:r w:rsidR="00CD6DEC" w:rsidRPr="00754359">
        <w:rPr>
          <w:rFonts w:ascii="Arial Nova" w:hAnsi="Arial Nova" w:cs="Arial"/>
          <w:sz w:val="22"/>
          <w:szCs w:val="22"/>
        </w:rPr>
        <w:t>9</w:t>
      </w:r>
      <w:r w:rsidR="00362A53" w:rsidRPr="00754359">
        <w:rPr>
          <w:rFonts w:ascii="Arial Nova" w:hAnsi="Arial Nova" w:cs="Arial"/>
          <w:sz w:val="22"/>
          <w:szCs w:val="22"/>
        </w:rPr>
        <w:t>6</w:t>
      </w:r>
      <w:r w:rsidR="00D47C65" w:rsidRPr="00754359">
        <w:rPr>
          <w:rFonts w:ascii="Arial Nova" w:hAnsi="Arial Nova" w:cs="Arial"/>
          <w:sz w:val="22"/>
          <w:szCs w:val="22"/>
        </w:rPr>
        <w:t xml:space="preserve"> of this Guide.</w:t>
      </w:r>
    </w:p>
    <w:p w14:paraId="6C04CC07" w14:textId="4294B8C5" w:rsidR="00753A17" w:rsidRPr="00754359" w:rsidRDefault="00753A17" w:rsidP="00BF0D92">
      <w:pPr>
        <w:keepNext/>
        <w:spacing w:before="240" w:line="276" w:lineRule="auto"/>
        <w:rPr>
          <w:rFonts w:ascii="Arial Nova" w:hAnsi="Arial Nova" w:cs="Arial"/>
          <w:sz w:val="22"/>
          <w:szCs w:val="22"/>
        </w:rPr>
      </w:pPr>
      <w:r w:rsidRPr="00754359">
        <w:rPr>
          <w:rFonts w:ascii="Arial Nova" w:hAnsi="Arial Nova" w:cs="Arial"/>
          <w:b/>
          <w:sz w:val="22"/>
          <w:szCs w:val="22"/>
        </w:rPr>
        <w:t xml:space="preserve">Service </w:t>
      </w:r>
      <w:r w:rsidR="00961909" w:rsidRPr="00754359">
        <w:rPr>
          <w:rFonts w:ascii="Arial Nova" w:hAnsi="Arial Nova" w:cs="Arial"/>
          <w:b/>
          <w:sz w:val="22"/>
          <w:szCs w:val="22"/>
        </w:rPr>
        <w:t>Organisations</w:t>
      </w:r>
      <w:r w:rsidRPr="00754359">
        <w:rPr>
          <w:rFonts w:ascii="Arial Nova" w:hAnsi="Arial Nova" w:cs="Arial"/>
          <w:b/>
          <w:sz w:val="22"/>
          <w:szCs w:val="22"/>
          <w:vertAlign w:val="superscript"/>
        </w:rPr>
        <w:footnoteReference w:id="65"/>
      </w:r>
    </w:p>
    <w:p w14:paraId="0F142274" w14:textId="77777777" w:rsidR="00753A17" w:rsidRPr="00754359" w:rsidRDefault="00753A17" w:rsidP="00EA42F5">
      <w:pPr>
        <w:pStyle w:val="Bulletnrs"/>
        <w:tabs>
          <w:tab w:val="left" w:pos="567"/>
        </w:tabs>
        <w:spacing w:before="0" w:line="276" w:lineRule="auto"/>
        <w:ind w:left="567" w:hanging="567"/>
        <w:rPr>
          <w:rFonts w:ascii="Arial Nova" w:hAnsi="Arial Nova" w:cs="Arial"/>
          <w:sz w:val="22"/>
          <w:szCs w:val="22"/>
        </w:rPr>
      </w:pPr>
      <w:r w:rsidRPr="00754359">
        <w:rPr>
          <w:rFonts w:ascii="Arial Nova" w:hAnsi="Arial Nova" w:cs="Arial"/>
          <w:sz w:val="22"/>
          <w:szCs w:val="22"/>
        </w:rPr>
        <w:t>The different service organisations within a medical scheme environment include, but are not limited to, the following:</w:t>
      </w:r>
    </w:p>
    <w:p w14:paraId="127A8400" w14:textId="77777777" w:rsidR="00753A17" w:rsidRPr="00754359" w:rsidRDefault="00753A17" w:rsidP="00EA42F5">
      <w:pPr>
        <w:pStyle w:val="Bulletsa"/>
        <w:numPr>
          <w:ilvl w:val="0"/>
          <w:numId w:val="32"/>
        </w:numPr>
        <w:tabs>
          <w:tab w:val="left" w:pos="993"/>
        </w:tabs>
        <w:spacing w:before="0" w:line="276" w:lineRule="auto"/>
        <w:ind w:left="992" w:hanging="425"/>
        <w:rPr>
          <w:rFonts w:ascii="Arial Nova" w:hAnsi="Arial Nova" w:cs="Arial"/>
          <w:sz w:val="22"/>
          <w:szCs w:val="22"/>
        </w:rPr>
      </w:pPr>
      <w:r w:rsidRPr="00754359">
        <w:rPr>
          <w:rFonts w:ascii="Arial Nova" w:hAnsi="Arial Nova" w:cs="Arial"/>
          <w:sz w:val="22"/>
          <w:szCs w:val="22"/>
        </w:rPr>
        <w:t>Administrators</w:t>
      </w:r>
      <w:r w:rsidR="00D47C65" w:rsidRPr="00754359">
        <w:rPr>
          <w:rFonts w:ascii="Arial Nova" w:hAnsi="Arial Nova" w:cs="Arial"/>
          <w:sz w:val="22"/>
          <w:szCs w:val="22"/>
        </w:rPr>
        <w:t>;</w:t>
      </w:r>
    </w:p>
    <w:p w14:paraId="0126AEE6" w14:textId="0C1F7CC4" w:rsidR="00753A17" w:rsidRPr="00754359" w:rsidRDefault="00125FAA" w:rsidP="00EA42F5">
      <w:pPr>
        <w:pStyle w:val="Bulletsa"/>
        <w:keepNext/>
        <w:numPr>
          <w:ilvl w:val="0"/>
          <w:numId w:val="32"/>
        </w:numPr>
        <w:tabs>
          <w:tab w:val="left" w:pos="993"/>
        </w:tabs>
        <w:spacing w:before="0" w:line="276" w:lineRule="auto"/>
        <w:ind w:left="992" w:hanging="425"/>
        <w:rPr>
          <w:rFonts w:ascii="Arial Nova" w:hAnsi="Arial Nova" w:cs="Arial"/>
          <w:sz w:val="22"/>
          <w:szCs w:val="22"/>
        </w:rPr>
      </w:pPr>
      <w:r w:rsidRPr="00754359">
        <w:rPr>
          <w:rFonts w:ascii="Arial Nova" w:hAnsi="Arial Nova" w:cs="Arial"/>
          <w:sz w:val="22"/>
          <w:szCs w:val="22"/>
        </w:rPr>
        <w:t>Accredited m</w:t>
      </w:r>
      <w:r w:rsidR="00753A17" w:rsidRPr="00754359">
        <w:rPr>
          <w:rFonts w:ascii="Arial Nova" w:hAnsi="Arial Nova" w:cs="Arial"/>
          <w:sz w:val="22"/>
          <w:szCs w:val="22"/>
        </w:rPr>
        <w:t>anaged healthcare organisations</w:t>
      </w:r>
      <w:r w:rsidR="00D47C65" w:rsidRPr="00754359">
        <w:rPr>
          <w:rFonts w:ascii="Arial Nova" w:hAnsi="Arial Nova" w:cs="Arial"/>
          <w:sz w:val="22"/>
          <w:szCs w:val="22"/>
        </w:rPr>
        <w:t>;</w:t>
      </w:r>
    </w:p>
    <w:p w14:paraId="44105830" w14:textId="77777777" w:rsidR="00753A17" w:rsidRPr="00754359" w:rsidRDefault="00753A17" w:rsidP="00EA42F5">
      <w:pPr>
        <w:pStyle w:val="Bulletsa"/>
        <w:numPr>
          <w:ilvl w:val="0"/>
          <w:numId w:val="32"/>
        </w:numPr>
        <w:tabs>
          <w:tab w:val="left" w:pos="993"/>
        </w:tabs>
        <w:spacing w:before="0" w:line="276" w:lineRule="auto"/>
        <w:ind w:left="992" w:hanging="425"/>
        <w:rPr>
          <w:rFonts w:ascii="Arial Nova" w:hAnsi="Arial Nova" w:cs="Arial"/>
          <w:sz w:val="22"/>
          <w:szCs w:val="22"/>
        </w:rPr>
      </w:pPr>
      <w:r w:rsidRPr="00754359">
        <w:rPr>
          <w:rFonts w:ascii="Arial Nova" w:hAnsi="Arial Nova" w:cs="Arial"/>
          <w:sz w:val="22"/>
          <w:szCs w:val="22"/>
        </w:rPr>
        <w:t>Designated service providers</w:t>
      </w:r>
      <w:r w:rsidR="00D47C65" w:rsidRPr="00754359">
        <w:rPr>
          <w:rFonts w:ascii="Arial Nova" w:hAnsi="Arial Nova" w:cs="Arial"/>
          <w:sz w:val="22"/>
          <w:szCs w:val="22"/>
        </w:rPr>
        <w:t>;</w:t>
      </w:r>
    </w:p>
    <w:p w14:paraId="421410D7" w14:textId="77777777" w:rsidR="00753A17" w:rsidRPr="00754359" w:rsidRDefault="00753A17" w:rsidP="00EA42F5">
      <w:pPr>
        <w:pStyle w:val="Bulletsa"/>
        <w:keepNext/>
        <w:numPr>
          <w:ilvl w:val="0"/>
          <w:numId w:val="32"/>
        </w:numPr>
        <w:tabs>
          <w:tab w:val="left" w:pos="993"/>
        </w:tabs>
        <w:spacing w:before="0" w:line="276" w:lineRule="auto"/>
        <w:ind w:left="992" w:hanging="425"/>
        <w:rPr>
          <w:rFonts w:ascii="Arial Nova" w:hAnsi="Arial Nova" w:cs="Arial"/>
          <w:sz w:val="22"/>
          <w:szCs w:val="22"/>
        </w:rPr>
      </w:pPr>
      <w:r w:rsidRPr="00754359">
        <w:rPr>
          <w:rFonts w:ascii="Arial Nova" w:hAnsi="Arial Nova" w:cs="Arial"/>
          <w:sz w:val="22"/>
          <w:szCs w:val="22"/>
        </w:rPr>
        <w:t>Investment managers</w:t>
      </w:r>
      <w:r w:rsidR="00D47C65" w:rsidRPr="00754359">
        <w:rPr>
          <w:rFonts w:ascii="Arial Nova" w:hAnsi="Arial Nova" w:cs="Arial"/>
          <w:sz w:val="22"/>
          <w:szCs w:val="22"/>
        </w:rPr>
        <w:t>; and</w:t>
      </w:r>
    </w:p>
    <w:p w14:paraId="16D6E086" w14:textId="77777777" w:rsidR="00753A17" w:rsidRPr="00754359" w:rsidRDefault="00753A17" w:rsidP="00EA42F5">
      <w:pPr>
        <w:pStyle w:val="Bulletsa"/>
        <w:keepNext/>
        <w:numPr>
          <w:ilvl w:val="0"/>
          <w:numId w:val="32"/>
        </w:numPr>
        <w:tabs>
          <w:tab w:val="left" w:pos="993"/>
        </w:tabs>
        <w:spacing w:before="0" w:line="276" w:lineRule="auto"/>
        <w:ind w:left="993" w:hanging="426"/>
        <w:rPr>
          <w:rFonts w:ascii="Arial Nova" w:hAnsi="Arial Nova" w:cs="Arial"/>
          <w:sz w:val="22"/>
          <w:szCs w:val="22"/>
        </w:rPr>
      </w:pPr>
      <w:r w:rsidRPr="00754359">
        <w:rPr>
          <w:rFonts w:ascii="Arial Nova" w:hAnsi="Arial Nova" w:cs="Arial"/>
          <w:sz w:val="22"/>
          <w:szCs w:val="22"/>
        </w:rPr>
        <w:t>Electronic claims clearing houses</w:t>
      </w:r>
      <w:r w:rsidR="00D47C65" w:rsidRPr="00754359">
        <w:rPr>
          <w:rFonts w:ascii="Arial Nova" w:hAnsi="Arial Nova" w:cs="Arial"/>
          <w:sz w:val="22"/>
          <w:szCs w:val="22"/>
        </w:rPr>
        <w:t>.</w:t>
      </w:r>
    </w:p>
    <w:p w14:paraId="4C70350B" w14:textId="2087FA3F" w:rsidR="00753A17" w:rsidRPr="00754359" w:rsidRDefault="00753A17" w:rsidP="00EA42F5">
      <w:pPr>
        <w:pStyle w:val="Bulletnrs"/>
        <w:tabs>
          <w:tab w:val="left" w:pos="567"/>
        </w:tabs>
        <w:spacing w:before="0" w:line="276" w:lineRule="auto"/>
        <w:ind w:left="567" w:hanging="567"/>
        <w:rPr>
          <w:rFonts w:ascii="Arial Nova" w:hAnsi="Arial Nova" w:cs="Arial"/>
          <w:sz w:val="22"/>
          <w:szCs w:val="22"/>
        </w:rPr>
      </w:pPr>
      <w:r w:rsidRPr="00754359">
        <w:rPr>
          <w:rFonts w:ascii="Arial Nova" w:hAnsi="Arial Nova" w:cs="Arial"/>
          <w:sz w:val="22"/>
          <w:szCs w:val="22"/>
        </w:rPr>
        <w:t xml:space="preserve">Service level agreements </w:t>
      </w:r>
      <w:r w:rsidR="00D47C65" w:rsidRPr="00754359">
        <w:rPr>
          <w:rFonts w:ascii="Arial Nova" w:hAnsi="Arial Nova" w:cs="Arial"/>
          <w:sz w:val="22"/>
          <w:szCs w:val="22"/>
        </w:rPr>
        <w:t>should</w:t>
      </w:r>
      <w:r w:rsidRPr="00754359">
        <w:rPr>
          <w:rFonts w:ascii="Arial Nova" w:hAnsi="Arial Nova" w:cs="Arial"/>
          <w:sz w:val="22"/>
          <w:szCs w:val="22"/>
        </w:rPr>
        <w:t xml:space="preserve"> be in place to ensure </w:t>
      </w:r>
      <w:r w:rsidR="00D86AE8" w:rsidRPr="00754359">
        <w:rPr>
          <w:rFonts w:ascii="Arial Nova" w:hAnsi="Arial Nova" w:cs="Arial"/>
          <w:sz w:val="22"/>
          <w:szCs w:val="22"/>
        </w:rPr>
        <w:t xml:space="preserve">that </w:t>
      </w:r>
      <w:r w:rsidRPr="00754359">
        <w:rPr>
          <w:rFonts w:ascii="Arial Nova" w:hAnsi="Arial Nova" w:cs="Arial"/>
          <w:sz w:val="22"/>
          <w:szCs w:val="22"/>
        </w:rPr>
        <w:t xml:space="preserve">appropriate controls </w:t>
      </w:r>
      <w:r w:rsidR="00D86AE8" w:rsidRPr="00754359">
        <w:rPr>
          <w:rFonts w:ascii="Arial Nova" w:hAnsi="Arial Nova" w:cs="Arial"/>
          <w:sz w:val="22"/>
          <w:szCs w:val="22"/>
        </w:rPr>
        <w:t>exist</w:t>
      </w:r>
      <w:r w:rsidRPr="00754359">
        <w:rPr>
          <w:rFonts w:ascii="Arial Nova" w:hAnsi="Arial Nova" w:cs="Arial"/>
          <w:sz w:val="22"/>
          <w:szCs w:val="22"/>
        </w:rPr>
        <w:t xml:space="preserve"> at the service organisations.</w:t>
      </w:r>
    </w:p>
    <w:p w14:paraId="07AFC1F6" w14:textId="1B9802E1" w:rsidR="00753A17" w:rsidRPr="00754359" w:rsidRDefault="00753A17" w:rsidP="00EA42F5">
      <w:pPr>
        <w:pStyle w:val="Bulletnrs"/>
        <w:tabs>
          <w:tab w:val="left" w:pos="567"/>
        </w:tabs>
        <w:spacing w:before="0" w:line="276" w:lineRule="auto"/>
        <w:ind w:left="567" w:hanging="567"/>
        <w:rPr>
          <w:rFonts w:ascii="Arial Nova" w:hAnsi="Arial Nova" w:cs="Arial"/>
          <w:sz w:val="22"/>
          <w:szCs w:val="22"/>
        </w:rPr>
      </w:pPr>
      <w:r w:rsidRPr="00754359">
        <w:rPr>
          <w:rFonts w:ascii="Arial Nova" w:hAnsi="Arial Nova" w:cs="Arial"/>
          <w:sz w:val="22"/>
          <w:szCs w:val="22"/>
        </w:rPr>
        <w:t xml:space="preserve">Refer to </w:t>
      </w:r>
      <w:r w:rsidR="00294B85" w:rsidRPr="00754359">
        <w:rPr>
          <w:rFonts w:ascii="Arial Nova" w:hAnsi="Arial Nova" w:cs="Arial"/>
          <w:sz w:val="22"/>
          <w:szCs w:val="22"/>
        </w:rPr>
        <w:t>the section</w:t>
      </w:r>
      <w:r w:rsidR="00BD2F27" w:rsidRPr="00754359">
        <w:rPr>
          <w:rFonts w:ascii="Arial Nova" w:hAnsi="Arial Nova" w:cs="Arial"/>
          <w:sz w:val="22"/>
          <w:szCs w:val="22"/>
        </w:rPr>
        <w:t xml:space="preserve"> on</w:t>
      </w:r>
      <w:r w:rsidR="00294B85" w:rsidRPr="00754359">
        <w:rPr>
          <w:rFonts w:ascii="Arial Nova" w:hAnsi="Arial Nova" w:cs="Arial"/>
          <w:sz w:val="22"/>
          <w:szCs w:val="22"/>
        </w:rPr>
        <w:t xml:space="preserve"> </w:t>
      </w:r>
      <w:hyperlink w:anchor="_Part_F_–" w:history="1">
        <w:r w:rsidR="00294B85" w:rsidRPr="00754359">
          <w:rPr>
            <w:rStyle w:val="Hyperlink"/>
            <w:rFonts w:ascii="Arial Nova" w:hAnsi="Arial Nova" w:cs="Arial"/>
            <w:sz w:val="22"/>
            <w:szCs w:val="22"/>
          </w:rPr>
          <w:t>Service organisations</w:t>
        </w:r>
      </w:hyperlink>
      <w:r w:rsidRPr="00754359">
        <w:rPr>
          <w:rFonts w:ascii="Arial Nova" w:hAnsi="Arial Nova" w:cs="Arial"/>
          <w:sz w:val="22"/>
          <w:szCs w:val="22"/>
        </w:rPr>
        <w:t xml:space="preserve"> for guidance on service organisations.</w:t>
      </w:r>
    </w:p>
    <w:p w14:paraId="7CB0C179" w14:textId="698E9960" w:rsidR="0036332D" w:rsidRPr="00754359" w:rsidRDefault="0036332D" w:rsidP="00EA42F5">
      <w:pPr>
        <w:spacing w:before="0" w:line="276" w:lineRule="auto"/>
        <w:jc w:val="left"/>
        <w:rPr>
          <w:rFonts w:ascii="Arial Nova" w:hAnsi="Arial Nova" w:cs="Arial"/>
          <w:b/>
        </w:rPr>
      </w:pPr>
      <w:r w:rsidRPr="00754359">
        <w:rPr>
          <w:rFonts w:ascii="Arial Nova" w:hAnsi="Arial Nova" w:cs="Arial"/>
          <w:b/>
        </w:rPr>
        <w:br w:type="page"/>
      </w:r>
    </w:p>
    <w:p w14:paraId="1E9EDCE1" w14:textId="77777777" w:rsidR="00707681" w:rsidRPr="00754359" w:rsidRDefault="00707681" w:rsidP="00EA42F5">
      <w:pPr>
        <w:spacing w:before="0" w:line="276" w:lineRule="auto"/>
        <w:rPr>
          <w:rFonts w:ascii="Arial Nova" w:hAnsi="Arial Nova" w:cs="Arial"/>
          <w:b/>
        </w:rPr>
        <w:sectPr w:rsidR="00707681" w:rsidRPr="00754359" w:rsidSect="00317619">
          <w:headerReference w:type="default" r:id="rId20"/>
          <w:type w:val="continuous"/>
          <w:pgSz w:w="11909" w:h="16834" w:code="9"/>
          <w:pgMar w:top="1440" w:right="1080" w:bottom="1440" w:left="1080" w:header="720" w:footer="720" w:gutter="0"/>
          <w:cols w:space="720"/>
          <w:noEndnote/>
          <w:docGrid w:linePitch="326"/>
        </w:sectPr>
      </w:pPr>
    </w:p>
    <w:p w14:paraId="5B229EF8" w14:textId="5A3984C1" w:rsidR="003254AA" w:rsidRPr="00754359" w:rsidRDefault="003254AA" w:rsidP="003254AA">
      <w:pPr>
        <w:pStyle w:val="Heading1"/>
        <w:spacing w:after="240" w:line="276" w:lineRule="auto"/>
        <w:jc w:val="right"/>
        <w:rPr>
          <w:rFonts w:ascii="Arial Nova" w:hAnsi="Arial Nova"/>
          <w:bCs/>
          <w:sz w:val="24"/>
          <w:szCs w:val="24"/>
        </w:rPr>
      </w:pPr>
      <w:bookmarkStart w:id="193" w:name="_Appendix_3_–_1"/>
      <w:bookmarkStart w:id="194" w:name="_Toc101779431"/>
      <w:bookmarkEnd w:id="193"/>
      <w:r w:rsidRPr="00754359">
        <w:rPr>
          <w:rFonts w:ascii="Arial Nova" w:hAnsi="Arial Nova"/>
          <w:bCs/>
          <w:sz w:val="24"/>
          <w:szCs w:val="24"/>
        </w:rPr>
        <w:lastRenderedPageBreak/>
        <w:t>APPENDIX 3</w:t>
      </w:r>
    </w:p>
    <w:p w14:paraId="23FB2742" w14:textId="49B8F304" w:rsidR="007F00F3" w:rsidRPr="00754359" w:rsidRDefault="003254AA" w:rsidP="00EA42F5">
      <w:pPr>
        <w:pStyle w:val="Heading1"/>
        <w:spacing w:line="276" w:lineRule="auto"/>
        <w:rPr>
          <w:rFonts w:ascii="Arial Nova" w:hAnsi="Arial Nova"/>
          <w:sz w:val="22"/>
          <w:szCs w:val="22"/>
        </w:rPr>
      </w:pPr>
      <w:r w:rsidRPr="00754359">
        <w:rPr>
          <w:rFonts w:ascii="Arial Nova" w:hAnsi="Arial Nova"/>
          <w:sz w:val="22"/>
          <w:szCs w:val="22"/>
        </w:rPr>
        <w:t>EXTRACTS FROM AND COMMENTARY ON THE MEDICAL SCHEMES ACT</w:t>
      </w:r>
      <w:bookmarkEnd w:id="178"/>
      <w:bookmarkEnd w:id="179"/>
      <w:r w:rsidRPr="00754359">
        <w:rPr>
          <w:rFonts w:ascii="Arial Nova" w:hAnsi="Arial Nova"/>
          <w:sz w:val="22"/>
          <w:szCs w:val="22"/>
        </w:rPr>
        <w:t xml:space="preserve"> AND RELATED REGULATIONS</w:t>
      </w:r>
      <w:bookmarkEnd w:id="180"/>
      <w:bookmarkEnd w:id="185"/>
      <w:bookmarkEnd w:id="186"/>
      <w:bookmarkEnd w:id="187"/>
      <w:bookmarkEnd w:id="188"/>
      <w:bookmarkEnd w:id="189"/>
      <w:bookmarkEnd w:id="194"/>
    </w:p>
    <w:p w14:paraId="169375F2" w14:textId="31B329DC" w:rsidR="00585F9F" w:rsidRPr="00754359" w:rsidRDefault="00D54DBE" w:rsidP="000A1885">
      <w:pPr>
        <w:pStyle w:val="Bulletnrs"/>
        <w:numPr>
          <w:ilvl w:val="0"/>
          <w:numId w:val="0"/>
        </w:numPr>
        <w:spacing w:line="276" w:lineRule="auto"/>
        <w:rPr>
          <w:rFonts w:ascii="Arial Nova" w:hAnsi="Arial Nova" w:cs="Arial"/>
          <w:i/>
          <w:sz w:val="22"/>
          <w:szCs w:val="22"/>
        </w:rPr>
      </w:pPr>
      <w:bookmarkStart w:id="195" w:name="_Toc300572979"/>
      <w:bookmarkStart w:id="196" w:name="_Toc304897946"/>
      <w:bookmarkStart w:id="197" w:name="_Toc305083374"/>
      <w:r w:rsidRPr="00754359">
        <w:rPr>
          <w:rFonts w:ascii="Arial Nova" w:hAnsi="Arial Nova" w:cs="Arial"/>
          <w:i/>
          <w:sz w:val="22"/>
          <w:szCs w:val="22"/>
        </w:rPr>
        <w:t>At the time</w:t>
      </w:r>
      <w:r w:rsidR="00585F9F" w:rsidRPr="00754359">
        <w:rPr>
          <w:rFonts w:ascii="Arial Nova" w:hAnsi="Arial Nova" w:cs="Arial"/>
          <w:i/>
          <w:sz w:val="22"/>
          <w:szCs w:val="22"/>
        </w:rPr>
        <w:t xml:space="preserve"> that this Guide was issued</w:t>
      </w:r>
      <w:r w:rsidRPr="00754359">
        <w:rPr>
          <w:rFonts w:ascii="Arial Nova" w:hAnsi="Arial Nova" w:cs="Arial"/>
          <w:i/>
          <w:sz w:val="22"/>
          <w:szCs w:val="22"/>
        </w:rPr>
        <w:t xml:space="preserve"> there had been no changes to the legislation</w:t>
      </w:r>
      <w:r w:rsidR="00585F9F" w:rsidRPr="00754359">
        <w:rPr>
          <w:rFonts w:ascii="Arial Nova" w:hAnsi="Arial Nova" w:cs="Arial"/>
          <w:i/>
          <w:sz w:val="22"/>
          <w:szCs w:val="22"/>
        </w:rPr>
        <w:t>. For legislative changes after the date of issue of this Guide, refer to the website of the Council.</w:t>
      </w:r>
    </w:p>
    <w:p w14:paraId="2615BF34" w14:textId="4159B8A2" w:rsidR="00F00038" w:rsidRPr="00754359" w:rsidRDefault="00F00038" w:rsidP="00EA42F5">
      <w:pPr>
        <w:pStyle w:val="Bulletnrs"/>
        <w:numPr>
          <w:ilvl w:val="0"/>
          <w:numId w:val="0"/>
        </w:numPr>
        <w:spacing w:before="0" w:line="276" w:lineRule="auto"/>
        <w:rPr>
          <w:rFonts w:ascii="Arial Nova" w:hAnsi="Arial Nova" w:cs="Arial"/>
          <w:sz w:val="22"/>
          <w:szCs w:val="22"/>
        </w:rPr>
      </w:pPr>
      <w:r w:rsidRPr="00754359">
        <w:rPr>
          <w:rFonts w:ascii="Arial Nova" w:hAnsi="Arial Nova" w:cs="Arial"/>
          <w:sz w:val="22"/>
          <w:szCs w:val="22"/>
        </w:rPr>
        <w:t xml:space="preserve">This appendix contains a summary of the </w:t>
      </w:r>
      <w:r w:rsidR="00772C26" w:rsidRPr="00754359">
        <w:rPr>
          <w:rFonts w:ascii="Arial Nova" w:hAnsi="Arial Nova" w:cs="Arial"/>
          <w:sz w:val="22"/>
          <w:szCs w:val="22"/>
        </w:rPr>
        <w:t xml:space="preserve">Sections </w:t>
      </w:r>
      <w:r w:rsidRPr="00754359">
        <w:rPr>
          <w:rFonts w:ascii="Arial Nova" w:hAnsi="Arial Nova" w:cs="Arial"/>
          <w:sz w:val="22"/>
          <w:szCs w:val="22"/>
        </w:rPr>
        <w:t xml:space="preserve">of the Act and </w:t>
      </w:r>
      <w:r w:rsidR="00D4343E" w:rsidRPr="00754359">
        <w:rPr>
          <w:rFonts w:ascii="Arial Nova" w:hAnsi="Arial Nova" w:cs="Arial"/>
          <w:sz w:val="22"/>
          <w:szCs w:val="22"/>
        </w:rPr>
        <w:t xml:space="preserve">related </w:t>
      </w:r>
      <w:r w:rsidRPr="00754359">
        <w:rPr>
          <w:rFonts w:ascii="Arial Nova" w:hAnsi="Arial Nova" w:cs="Arial"/>
          <w:sz w:val="22"/>
          <w:szCs w:val="22"/>
        </w:rPr>
        <w:t>Regulations most often referred to during the course of an audit.</w:t>
      </w:r>
      <w:r w:rsidR="00DA2136" w:rsidRPr="00754359">
        <w:rPr>
          <w:rFonts w:ascii="Arial Nova" w:hAnsi="Arial Nova" w:cs="Arial"/>
          <w:sz w:val="22"/>
          <w:szCs w:val="22"/>
        </w:rPr>
        <w:t xml:space="preserve"> However, all </w:t>
      </w:r>
      <w:r w:rsidR="00772C26" w:rsidRPr="00754359">
        <w:rPr>
          <w:rFonts w:ascii="Arial Nova" w:hAnsi="Arial Nova" w:cs="Arial"/>
          <w:sz w:val="22"/>
          <w:szCs w:val="22"/>
        </w:rPr>
        <w:t>Sections</w:t>
      </w:r>
      <w:r w:rsidR="004B24AB" w:rsidRPr="00754359">
        <w:rPr>
          <w:rFonts w:ascii="Arial Nova" w:hAnsi="Arial Nova" w:cs="Arial"/>
          <w:sz w:val="22"/>
          <w:szCs w:val="22"/>
        </w:rPr>
        <w:t>/aspects of the Act and related Regulations may be relevant to a medical scheme and its auditors, depending on the circumstances.</w:t>
      </w:r>
    </w:p>
    <w:p w14:paraId="76B7B261" w14:textId="77777777" w:rsidR="007F00F3" w:rsidRPr="00754359" w:rsidRDefault="001518CD" w:rsidP="00BF0D92">
      <w:pPr>
        <w:keepNext/>
        <w:spacing w:before="240" w:line="276" w:lineRule="auto"/>
        <w:rPr>
          <w:rFonts w:ascii="Arial Nova" w:hAnsi="Arial Nova" w:cs="Arial"/>
          <w:b/>
          <w:sz w:val="22"/>
          <w:szCs w:val="22"/>
        </w:rPr>
      </w:pPr>
      <w:r w:rsidRPr="00754359">
        <w:rPr>
          <w:rFonts w:ascii="Arial Nova" w:hAnsi="Arial Nova" w:cs="Arial"/>
          <w:b/>
          <w:sz w:val="22"/>
          <w:szCs w:val="22"/>
        </w:rPr>
        <w:t>The Act</w:t>
      </w:r>
      <w:bookmarkEnd w:id="195"/>
      <w:bookmarkEnd w:id="196"/>
      <w:bookmarkEnd w:id="197"/>
    </w:p>
    <w:p w14:paraId="0043370B" w14:textId="2A0D0548" w:rsidR="007F00F3" w:rsidRPr="00754359" w:rsidRDefault="007F00F3" w:rsidP="00EA42F5">
      <w:pPr>
        <w:pStyle w:val="Bulletnrs"/>
        <w:numPr>
          <w:ilvl w:val="0"/>
          <w:numId w:val="8"/>
        </w:numPr>
        <w:spacing w:before="0" w:line="276" w:lineRule="auto"/>
        <w:rPr>
          <w:rFonts w:ascii="Arial Nova" w:hAnsi="Arial Nova" w:cs="Arial"/>
          <w:sz w:val="22"/>
          <w:szCs w:val="22"/>
        </w:rPr>
      </w:pPr>
      <w:r w:rsidRPr="00754359">
        <w:rPr>
          <w:rFonts w:ascii="Arial Nova" w:hAnsi="Arial Nova" w:cs="Arial"/>
          <w:sz w:val="22"/>
          <w:szCs w:val="22"/>
        </w:rPr>
        <w:t xml:space="preserve">Section 20 of the Act places a legal obligation on all organisations </w:t>
      </w:r>
      <w:r w:rsidR="00E05316" w:rsidRPr="00754359">
        <w:rPr>
          <w:rFonts w:ascii="Arial Nova" w:hAnsi="Arial Nova" w:cs="Arial"/>
          <w:sz w:val="22"/>
          <w:szCs w:val="22"/>
        </w:rPr>
        <w:t xml:space="preserve">that </w:t>
      </w:r>
      <w:r w:rsidRPr="00754359">
        <w:rPr>
          <w:rFonts w:ascii="Arial Nova" w:hAnsi="Arial Nova" w:cs="Arial"/>
          <w:sz w:val="22"/>
          <w:szCs w:val="22"/>
        </w:rPr>
        <w:t xml:space="preserve">carry on </w:t>
      </w:r>
      <w:r w:rsidR="00D54DBE" w:rsidRPr="00754359">
        <w:rPr>
          <w:rFonts w:ascii="Arial Nova" w:hAnsi="Arial Nova" w:cs="Arial"/>
          <w:sz w:val="22"/>
          <w:szCs w:val="22"/>
        </w:rPr>
        <w:t xml:space="preserve">the </w:t>
      </w:r>
      <w:r w:rsidRPr="00754359">
        <w:rPr>
          <w:rFonts w:ascii="Arial Nova" w:hAnsi="Arial Nova" w:cs="Arial"/>
          <w:sz w:val="22"/>
          <w:szCs w:val="22"/>
        </w:rPr>
        <w:t xml:space="preserve">business of a medical scheme to apply to the Registrar for registration under the Act. Non-registration of such a business will constitute a </w:t>
      </w:r>
      <w:r w:rsidR="00BD3D54" w:rsidRPr="00754359">
        <w:rPr>
          <w:rFonts w:ascii="Arial Nova" w:hAnsi="Arial Nova" w:cs="Arial"/>
          <w:sz w:val="22"/>
          <w:szCs w:val="22"/>
        </w:rPr>
        <w:t xml:space="preserve">reportable </w:t>
      </w:r>
      <w:r w:rsidRPr="00754359">
        <w:rPr>
          <w:rFonts w:ascii="Arial Nova" w:hAnsi="Arial Nova" w:cs="Arial"/>
          <w:sz w:val="22"/>
          <w:szCs w:val="22"/>
        </w:rPr>
        <w:t>irregularity</w:t>
      </w:r>
      <w:r w:rsidR="00BD3D54" w:rsidRPr="00754359">
        <w:rPr>
          <w:rFonts w:ascii="Arial Nova" w:hAnsi="Arial Nova" w:cs="Arial"/>
          <w:sz w:val="22"/>
          <w:szCs w:val="22"/>
        </w:rPr>
        <w:t xml:space="preserve"> as defined in the Auditing Professions Act, 2005,</w:t>
      </w:r>
      <w:r w:rsidRPr="00754359">
        <w:rPr>
          <w:rFonts w:ascii="Arial Nova" w:hAnsi="Arial Nova" w:cs="Arial"/>
          <w:sz w:val="22"/>
          <w:szCs w:val="22"/>
        </w:rPr>
        <w:t xml:space="preserve"> and is prohibited in terms of </w:t>
      </w:r>
      <w:r w:rsidR="00D54DBE" w:rsidRPr="00754359">
        <w:rPr>
          <w:rFonts w:ascii="Arial Nova" w:hAnsi="Arial Nova" w:cs="Arial"/>
          <w:sz w:val="22"/>
          <w:szCs w:val="22"/>
        </w:rPr>
        <w:t xml:space="preserve">Section </w:t>
      </w:r>
      <w:r w:rsidRPr="00754359">
        <w:rPr>
          <w:rFonts w:ascii="Arial Nova" w:hAnsi="Arial Nova" w:cs="Arial"/>
          <w:sz w:val="22"/>
          <w:szCs w:val="22"/>
        </w:rPr>
        <w:t>20 of the Act.</w:t>
      </w:r>
    </w:p>
    <w:p w14:paraId="2DA34197" w14:textId="77777777" w:rsidR="007F00F3" w:rsidRPr="00754359" w:rsidRDefault="007F00F3" w:rsidP="00EA42F5">
      <w:pPr>
        <w:pStyle w:val="Bulletnrs"/>
        <w:spacing w:before="0" w:line="276" w:lineRule="auto"/>
        <w:rPr>
          <w:rFonts w:ascii="Arial Nova" w:hAnsi="Arial Nova" w:cs="Arial"/>
          <w:sz w:val="22"/>
          <w:szCs w:val="22"/>
        </w:rPr>
      </w:pPr>
      <w:r w:rsidRPr="00754359">
        <w:rPr>
          <w:rFonts w:ascii="Arial Nova" w:hAnsi="Arial Nova" w:cs="Arial"/>
          <w:sz w:val="22"/>
          <w:szCs w:val="22"/>
        </w:rPr>
        <w:t xml:space="preserve">Section 24 gives the Registrar the power to register medical schemes, with the concurrence of the Council, and to impose such terms and conditions that </w:t>
      </w:r>
      <w:r w:rsidR="00892C4B" w:rsidRPr="00754359">
        <w:rPr>
          <w:rFonts w:ascii="Arial Nova" w:hAnsi="Arial Nova" w:cs="Arial"/>
          <w:sz w:val="22"/>
          <w:szCs w:val="22"/>
        </w:rPr>
        <w:t>are</w:t>
      </w:r>
      <w:r w:rsidRPr="00754359">
        <w:rPr>
          <w:rFonts w:ascii="Arial Nova" w:hAnsi="Arial Nova" w:cs="Arial"/>
          <w:sz w:val="22"/>
          <w:szCs w:val="22"/>
        </w:rPr>
        <w:t xml:space="preserve"> deemed appropriate.</w:t>
      </w:r>
    </w:p>
    <w:p w14:paraId="6B181838" w14:textId="3B3F1CC9" w:rsidR="007F00F3" w:rsidRPr="00754359" w:rsidRDefault="007F00F3" w:rsidP="00EA42F5">
      <w:pPr>
        <w:pStyle w:val="Bulletnrs"/>
        <w:spacing w:before="0" w:line="276" w:lineRule="auto"/>
        <w:rPr>
          <w:rFonts w:ascii="Arial Nova" w:hAnsi="Arial Nova" w:cs="Arial"/>
          <w:sz w:val="22"/>
          <w:szCs w:val="22"/>
        </w:rPr>
      </w:pPr>
      <w:r w:rsidRPr="00754359">
        <w:rPr>
          <w:rFonts w:ascii="Arial Nova" w:hAnsi="Arial Nova" w:cs="Arial"/>
          <w:sz w:val="22"/>
          <w:szCs w:val="22"/>
        </w:rPr>
        <w:t>Section 27 of the Act gives the Registrar the power to cancel or suspend the registration of a medical scheme if, after investigation, the Council is of the opinion that such registration should be so cancelled or suspended.</w:t>
      </w:r>
    </w:p>
    <w:p w14:paraId="166606D2" w14:textId="49EB2228" w:rsidR="007F00F3" w:rsidRPr="00754359" w:rsidRDefault="007F00F3" w:rsidP="00EA42F5">
      <w:pPr>
        <w:pStyle w:val="Bulletnrs"/>
        <w:spacing w:before="0" w:line="276" w:lineRule="auto"/>
        <w:rPr>
          <w:rFonts w:ascii="Arial Nova" w:hAnsi="Arial Nova" w:cs="Arial"/>
          <w:sz w:val="22"/>
          <w:szCs w:val="22"/>
        </w:rPr>
      </w:pPr>
      <w:r w:rsidRPr="00754359">
        <w:rPr>
          <w:rFonts w:ascii="Arial Nova" w:hAnsi="Arial Nova" w:cs="Arial"/>
          <w:sz w:val="22"/>
          <w:szCs w:val="22"/>
        </w:rPr>
        <w:t>Sections 20(2) to 20(7) of the Act require certain conditions to be adhered to in respect of commercial reinsurance contracts entered into by a medical scheme.</w:t>
      </w:r>
    </w:p>
    <w:p w14:paraId="63205E1C" w14:textId="3BBE36D7" w:rsidR="007F00F3" w:rsidRPr="00754359" w:rsidRDefault="007F00F3" w:rsidP="00EA42F5">
      <w:pPr>
        <w:pStyle w:val="Bulletnrs"/>
        <w:spacing w:before="0" w:line="276" w:lineRule="auto"/>
        <w:rPr>
          <w:rFonts w:ascii="Arial Nova" w:hAnsi="Arial Nova" w:cs="Arial"/>
          <w:sz w:val="22"/>
          <w:szCs w:val="22"/>
        </w:rPr>
      </w:pPr>
      <w:r w:rsidRPr="00754359">
        <w:rPr>
          <w:rFonts w:ascii="Arial Nova" w:hAnsi="Arial Nova" w:cs="Arial"/>
          <w:sz w:val="22"/>
          <w:szCs w:val="22"/>
        </w:rPr>
        <w:t xml:space="preserve">Section 26(1)(c) of the Act requires a bank account to be established under the </w:t>
      </w:r>
      <w:r w:rsidR="00EA062F" w:rsidRPr="00754359">
        <w:rPr>
          <w:rFonts w:ascii="Arial Nova" w:hAnsi="Arial Nova" w:cs="Arial"/>
          <w:sz w:val="22"/>
          <w:szCs w:val="22"/>
        </w:rPr>
        <w:t xml:space="preserve">medical </w:t>
      </w:r>
      <w:r w:rsidRPr="00754359">
        <w:rPr>
          <w:rFonts w:ascii="Arial Nova" w:hAnsi="Arial Nova" w:cs="Arial"/>
          <w:sz w:val="22"/>
          <w:szCs w:val="22"/>
        </w:rPr>
        <w:t xml:space="preserve">scheme’s direct control into which shall be paid every amount received as subscription or contribution paid by or in respect of a member, and received as income, discount, interest, accrual or payment of whatever kind. </w:t>
      </w:r>
    </w:p>
    <w:p w14:paraId="6BC73E5F" w14:textId="3949CFEF" w:rsidR="007F00F3" w:rsidRPr="00754359" w:rsidRDefault="007F00F3" w:rsidP="00EA42F5">
      <w:pPr>
        <w:pStyle w:val="Bulletnrs"/>
        <w:spacing w:before="0" w:line="276" w:lineRule="auto"/>
        <w:rPr>
          <w:rFonts w:ascii="Arial Nova" w:hAnsi="Arial Nova" w:cs="Arial"/>
          <w:sz w:val="22"/>
          <w:szCs w:val="22"/>
        </w:rPr>
      </w:pPr>
      <w:r w:rsidRPr="00754359">
        <w:rPr>
          <w:rFonts w:ascii="Arial Nova" w:hAnsi="Arial Nova" w:cs="Arial"/>
          <w:sz w:val="22"/>
          <w:szCs w:val="22"/>
        </w:rPr>
        <w:t xml:space="preserve">Section 26(4) of the Act sets out the items that may be debited to a </w:t>
      </w:r>
      <w:r w:rsidR="00EA062F" w:rsidRPr="00754359">
        <w:rPr>
          <w:rFonts w:ascii="Arial Nova" w:hAnsi="Arial Nova" w:cs="Arial"/>
          <w:sz w:val="22"/>
          <w:szCs w:val="22"/>
        </w:rPr>
        <w:t xml:space="preserve">medical </w:t>
      </w:r>
      <w:r w:rsidRPr="00754359">
        <w:rPr>
          <w:rFonts w:ascii="Arial Nova" w:hAnsi="Arial Nova" w:cs="Arial"/>
          <w:sz w:val="22"/>
          <w:szCs w:val="22"/>
        </w:rPr>
        <w:t>scheme’s bank account.</w:t>
      </w:r>
    </w:p>
    <w:p w14:paraId="55B0B96C" w14:textId="77777777" w:rsidR="007F00F3" w:rsidRPr="00754359" w:rsidRDefault="007F00F3" w:rsidP="00EA42F5">
      <w:pPr>
        <w:pStyle w:val="Bulletnrs"/>
        <w:spacing w:before="0" w:line="276" w:lineRule="auto"/>
        <w:rPr>
          <w:rFonts w:ascii="Arial Nova" w:hAnsi="Arial Nova" w:cs="Arial"/>
          <w:sz w:val="22"/>
          <w:szCs w:val="22"/>
        </w:rPr>
      </w:pPr>
      <w:r w:rsidRPr="00754359">
        <w:rPr>
          <w:rFonts w:ascii="Arial Nova" w:hAnsi="Arial Nova" w:cs="Arial"/>
          <w:sz w:val="22"/>
          <w:szCs w:val="22"/>
        </w:rPr>
        <w:t>Section 26(5) prohibits the payment of dividends, rebates and bonuses.</w:t>
      </w:r>
    </w:p>
    <w:p w14:paraId="77C64843" w14:textId="4B905D01" w:rsidR="007F00F3" w:rsidRPr="00754359" w:rsidRDefault="007F00F3" w:rsidP="00EA42F5">
      <w:pPr>
        <w:pStyle w:val="Bulletnrs"/>
        <w:spacing w:before="0" w:line="276" w:lineRule="auto"/>
        <w:rPr>
          <w:rFonts w:ascii="Arial Nova" w:hAnsi="Arial Nova" w:cs="Arial"/>
          <w:sz w:val="22"/>
          <w:szCs w:val="22"/>
        </w:rPr>
      </w:pPr>
      <w:r w:rsidRPr="00754359">
        <w:rPr>
          <w:rFonts w:ascii="Arial Nova" w:hAnsi="Arial Nova" w:cs="Arial"/>
          <w:sz w:val="22"/>
          <w:szCs w:val="22"/>
        </w:rPr>
        <w:t>Section 26(6) of the Act states that no person other than an employer shall receive, hold or in any manner deal with the subscription or contribution that is payable to a medical scheme by, or on behalf of</w:t>
      </w:r>
      <w:r w:rsidR="0051406A" w:rsidRPr="00754359">
        <w:rPr>
          <w:rFonts w:ascii="Arial Nova" w:hAnsi="Arial Nova" w:cs="Arial"/>
          <w:sz w:val="22"/>
          <w:szCs w:val="22"/>
        </w:rPr>
        <w:t>,</w:t>
      </w:r>
      <w:r w:rsidRPr="00754359">
        <w:rPr>
          <w:rFonts w:ascii="Arial Nova" w:hAnsi="Arial Nova" w:cs="Arial"/>
          <w:sz w:val="22"/>
          <w:szCs w:val="22"/>
        </w:rPr>
        <w:t xml:space="preserve"> a member of that medical scheme.</w:t>
      </w:r>
    </w:p>
    <w:p w14:paraId="0CCF1EFD" w14:textId="3D42DCBE" w:rsidR="007F00F3" w:rsidRPr="00754359" w:rsidRDefault="007F00F3" w:rsidP="00EA42F5">
      <w:pPr>
        <w:pStyle w:val="Bulletnrs"/>
        <w:spacing w:before="0" w:line="276" w:lineRule="auto"/>
        <w:rPr>
          <w:rFonts w:ascii="Arial Nova" w:hAnsi="Arial Nova" w:cs="Arial"/>
          <w:sz w:val="22"/>
          <w:szCs w:val="22"/>
        </w:rPr>
      </w:pPr>
      <w:r w:rsidRPr="00754359">
        <w:rPr>
          <w:rFonts w:ascii="Arial Nova" w:hAnsi="Arial Nova" w:cs="Arial"/>
          <w:sz w:val="22"/>
          <w:szCs w:val="22"/>
        </w:rPr>
        <w:t>Section 26(7) of the Act requires that all subscriptions or contributions shall be paid directly to a medical scheme not later than three days after payment thereof becoming due.</w:t>
      </w:r>
    </w:p>
    <w:p w14:paraId="00E49213" w14:textId="77777777" w:rsidR="007F00F3" w:rsidRPr="00754359" w:rsidRDefault="007F00F3" w:rsidP="00EA42F5">
      <w:pPr>
        <w:pStyle w:val="Bulletnrs"/>
        <w:spacing w:before="0" w:line="276" w:lineRule="auto"/>
        <w:rPr>
          <w:rFonts w:ascii="Arial Nova" w:hAnsi="Arial Nova" w:cs="Arial"/>
          <w:sz w:val="22"/>
          <w:szCs w:val="22"/>
        </w:rPr>
      </w:pPr>
      <w:r w:rsidRPr="00754359">
        <w:rPr>
          <w:rFonts w:ascii="Arial Nova" w:hAnsi="Arial Nova" w:cs="Arial"/>
          <w:sz w:val="22"/>
          <w:szCs w:val="22"/>
        </w:rPr>
        <w:t xml:space="preserve">Section 26(11) prohibits medical schemes </w:t>
      </w:r>
      <w:r w:rsidR="006C2AC1" w:rsidRPr="00754359">
        <w:rPr>
          <w:rFonts w:ascii="Arial Nova" w:hAnsi="Arial Nova" w:cs="Arial"/>
          <w:sz w:val="22"/>
          <w:szCs w:val="22"/>
        </w:rPr>
        <w:t>from</w:t>
      </w:r>
      <w:r w:rsidRPr="00754359">
        <w:rPr>
          <w:rFonts w:ascii="Arial Nova" w:hAnsi="Arial Nova" w:cs="Arial"/>
          <w:sz w:val="22"/>
          <w:szCs w:val="22"/>
        </w:rPr>
        <w:t xml:space="preserve"> carry</w:t>
      </w:r>
      <w:r w:rsidR="006C2AC1" w:rsidRPr="00754359">
        <w:rPr>
          <w:rFonts w:ascii="Arial Nova" w:hAnsi="Arial Nova" w:cs="Arial"/>
          <w:sz w:val="22"/>
          <w:szCs w:val="22"/>
        </w:rPr>
        <w:t>ing</w:t>
      </w:r>
      <w:r w:rsidRPr="00754359">
        <w:rPr>
          <w:rFonts w:ascii="Arial Nova" w:hAnsi="Arial Nova" w:cs="Arial"/>
          <w:sz w:val="22"/>
          <w:szCs w:val="22"/>
        </w:rPr>
        <w:t xml:space="preserve"> on any business other than the business of a medical scheme.</w:t>
      </w:r>
    </w:p>
    <w:p w14:paraId="5BC4A54A" w14:textId="50905A3F" w:rsidR="007F00F3" w:rsidRPr="00754359" w:rsidRDefault="007F00F3" w:rsidP="00EA42F5">
      <w:pPr>
        <w:pStyle w:val="Bulletnrs"/>
        <w:spacing w:before="0" w:line="276" w:lineRule="auto"/>
        <w:rPr>
          <w:rFonts w:ascii="Arial Nova" w:hAnsi="Arial Nova" w:cs="Arial"/>
          <w:sz w:val="22"/>
          <w:szCs w:val="22"/>
        </w:rPr>
      </w:pPr>
      <w:r w:rsidRPr="00754359">
        <w:rPr>
          <w:rFonts w:ascii="Arial Nova" w:hAnsi="Arial Nova" w:cs="Arial"/>
          <w:sz w:val="22"/>
          <w:szCs w:val="22"/>
        </w:rPr>
        <w:t xml:space="preserve">Section 29 details the minimum matters for which the </w:t>
      </w:r>
      <w:r w:rsidR="00EA062F" w:rsidRPr="00754359">
        <w:rPr>
          <w:rFonts w:ascii="Arial Nova" w:hAnsi="Arial Nova" w:cs="Arial"/>
          <w:sz w:val="22"/>
          <w:szCs w:val="22"/>
        </w:rPr>
        <w:t xml:space="preserve">medical </w:t>
      </w:r>
      <w:r w:rsidRPr="00754359">
        <w:rPr>
          <w:rFonts w:ascii="Arial Nova" w:hAnsi="Arial Nova" w:cs="Arial"/>
          <w:sz w:val="22"/>
          <w:szCs w:val="22"/>
        </w:rPr>
        <w:t xml:space="preserve">scheme’s </w:t>
      </w:r>
      <w:r w:rsidR="00EA3C6A" w:rsidRPr="00754359">
        <w:rPr>
          <w:rFonts w:ascii="Arial Nova" w:hAnsi="Arial Nova" w:cs="Arial"/>
          <w:sz w:val="22"/>
          <w:szCs w:val="22"/>
        </w:rPr>
        <w:t>Rule</w:t>
      </w:r>
      <w:r w:rsidRPr="00754359">
        <w:rPr>
          <w:rFonts w:ascii="Arial Nova" w:hAnsi="Arial Nova" w:cs="Arial"/>
          <w:sz w:val="22"/>
          <w:szCs w:val="22"/>
        </w:rPr>
        <w:t xml:space="preserve">s must provide. Section 30 continues to detail the general provisions </w:t>
      </w:r>
      <w:r w:rsidR="0051406A" w:rsidRPr="00754359">
        <w:rPr>
          <w:rFonts w:ascii="Arial Nova" w:hAnsi="Arial Nova" w:cs="Arial"/>
          <w:sz w:val="22"/>
          <w:szCs w:val="22"/>
        </w:rPr>
        <w:t>that</w:t>
      </w:r>
      <w:r w:rsidRPr="00754359">
        <w:rPr>
          <w:rFonts w:ascii="Arial Nova" w:hAnsi="Arial Nova" w:cs="Arial"/>
          <w:sz w:val="22"/>
          <w:szCs w:val="22"/>
        </w:rPr>
        <w:t xml:space="preserve"> may be included in the </w:t>
      </w:r>
      <w:r w:rsidR="00EA062F" w:rsidRPr="00754359">
        <w:rPr>
          <w:rFonts w:ascii="Arial Nova" w:hAnsi="Arial Nova" w:cs="Arial"/>
          <w:sz w:val="22"/>
          <w:szCs w:val="22"/>
        </w:rPr>
        <w:lastRenderedPageBreak/>
        <w:t xml:space="preserve">medical </w:t>
      </w:r>
      <w:r w:rsidRPr="00754359">
        <w:rPr>
          <w:rFonts w:ascii="Arial Nova" w:hAnsi="Arial Nova" w:cs="Arial"/>
          <w:sz w:val="22"/>
          <w:szCs w:val="22"/>
        </w:rPr>
        <w:t xml:space="preserve">scheme’s </w:t>
      </w:r>
      <w:r w:rsidR="00EA3C6A" w:rsidRPr="00754359">
        <w:rPr>
          <w:rFonts w:ascii="Arial Nova" w:hAnsi="Arial Nova" w:cs="Arial"/>
          <w:sz w:val="22"/>
          <w:szCs w:val="22"/>
        </w:rPr>
        <w:t>Rule</w:t>
      </w:r>
      <w:r w:rsidRPr="00754359">
        <w:rPr>
          <w:rFonts w:ascii="Arial Nova" w:hAnsi="Arial Nova" w:cs="Arial"/>
          <w:sz w:val="22"/>
          <w:szCs w:val="22"/>
        </w:rPr>
        <w:t xml:space="preserve">s. Sections 31 and 32 provide further information on the amendment of </w:t>
      </w:r>
      <w:r w:rsidR="00EA3C6A" w:rsidRPr="00754359">
        <w:rPr>
          <w:rFonts w:ascii="Arial Nova" w:hAnsi="Arial Nova" w:cs="Arial"/>
          <w:sz w:val="22"/>
          <w:szCs w:val="22"/>
        </w:rPr>
        <w:t>Rule</w:t>
      </w:r>
      <w:r w:rsidRPr="00754359">
        <w:rPr>
          <w:rFonts w:ascii="Arial Nova" w:hAnsi="Arial Nova" w:cs="Arial"/>
          <w:sz w:val="22"/>
          <w:szCs w:val="22"/>
        </w:rPr>
        <w:t>s and the binding force thereof.</w:t>
      </w:r>
    </w:p>
    <w:p w14:paraId="2205DF2D" w14:textId="63795844" w:rsidR="007F00F3" w:rsidRPr="00754359" w:rsidRDefault="007F00F3" w:rsidP="00EA42F5">
      <w:pPr>
        <w:pStyle w:val="Bulletnrs"/>
        <w:spacing w:before="0" w:line="276" w:lineRule="auto"/>
        <w:rPr>
          <w:rFonts w:ascii="Arial Nova" w:hAnsi="Arial Nova" w:cs="Arial"/>
          <w:sz w:val="22"/>
          <w:szCs w:val="22"/>
        </w:rPr>
      </w:pPr>
      <w:r w:rsidRPr="00754359">
        <w:rPr>
          <w:rFonts w:ascii="Arial Nova" w:hAnsi="Arial Nova" w:cs="Arial"/>
          <w:sz w:val="22"/>
          <w:szCs w:val="22"/>
        </w:rPr>
        <w:t>Section 29A of the Act stipulates the conditions under which a medical scheme may apply general and specific waiting periods.</w:t>
      </w:r>
    </w:p>
    <w:p w14:paraId="564F97BD" w14:textId="611F15CE" w:rsidR="007F00F3" w:rsidRPr="00754359" w:rsidRDefault="007F00F3" w:rsidP="00EA42F5">
      <w:pPr>
        <w:pStyle w:val="Bulletnrs"/>
        <w:spacing w:before="0" w:line="276" w:lineRule="auto"/>
        <w:rPr>
          <w:rFonts w:ascii="Arial Nova" w:hAnsi="Arial Nova" w:cs="Arial"/>
          <w:sz w:val="22"/>
          <w:szCs w:val="22"/>
        </w:rPr>
      </w:pPr>
      <w:r w:rsidRPr="00754359">
        <w:rPr>
          <w:rFonts w:ascii="Arial Nova" w:hAnsi="Arial Nova" w:cs="Arial"/>
          <w:sz w:val="22"/>
          <w:szCs w:val="22"/>
        </w:rPr>
        <w:t>Section 33(2) of the Act contains provisions relating to the approval of new benefit options and the conditions that must be addressed to the satisfaction of the Registrar before approval of such benefit options can occur.</w:t>
      </w:r>
    </w:p>
    <w:p w14:paraId="467D180F" w14:textId="77777777" w:rsidR="007F00F3" w:rsidRPr="00754359" w:rsidRDefault="007F00F3" w:rsidP="00EA42F5">
      <w:pPr>
        <w:pStyle w:val="Bulletnrs"/>
        <w:spacing w:before="0" w:line="276" w:lineRule="auto"/>
        <w:rPr>
          <w:rFonts w:ascii="Arial Nova" w:hAnsi="Arial Nova" w:cs="Arial"/>
          <w:sz w:val="22"/>
          <w:szCs w:val="22"/>
        </w:rPr>
      </w:pPr>
      <w:r w:rsidRPr="00754359">
        <w:rPr>
          <w:rFonts w:ascii="Arial Nova" w:hAnsi="Arial Nova" w:cs="Arial"/>
          <w:sz w:val="22"/>
          <w:szCs w:val="22"/>
        </w:rPr>
        <w:t>Chapter 7 of the Act contains provisions relating to the financial matters of a medical scheme, covering, inter alia, the following:</w:t>
      </w:r>
    </w:p>
    <w:p w14:paraId="4810CE97" w14:textId="4CE2FA7A" w:rsidR="007F00F3" w:rsidRPr="00754359" w:rsidRDefault="007F00F3" w:rsidP="00EA42F5">
      <w:pPr>
        <w:pStyle w:val="Bulletsa"/>
        <w:numPr>
          <w:ilvl w:val="0"/>
          <w:numId w:val="54"/>
        </w:numPr>
        <w:spacing w:before="0" w:line="276" w:lineRule="auto"/>
        <w:rPr>
          <w:rFonts w:ascii="Arial Nova" w:hAnsi="Arial Nova" w:cs="Arial"/>
          <w:sz w:val="22"/>
          <w:szCs w:val="22"/>
        </w:rPr>
      </w:pPr>
      <w:r w:rsidRPr="00754359">
        <w:rPr>
          <w:rFonts w:ascii="Arial Nova" w:hAnsi="Arial Nova" w:cs="Arial"/>
          <w:sz w:val="22"/>
          <w:szCs w:val="22"/>
        </w:rPr>
        <w:t>Financial arrangements (</w:t>
      </w:r>
      <w:r w:rsidR="0051406A" w:rsidRPr="00754359">
        <w:rPr>
          <w:rFonts w:ascii="Arial Nova" w:hAnsi="Arial Nova" w:cs="Arial"/>
          <w:sz w:val="22"/>
          <w:szCs w:val="22"/>
        </w:rPr>
        <w:t xml:space="preserve">Section </w:t>
      </w:r>
      <w:r w:rsidRPr="00754359">
        <w:rPr>
          <w:rFonts w:ascii="Arial Nova" w:hAnsi="Arial Nova" w:cs="Arial"/>
          <w:sz w:val="22"/>
          <w:szCs w:val="22"/>
        </w:rPr>
        <w:t>35)</w:t>
      </w:r>
    </w:p>
    <w:p w14:paraId="47D25A36" w14:textId="2E2210A7" w:rsidR="007F00F3" w:rsidRPr="00754359" w:rsidRDefault="007F00F3" w:rsidP="00EA42F5">
      <w:pPr>
        <w:numPr>
          <w:ilvl w:val="0"/>
          <w:numId w:val="42"/>
        </w:numPr>
        <w:spacing w:before="0" w:line="276" w:lineRule="auto"/>
        <w:ind w:left="1134" w:hanging="425"/>
        <w:rPr>
          <w:rFonts w:ascii="Arial Nova" w:hAnsi="Arial Nova" w:cs="Arial"/>
          <w:color w:val="000000"/>
          <w:sz w:val="22"/>
          <w:szCs w:val="22"/>
          <w:lang w:val="en-US" w:eastAsia="en-US"/>
        </w:rPr>
      </w:pPr>
      <w:r w:rsidRPr="00754359">
        <w:rPr>
          <w:rFonts w:ascii="Arial Nova" w:hAnsi="Arial Nova" w:cs="Arial"/>
          <w:color w:val="000000"/>
          <w:sz w:val="22"/>
          <w:szCs w:val="22"/>
          <w:lang w:val="en-US" w:eastAsia="en-US"/>
        </w:rPr>
        <w:t>A medical scheme shall maintain its business in a financially sound condition (</w:t>
      </w:r>
      <w:r w:rsidR="0051406A" w:rsidRPr="00754359">
        <w:rPr>
          <w:rFonts w:ascii="Arial Nova" w:hAnsi="Arial Nova" w:cs="Arial"/>
          <w:color w:val="000000"/>
          <w:sz w:val="22"/>
          <w:szCs w:val="22"/>
          <w:lang w:val="en-US" w:eastAsia="en-US"/>
        </w:rPr>
        <w:t>Sections </w:t>
      </w:r>
      <w:r w:rsidRPr="00754359">
        <w:rPr>
          <w:rFonts w:ascii="Arial Nova" w:hAnsi="Arial Nova" w:cs="Arial"/>
          <w:color w:val="000000"/>
          <w:sz w:val="22"/>
          <w:szCs w:val="22"/>
          <w:lang w:val="en-US" w:eastAsia="en-US"/>
        </w:rPr>
        <w:t>35(1) and 35(2));</w:t>
      </w:r>
    </w:p>
    <w:p w14:paraId="6BDB9DE9" w14:textId="7CF26603" w:rsidR="007F00F3" w:rsidRPr="00754359" w:rsidRDefault="007F00F3" w:rsidP="00EA42F5">
      <w:pPr>
        <w:numPr>
          <w:ilvl w:val="0"/>
          <w:numId w:val="42"/>
        </w:numPr>
        <w:spacing w:before="0" w:line="276" w:lineRule="auto"/>
        <w:ind w:left="1134" w:hanging="425"/>
        <w:rPr>
          <w:rFonts w:ascii="Arial Nova" w:hAnsi="Arial Nova" w:cs="Arial"/>
          <w:color w:val="000000"/>
          <w:sz w:val="22"/>
          <w:szCs w:val="22"/>
          <w:lang w:val="en-US" w:eastAsia="en-US"/>
        </w:rPr>
      </w:pPr>
      <w:r w:rsidRPr="00754359">
        <w:rPr>
          <w:rFonts w:ascii="Arial Nova" w:hAnsi="Arial Nova" w:cs="Arial"/>
          <w:color w:val="000000"/>
          <w:sz w:val="22"/>
          <w:szCs w:val="22"/>
          <w:lang w:val="en-US" w:eastAsia="en-US"/>
        </w:rPr>
        <w:t>A medical scheme shall not encumber its assets, allow it</w:t>
      </w:r>
      <w:r w:rsidR="0051406A" w:rsidRPr="00754359">
        <w:rPr>
          <w:rFonts w:ascii="Arial Nova" w:hAnsi="Arial Nova" w:cs="Arial"/>
          <w:color w:val="000000"/>
          <w:sz w:val="22"/>
          <w:szCs w:val="22"/>
          <w:lang w:val="en-US" w:eastAsia="en-US"/>
        </w:rPr>
        <w:t>s</w:t>
      </w:r>
      <w:r w:rsidRPr="00754359">
        <w:rPr>
          <w:rFonts w:ascii="Arial Nova" w:hAnsi="Arial Nova" w:cs="Arial"/>
          <w:color w:val="000000"/>
          <w:sz w:val="22"/>
          <w:szCs w:val="22"/>
          <w:lang w:val="en-US" w:eastAsia="en-US"/>
        </w:rPr>
        <w:t xml:space="preserve"> assets to be held on its behalf, borrow money or give security to obligations between other persons without the prior approval of, or subject to directives issued by, the Council (</w:t>
      </w:r>
      <w:r w:rsidR="0051406A" w:rsidRPr="00754359">
        <w:rPr>
          <w:rFonts w:ascii="Arial Nova" w:hAnsi="Arial Nova" w:cs="Arial"/>
          <w:color w:val="000000"/>
          <w:sz w:val="22"/>
          <w:szCs w:val="22"/>
          <w:lang w:val="en-US" w:eastAsia="en-US"/>
        </w:rPr>
        <w:t xml:space="preserve">Section </w:t>
      </w:r>
      <w:r w:rsidRPr="00754359">
        <w:rPr>
          <w:rFonts w:ascii="Arial Nova" w:hAnsi="Arial Nova" w:cs="Arial"/>
          <w:color w:val="000000"/>
          <w:sz w:val="22"/>
          <w:szCs w:val="22"/>
          <w:lang w:val="en-US" w:eastAsia="en-US"/>
        </w:rPr>
        <w:t>35(6)); and</w:t>
      </w:r>
    </w:p>
    <w:p w14:paraId="6345DABE" w14:textId="3AB0011F" w:rsidR="007F00F3" w:rsidRPr="00754359" w:rsidRDefault="007F00F3" w:rsidP="00EA42F5">
      <w:pPr>
        <w:numPr>
          <w:ilvl w:val="0"/>
          <w:numId w:val="42"/>
        </w:numPr>
        <w:spacing w:before="0" w:line="276" w:lineRule="auto"/>
        <w:ind w:left="1134" w:hanging="425"/>
        <w:rPr>
          <w:rFonts w:ascii="Arial Nova" w:hAnsi="Arial Nova" w:cs="Arial"/>
          <w:color w:val="000000"/>
          <w:sz w:val="22"/>
          <w:szCs w:val="22"/>
          <w:lang w:val="en-US" w:eastAsia="en-US"/>
        </w:rPr>
      </w:pPr>
      <w:r w:rsidRPr="00754359">
        <w:rPr>
          <w:rFonts w:ascii="Arial Nova" w:hAnsi="Arial Nova" w:cs="Arial"/>
          <w:color w:val="000000"/>
          <w:sz w:val="22"/>
          <w:szCs w:val="22"/>
          <w:lang w:val="en-US" w:eastAsia="en-US"/>
        </w:rPr>
        <w:t>A medical scheme shall not invest any of its assets in the business of, or grant loans to, an employer that participates in the medical scheme, or any administrator or any arrangement associated with the medical scheme, any other medical scheme, any administrator, and any person associated with any of the abovementioned (</w:t>
      </w:r>
      <w:r w:rsidR="0051406A" w:rsidRPr="00754359">
        <w:rPr>
          <w:rFonts w:ascii="Arial Nova" w:hAnsi="Arial Nova" w:cs="Arial"/>
          <w:color w:val="000000"/>
          <w:sz w:val="22"/>
          <w:szCs w:val="22"/>
          <w:lang w:val="en-US" w:eastAsia="en-US"/>
        </w:rPr>
        <w:t xml:space="preserve">Section </w:t>
      </w:r>
      <w:r w:rsidRPr="00754359">
        <w:rPr>
          <w:rFonts w:ascii="Arial Nova" w:hAnsi="Arial Nova" w:cs="Arial"/>
          <w:color w:val="000000"/>
          <w:sz w:val="22"/>
          <w:szCs w:val="22"/>
          <w:lang w:val="en-US" w:eastAsia="en-US"/>
        </w:rPr>
        <w:t>35(8)).</w:t>
      </w:r>
    </w:p>
    <w:p w14:paraId="09E5A8D5" w14:textId="77777777" w:rsidR="007F00F3" w:rsidRPr="00754359" w:rsidRDefault="007F00F3" w:rsidP="00EA42F5">
      <w:pPr>
        <w:pStyle w:val="Bulletsa"/>
        <w:numPr>
          <w:ilvl w:val="0"/>
          <w:numId w:val="54"/>
        </w:numPr>
        <w:spacing w:before="0" w:line="276" w:lineRule="auto"/>
        <w:rPr>
          <w:rFonts w:ascii="Arial Nova" w:hAnsi="Arial Nova" w:cs="Arial"/>
          <w:sz w:val="22"/>
          <w:szCs w:val="22"/>
        </w:rPr>
      </w:pPr>
      <w:r w:rsidRPr="00754359">
        <w:rPr>
          <w:rFonts w:ascii="Arial Nova" w:hAnsi="Arial Nova" w:cs="Arial"/>
          <w:sz w:val="22"/>
          <w:szCs w:val="22"/>
        </w:rPr>
        <w:t>Auditor and audit committee</w:t>
      </w:r>
    </w:p>
    <w:p w14:paraId="4A8AA5E1" w14:textId="508ED79E" w:rsidR="007F00F3" w:rsidRPr="00754359" w:rsidRDefault="007F00F3" w:rsidP="00EA42F5">
      <w:pPr>
        <w:numPr>
          <w:ilvl w:val="0"/>
          <w:numId w:val="43"/>
        </w:numPr>
        <w:spacing w:before="0" w:line="276" w:lineRule="auto"/>
        <w:ind w:left="1134" w:hanging="425"/>
        <w:rPr>
          <w:rFonts w:ascii="Arial Nova" w:hAnsi="Arial Nova" w:cs="Arial"/>
          <w:color w:val="000000"/>
          <w:sz w:val="22"/>
          <w:szCs w:val="22"/>
          <w:lang w:val="en-US" w:eastAsia="en-US"/>
        </w:rPr>
      </w:pPr>
      <w:r w:rsidRPr="00754359">
        <w:rPr>
          <w:rFonts w:ascii="Arial Nova" w:hAnsi="Arial Nova" w:cs="Arial"/>
          <w:color w:val="000000"/>
          <w:sz w:val="22"/>
          <w:szCs w:val="22"/>
          <w:lang w:val="en-US" w:eastAsia="en-US"/>
        </w:rPr>
        <w:t>The appointment of the auditor and the audit committee (</w:t>
      </w:r>
      <w:r w:rsidR="0051406A" w:rsidRPr="00754359">
        <w:rPr>
          <w:rFonts w:ascii="Arial Nova" w:hAnsi="Arial Nova" w:cs="Arial"/>
          <w:color w:val="000000"/>
          <w:sz w:val="22"/>
          <w:szCs w:val="22"/>
          <w:lang w:val="en-US" w:eastAsia="en-US"/>
        </w:rPr>
        <w:t xml:space="preserve">Section </w:t>
      </w:r>
      <w:r w:rsidRPr="00754359">
        <w:rPr>
          <w:rFonts w:ascii="Arial Nova" w:hAnsi="Arial Nova" w:cs="Arial"/>
          <w:color w:val="000000"/>
          <w:sz w:val="22"/>
          <w:szCs w:val="22"/>
          <w:lang w:val="en-US" w:eastAsia="en-US"/>
        </w:rPr>
        <w:t>36).</w:t>
      </w:r>
      <w:r w:rsidRPr="00754359">
        <w:rPr>
          <w:rFonts w:ascii="Arial Nova" w:hAnsi="Arial Nova" w:cs="Arial"/>
          <w:color w:val="000000"/>
          <w:sz w:val="22"/>
          <w:szCs w:val="22"/>
          <w:vertAlign w:val="superscript"/>
          <w:lang w:val="en-US" w:eastAsia="en-US"/>
        </w:rPr>
        <w:footnoteReference w:id="66"/>
      </w:r>
      <w:r w:rsidRPr="00754359">
        <w:rPr>
          <w:rFonts w:ascii="Arial Nova" w:hAnsi="Arial Nova" w:cs="Arial"/>
          <w:color w:val="000000"/>
          <w:sz w:val="22"/>
          <w:szCs w:val="22"/>
          <w:lang w:val="en-US" w:eastAsia="en-US"/>
        </w:rPr>
        <w:t xml:space="preserve"> </w:t>
      </w:r>
    </w:p>
    <w:p w14:paraId="440A92E9" w14:textId="77777777" w:rsidR="007F00F3" w:rsidRPr="00754359" w:rsidRDefault="007F00F3" w:rsidP="00EA42F5">
      <w:pPr>
        <w:pStyle w:val="Bulletsa"/>
        <w:numPr>
          <w:ilvl w:val="0"/>
          <w:numId w:val="54"/>
        </w:numPr>
        <w:spacing w:before="0" w:line="276" w:lineRule="auto"/>
        <w:rPr>
          <w:rFonts w:ascii="Arial Nova" w:hAnsi="Arial Nova" w:cs="Arial"/>
          <w:sz w:val="22"/>
          <w:szCs w:val="22"/>
        </w:rPr>
      </w:pPr>
      <w:r w:rsidRPr="00754359">
        <w:rPr>
          <w:rFonts w:ascii="Arial Nova" w:hAnsi="Arial Nova" w:cs="Arial"/>
          <w:sz w:val="22"/>
          <w:szCs w:val="22"/>
        </w:rPr>
        <w:t>Annual financial statements</w:t>
      </w:r>
    </w:p>
    <w:p w14:paraId="64B2DD3E" w14:textId="77777777" w:rsidR="007F00F3" w:rsidRPr="00754359" w:rsidRDefault="007F00F3" w:rsidP="00EA42F5">
      <w:pPr>
        <w:numPr>
          <w:ilvl w:val="0"/>
          <w:numId w:val="44"/>
        </w:numPr>
        <w:spacing w:before="0" w:line="276" w:lineRule="auto"/>
        <w:ind w:left="1134" w:hanging="425"/>
        <w:rPr>
          <w:rFonts w:ascii="Arial Nova" w:hAnsi="Arial Nova" w:cs="Arial"/>
          <w:color w:val="000000"/>
          <w:sz w:val="22"/>
          <w:szCs w:val="22"/>
          <w:lang w:val="en-US" w:eastAsia="en-US"/>
        </w:rPr>
      </w:pPr>
      <w:r w:rsidRPr="00754359">
        <w:rPr>
          <w:rFonts w:ascii="Arial Nova" w:hAnsi="Arial Nova" w:cs="Arial"/>
          <w:color w:val="000000"/>
          <w:sz w:val="22"/>
          <w:szCs w:val="22"/>
          <w:lang w:val="en-US" w:eastAsia="en-US"/>
        </w:rPr>
        <w:t xml:space="preserve">Section 37(1) requires the trustees to prepare the annual financial statements and to </w:t>
      </w:r>
      <w:r w:rsidR="002C2A80" w:rsidRPr="00754359">
        <w:rPr>
          <w:rFonts w:ascii="Arial Nova" w:hAnsi="Arial Nova" w:cs="Arial"/>
          <w:color w:val="000000"/>
          <w:sz w:val="22"/>
          <w:szCs w:val="22"/>
          <w:lang w:val="en-US" w:eastAsia="en-US"/>
        </w:rPr>
        <w:t>submit these together with the report of the board of t</w:t>
      </w:r>
      <w:r w:rsidRPr="00754359">
        <w:rPr>
          <w:rFonts w:ascii="Arial Nova" w:hAnsi="Arial Nova" w:cs="Arial"/>
          <w:color w:val="000000"/>
          <w:sz w:val="22"/>
          <w:szCs w:val="22"/>
          <w:lang w:val="en-US" w:eastAsia="en-US"/>
        </w:rPr>
        <w:t xml:space="preserve">rustees to the Registrar by 30 April each year; </w:t>
      </w:r>
    </w:p>
    <w:p w14:paraId="3CDE833E" w14:textId="77777777" w:rsidR="007F00F3" w:rsidRPr="00754359" w:rsidRDefault="007F00F3" w:rsidP="00EA42F5">
      <w:pPr>
        <w:numPr>
          <w:ilvl w:val="0"/>
          <w:numId w:val="44"/>
        </w:numPr>
        <w:spacing w:before="0" w:line="276" w:lineRule="auto"/>
        <w:ind w:left="1134" w:hanging="425"/>
        <w:rPr>
          <w:rFonts w:ascii="Arial Nova" w:hAnsi="Arial Nova" w:cs="Arial"/>
          <w:color w:val="000000"/>
          <w:sz w:val="22"/>
          <w:szCs w:val="22"/>
          <w:lang w:val="en-US" w:eastAsia="en-US"/>
        </w:rPr>
      </w:pPr>
      <w:r w:rsidRPr="00754359">
        <w:rPr>
          <w:rFonts w:ascii="Arial Nova" w:hAnsi="Arial Nova" w:cs="Arial"/>
          <w:color w:val="000000"/>
          <w:sz w:val="22"/>
          <w:szCs w:val="22"/>
          <w:lang w:val="en-US" w:eastAsia="en-US"/>
        </w:rPr>
        <w:t>Section 37(2) specif</w:t>
      </w:r>
      <w:r w:rsidR="001518CD" w:rsidRPr="00754359">
        <w:rPr>
          <w:rFonts w:ascii="Arial Nova" w:hAnsi="Arial Nova" w:cs="Arial"/>
          <w:color w:val="000000"/>
          <w:sz w:val="22"/>
          <w:szCs w:val="22"/>
          <w:lang w:val="en-US" w:eastAsia="en-US"/>
        </w:rPr>
        <w:t>ies</w:t>
      </w:r>
      <w:r w:rsidRPr="00754359">
        <w:rPr>
          <w:rFonts w:ascii="Arial Nova" w:hAnsi="Arial Nova" w:cs="Arial"/>
          <w:color w:val="000000"/>
          <w:sz w:val="22"/>
          <w:szCs w:val="22"/>
          <w:lang w:val="en-US" w:eastAsia="en-US"/>
        </w:rPr>
        <w:t xml:space="preserve"> what statements/reports are considered to form part of the annual financial statements;</w:t>
      </w:r>
    </w:p>
    <w:p w14:paraId="3F5DB4B2" w14:textId="77777777" w:rsidR="007F00F3" w:rsidRPr="00754359" w:rsidRDefault="007F00F3" w:rsidP="00EA42F5">
      <w:pPr>
        <w:numPr>
          <w:ilvl w:val="0"/>
          <w:numId w:val="44"/>
        </w:numPr>
        <w:spacing w:before="0" w:line="276" w:lineRule="auto"/>
        <w:ind w:left="1134" w:hanging="425"/>
        <w:rPr>
          <w:rFonts w:ascii="Arial Nova" w:hAnsi="Arial Nova" w:cs="Arial"/>
          <w:color w:val="000000"/>
          <w:sz w:val="22"/>
          <w:szCs w:val="22"/>
          <w:lang w:val="en-US" w:eastAsia="en-US"/>
        </w:rPr>
      </w:pPr>
      <w:r w:rsidRPr="00754359">
        <w:rPr>
          <w:rFonts w:ascii="Arial Nova" w:hAnsi="Arial Nova" w:cs="Arial"/>
          <w:color w:val="000000"/>
          <w:sz w:val="22"/>
          <w:szCs w:val="22"/>
          <w:lang w:val="en-US" w:eastAsia="en-US"/>
        </w:rPr>
        <w:t>Sections 37(4) and (5) detail the requirements in respect of the accounting framework and further information that needs to be included in the annual financial statements; and</w:t>
      </w:r>
    </w:p>
    <w:p w14:paraId="08E9DBF8" w14:textId="662D67B2" w:rsidR="007F00F3" w:rsidRPr="00754359" w:rsidRDefault="007F00F3" w:rsidP="00EA42F5">
      <w:pPr>
        <w:numPr>
          <w:ilvl w:val="0"/>
          <w:numId w:val="44"/>
        </w:numPr>
        <w:spacing w:before="0" w:line="276" w:lineRule="auto"/>
        <w:ind w:left="1134" w:hanging="425"/>
        <w:rPr>
          <w:rFonts w:ascii="Arial Nova" w:hAnsi="Arial Nova" w:cs="Arial"/>
          <w:color w:val="000000"/>
          <w:sz w:val="22"/>
          <w:szCs w:val="22"/>
          <w:lang w:val="en-US" w:eastAsia="en-US"/>
        </w:rPr>
      </w:pPr>
      <w:r w:rsidRPr="00754359">
        <w:rPr>
          <w:rFonts w:ascii="Arial Nova" w:hAnsi="Arial Nova" w:cs="Arial"/>
          <w:color w:val="000000"/>
          <w:sz w:val="22"/>
          <w:szCs w:val="22"/>
          <w:lang w:val="en-US" w:eastAsia="en-US"/>
        </w:rPr>
        <w:t xml:space="preserve">The disclosure of financial information in respect of every benefit option offered by the medical scheme is required in terms of </w:t>
      </w:r>
      <w:r w:rsidR="0051406A" w:rsidRPr="00754359">
        <w:rPr>
          <w:rFonts w:ascii="Arial Nova" w:hAnsi="Arial Nova" w:cs="Arial"/>
          <w:color w:val="000000"/>
          <w:sz w:val="22"/>
          <w:szCs w:val="22"/>
          <w:lang w:val="en-US" w:eastAsia="en-US"/>
        </w:rPr>
        <w:t xml:space="preserve">Section </w:t>
      </w:r>
      <w:r w:rsidRPr="00754359">
        <w:rPr>
          <w:rFonts w:ascii="Arial Nova" w:hAnsi="Arial Nova" w:cs="Arial"/>
          <w:color w:val="000000"/>
          <w:sz w:val="22"/>
          <w:szCs w:val="22"/>
          <w:lang w:val="en-US" w:eastAsia="en-US"/>
        </w:rPr>
        <w:t>37(4)(d). This is required to be audited in terms of Circular 4 of 2008</w:t>
      </w:r>
      <w:r w:rsidR="009E2195" w:rsidRPr="00754359">
        <w:rPr>
          <w:rStyle w:val="FootnoteReference"/>
          <w:rFonts w:ascii="Arial Nova" w:hAnsi="Arial Nova" w:cs="Arial"/>
          <w:color w:val="000000"/>
          <w:sz w:val="22"/>
          <w:szCs w:val="22"/>
          <w:lang w:val="en-US" w:eastAsia="en-US"/>
        </w:rPr>
        <w:footnoteReference w:id="67"/>
      </w:r>
      <w:r w:rsidRPr="00754359">
        <w:rPr>
          <w:rFonts w:ascii="Arial Nova" w:hAnsi="Arial Nova" w:cs="Arial"/>
          <w:color w:val="000000"/>
          <w:sz w:val="22"/>
          <w:szCs w:val="22"/>
          <w:lang w:val="en-US" w:eastAsia="en-US"/>
        </w:rPr>
        <w:t>.</w:t>
      </w:r>
    </w:p>
    <w:p w14:paraId="0EA881A1" w14:textId="77777777" w:rsidR="007F00F3" w:rsidRPr="00754359" w:rsidRDefault="007F00F3" w:rsidP="00EA42F5">
      <w:pPr>
        <w:pStyle w:val="Bulletnrs"/>
        <w:spacing w:before="0" w:line="276" w:lineRule="auto"/>
        <w:rPr>
          <w:rFonts w:ascii="Arial Nova" w:hAnsi="Arial Nova" w:cs="Arial"/>
          <w:sz w:val="22"/>
          <w:szCs w:val="22"/>
        </w:rPr>
      </w:pPr>
      <w:r w:rsidRPr="00754359">
        <w:rPr>
          <w:rFonts w:ascii="Arial Nova" w:hAnsi="Arial Nova" w:cs="Arial"/>
          <w:sz w:val="22"/>
          <w:szCs w:val="22"/>
        </w:rPr>
        <w:lastRenderedPageBreak/>
        <w:t>Section 44: The Registrar may order an inspection of a medical scheme:</w:t>
      </w:r>
    </w:p>
    <w:p w14:paraId="7181AA5E" w14:textId="77777777" w:rsidR="007F00F3" w:rsidRPr="00754359" w:rsidRDefault="007F00F3" w:rsidP="00EA42F5">
      <w:pPr>
        <w:pStyle w:val="Bulletsa"/>
        <w:numPr>
          <w:ilvl w:val="0"/>
          <w:numId w:val="7"/>
        </w:numPr>
        <w:spacing w:before="0" w:line="276" w:lineRule="auto"/>
        <w:rPr>
          <w:rFonts w:ascii="Arial Nova" w:hAnsi="Arial Nova" w:cs="Arial"/>
          <w:sz w:val="22"/>
          <w:szCs w:val="22"/>
        </w:rPr>
      </w:pPr>
      <w:r w:rsidRPr="00754359">
        <w:rPr>
          <w:rFonts w:ascii="Arial Nova" w:hAnsi="Arial Nova" w:cs="Arial"/>
          <w:sz w:val="22"/>
          <w:szCs w:val="22"/>
        </w:rPr>
        <w:t>If he/she is of the opinion that such an inspection will provide evidence of any irregularity or non-compliance with the Act; or</w:t>
      </w:r>
    </w:p>
    <w:p w14:paraId="1671D0C9" w14:textId="4E6A1526" w:rsidR="007F00F3" w:rsidRPr="00754359" w:rsidRDefault="00576738" w:rsidP="00EA42F5">
      <w:pPr>
        <w:pStyle w:val="Bulletsa"/>
        <w:numPr>
          <w:ilvl w:val="0"/>
          <w:numId w:val="7"/>
        </w:numPr>
        <w:spacing w:before="0" w:line="276" w:lineRule="auto"/>
        <w:rPr>
          <w:rFonts w:ascii="Arial Nova" w:hAnsi="Arial Nova" w:cs="Arial"/>
          <w:sz w:val="22"/>
          <w:szCs w:val="22"/>
        </w:rPr>
      </w:pPr>
      <w:r w:rsidRPr="00754359">
        <w:rPr>
          <w:rFonts w:ascii="Arial Nova" w:hAnsi="Arial Nova" w:cs="Arial"/>
          <w:sz w:val="22"/>
          <w:szCs w:val="22"/>
        </w:rPr>
        <w:t>To</w:t>
      </w:r>
      <w:r w:rsidR="007F00F3" w:rsidRPr="00754359">
        <w:rPr>
          <w:rFonts w:ascii="Arial Nova" w:hAnsi="Arial Nova" w:cs="Arial"/>
          <w:sz w:val="22"/>
          <w:szCs w:val="22"/>
        </w:rPr>
        <w:t xml:space="preserve"> routine</w:t>
      </w:r>
      <w:r w:rsidRPr="00754359">
        <w:rPr>
          <w:rFonts w:ascii="Arial Nova" w:hAnsi="Arial Nova" w:cs="Arial"/>
          <w:sz w:val="22"/>
          <w:szCs w:val="22"/>
        </w:rPr>
        <w:t>ly</w:t>
      </w:r>
      <w:r w:rsidR="007F00F3" w:rsidRPr="00754359">
        <w:rPr>
          <w:rFonts w:ascii="Arial Nova" w:hAnsi="Arial Nova" w:cs="Arial"/>
          <w:sz w:val="22"/>
          <w:szCs w:val="22"/>
        </w:rPr>
        <w:t xml:space="preserve"> monitor compliance with the Act by a medical scheme or any other person.</w:t>
      </w:r>
    </w:p>
    <w:p w14:paraId="27637395" w14:textId="77777777" w:rsidR="007F00F3" w:rsidRPr="00754359" w:rsidRDefault="007F00F3" w:rsidP="00EA42F5">
      <w:pPr>
        <w:pStyle w:val="Bulletnrs"/>
        <w:spacing w:before="0" w:line="276" w:lineRule="auto"/>
        <w:rPr>
          <w:rFonts w:ascii="Arial Nova" w:hAnsi="Arial Nova" w:cs="Arial"/>
          <w:sz w:val="22"/>
          <w:szCs w:val="22"/>
        </w:rPr>
      </w:pPr>
      <w:r w:rsidRPr="00754359">
        <w:rPr>
          <w:rFonts w:ascii="Arial Nova" w:hAnsi="Arial Nova" w:cs="Arial"/>
          <w:sz w:val="22"/>
          <w:szCs w:val="22"/>
        </w:rPr>
        <w:t xml:space="preserve">Section 44(8) provides the Registrar with the power to place restrictions on the administration </w:t>
      </w:r>
      <w:r w:rsidR="008B2EF9" w:rsidRPr="00754359">
        <w:rPr>
          <w:rFonts w:ascii="Arial Nova" w:hAnsi="Arial Nova" w:cs="Arial"/>
          <w:sz w:val="22"/>
          <w:szCs w:val="22"/>
        </w:rPr>
        <w:t>expenditure</w:t>
      </w:r>
      <w:r w:rsidRPr="00754359">
        <w:rPr>
          <w:rFonts w:ascii="Arial Nova" w:hAnsi="Arial Nova" w:cs="Arial"/>
          <w:sz w:val="22"/>
          <w:szCs w:val="22"/>
        </w:rPr>
        <w:t xml:space="preserve"> of medical schemes.</w:t>
      </w:r>
    </w:p>
    <w:p w14:paraId="2D55D653" w14:textId="3E562B63" w:rsidR="007F00F3" w:rsidRPr="00754359" w:rsidRDefault="007F00F3" w:rsidP="00EA42F5">
      <w:pPr>
        <w:pStyle w:val="Bulletnrs"/>
        <w:spacing w:before="0" w:line="276" w:lineRule="auto"/>
        <w:rPr>
          <w:rFonts w:ascii="Arial Nova" w:hAnsi="Arial Nova" w:cs="Arial"/>
          <w:sz w:val="22"/>
          <w:szCs w:val="22"/>
        </w:rPr>
      </w:pPr>
      <w:r w:rsidRPr="00754359">
        <w:rPr>
          <w:rFonts w:ascii="Arial Nova" w:hAnsi="Arial Nova" w:cs="Arial"/>
          <w:sz w:val="22"/>
          <w:szCs w:val="22"/>
        </w:rPr>
        <w:t xml:space="preserve">In terms of </w:t>
      </w:r>
      <w:r w:rsidR="0051406A" w:rsidRPr="00754359">
        <w:rPr>
          <w:rFonts w:ascii="Arial Nova" w:hAnsi="Arial Nova" w:cs="Arial"/>
          <w:sz w:val="22"/>
          <w:szCs w:val="22"/>
        </w:rPr>
        <w:t xml:space="preserve">Section </w:t>
      </w:r>
      <w:r w:rsidRPr="00754359">
        <w:rPr>
          <w:rFonts w:ascii="Arial Nova" w:hAnsi="Arial Nova" w:cs="Arial"/>
          <w:sz w:val="22"/>
          <w:szCs w:val="22"/>
        </w:rPr>
        <w:t>51(1) of the Act, the Registrar may, with the consent of the Council, apply to the court for an order for judicial management, curatorship or winding up, in terms of the conditions laid down in the Act.</w:t>
      </w:r>
    </w:p>
    <w:p w14:paraId="510BF4A9" w14:textId="0ADB582E" w:rsidR="007F00F3" w:rsidRPr="00754359" w:rsidRDefault="007F00F3" w:rsidP="00EA42F5">
      <w:pPr>
        <w:pStyle w:val="Bulletnrs"/>
        <w:spacing w:before="0" w:line="276" w:lineRule="auto"/>
        <w:rPr>
          <w:rFonts w:ascii="Arial Nova" w:hAnsi="Arial Nova" w:cs="Arial"/>
          <w:sz w:val="22"/>
          <w:szCs w:val="22"/>
        </w:rPr>
      </w:pPr>
      <w:r w:rsidRPr="00754359">
        <w:rPr>
          <w:rFonts w:ascii="Arial Nova" w:hAnsi="Arial Nova" w:cs="Arial"/>
          <w:sz w:val="22"/>
          <w:szCs w:val="22"/>
        </w:rPr>
        <w:t xml:space="preserve">Section 57 of the Act sets out the duties of the </w:t>
      </w:r>
      <w:r w:rsidR="002C5032" w:rsidRPr="00754359">
        <w:rPr>
          <w:rFonts w:ascii="Arial Nova" w:hAnsi="Arial Nova" w:cs="Arial"/>
          <w:sz w:val="22"/>
          <w:szCs w:val="22"/>
        </w:rPr>
        <w:t>board of trustees</w:t>
      </w:r>
      <w:r w:rsidRPr="00754359">
        <w:rPr>
          <w:rFonts w:ascii="Arial Nova" w:hAnsi="Arial Nova" w:cs="Arial"/>
          <w:sz w:val="22"/>
          <w:szCs w:val="22"/>
        </w:rPr>
        <w:t>, which are significant, to ensure good governance.</w:t>
      </w:r>
    </w:p>
    <w:p w14:paraId="52B5CE4F" w14:textId="77777777" w:rsidR="007F00F3" w:rsidRPr="00754359" w:rsidRDefault="007F00F3" w:rsidP="00EA42F5">
      <w:pPr>
        <w:pStyle w:val="Bulletnrs"/>
        <w:spacing w:before="0" w:line="276" w:lineRule="auto"/>
        <w:rPr>
          <w:rFonts w:ascii="Arial Nova" w:hAnsi="Arial Nova" w:cs="Arial"/>
          <w:sz w:val="22"/>
          <w:szCs w:val="22"/>
        </w:rPr>
      </w:pPr>
      <w:r w:rsidRPr="00754359">
        <w:rPr>
          <w:rFonts w:ascii="Arial Nova" w:hAnsi="Arial Nova" w:cs="Arial"/>
          <w:sz w:val="22"/>
          <w:szCs w:val="22"/>
        </w:rPr>
        <w:t>Section 57(4)(f) requires the trustees to take out and maintain an appropriate level of professional indemnity insurance and fidelity guarantee insurance.</w:t>
      </w:r>
    </w:p>
    <w:p w14:paraId="23B8A184" w14:textId="0B1B5623" w:rsidR="007F00F3" w:rsidRPr="00754359" w:rsidRDefault="007F00F3" w:rsidP="00EA42F5">
      <w:pPr>
        <w:pStyle w:val="Bulletnrs"/>
        <w:spacing w:before="0" w:line="276" w:lineRule="auto"/>
        <w:rPr>
          <w:rFonts w:ascii="Arial Nova" w:hAnsi="Arial Nova" w:cs="Arial"/>
          <w:sz w:val="22"/>
          <w:szCs w:val="22"/>
        </w:rPr>
      </w:pPr>
      <w:r w:rsidRPr="00754359">
        <w:rPr>
          <w:rFonts w:ascii="Arial Nova" w:hAnsi="Arial Nova" w:cs="Arial"/>
          <w:sz w:val="22"/>
          <w:szCs w:val="22"/>
        </w:rPr>
        <w:t xml:space="preserve">Section 59(2) of the Act and Regulation 6 set out the payment periods by the </w:t>
      </w:r>
      <w:r w:rsidR="00EA062F" w:rsidRPr="00754359">
        <w:rPr>
          <w:rFonts w:ascii="Arial Nova" w:hAnsi="Arial Nova" w:cs="Arial"/>
          <w:sz w:val="22"/>
          <w:szCs w:val="22"/>
        </w:rPr>
        <w:t xml:space="preserve">medical </w:t>
      </w:r>
      <w:r w:rsidRPr="00754359">
        <w:rPr>
          <w:rFonts w:ascii="Arial Nova" w:hAnsi="Arial Nova" w:cs="Arial"/>
          <w:sz w:val="22"/>
          <w:szCs w:val="22"/>
        </w:rPr>
        <w:t>scheme to a member or a supplier of service in the case where an account has been rendered.</w:t>
      </w:r>
    </w:p>
    <w:p w14:paraId="7D18FF3E" w14:textId="47183DE0" w:rsidR="007F00F3" w:rsidRPr="00754359" w:rsidRDefault="007F00F3" w:rsidP="00EA42F5">
      <w:pPr>
        <w:pStyle w:val="Bulletnrs"/>
        <w:spacing w:before="0" w:line="276" w:lineRule="auto"/>
        <w:rPr>
          <w:rFonts w:ascii="Arial Nova" w:hAnsi="Arial Nova" w:cs="Arial"/>
          <w:sz w:val="22"/>
          <w:szCs w:val="22"/>
        </w:rPr>
      </w:pPr>
      <w:r w:rsidRPr="00754359">
        <w:rPr>
          <w:rFonts w:ascii="Arial Nova" w:hAnsi="Arial Nova" w:cs="Arial"/>
          <w:sz w:val="22"/>
          <w:szCs w:val="22"/>
        </w:rPr>
        <w:t>Section 61 of the Act speaks to undesirable business practices.</w:t>
      </w:r>
    </w:p>
    <w:p w14:paraId="4304F9DD" w14:textId="56BA3B7A" w:rsidR="007F00F3" w:rsidRPr="00754359" w:rsidRDefault="007F00F3" w:rsidP="00EA42F5">
      <w:pPr>
        <w:pStyle w:val="Bulletnrs"/>
        <w:spacing w:before="0" w:line="276" w:lineRule="auto"/>
        <w:rPr>
          <w:rFonts w:ascii="Arial Nova" w:hAnsi="Arial Nova" w:cs="Arial"/>
          <w:sz w:val="22"/>
          <w:szCs w:val="22"/>
        </w:rPr>
      </w:pPr>
      <w:r w:rsidRPr="00754359">
        <w:rPr>
          <w:rFonts w:ascii="Arial Nova" w:hAnsi="Arial Nova" w:cs="Arial"/>
          <w:sz w:val="22"/>
          <w:szCs w:val="22"/>
        </w:rPr>
        <w:t>Section 63(14) of the Act states that the relevant assets and liabilities of the parties to amalgamations shall vest in and become binding upon the amalgamated body</w:t>
      </w:r>
      <w:r w:rsidR="00576738" w:rsidRPr="00754359">
        <w:rPr>
          <w:rFonts w:ascii="Arial Nova" w:hAnsi="Arial Nova" w:cs="Arial"/>
          <w:sz w:val="22"/>
          <w:szCs w:val="22"/>
        </w:rPr>
        <w:t>;</w:t>
      </w:r>
      <w:r w:rsidRPr="00754359">
        <w:rPr>
          <w:rFonts w:ascii="Arial Nova" w:hAnsi="Arial Nova" w:cs="Arial"/>
          <w:sz w:val="22"/>
          <w:szCs w:val="22"/>
        </w:rPr>
        <w:t xml:space="preserve"> or the relevant assets and liabilities of the party effecting the transfer shall vest in and become binding upon the party to which the transfer is effected. The </w:t>
      </w:r>
      <w:r w:rsidR="00EA062F" w:rsidRPr="00754359">
        <w:rPr>
          <w:rFonts w:ascii="Arial Nova" w:hAnsi="Arial Nova" w:cs="Arial"/>
          <w:sz w:val="22"/>
          <w:szCs w:val="22"/>
        </w:rPr>
        <w:t xml:space="preserve">medical </w:t>
      </w:r>
      <w:r w:rsidRPr="00754359">
        <w:rPr>
          <w:rFonts w:ascii="Arial Nova" w:hAnsi="Arial Nova" w:cs="Arial"/>
          <w:sz w:val="22"/>
          <w:szCs w:val="22"/>
        </w:rPr>
        <w:t>scheme making the transfer is still responsible for submitting annual financial statements and an annual return for the period to the date of transfer.</w:t>
      </w:r>
    </w:p>
    <w:p w14:paraId="30F2755E" w14:textId="4188AE02" w:rsidR="007F00F3" w:rsidRPr="00754359" w:rsidRDefault="007F00F3" w:rsidP="00EA42F5">
      <w:pPr>
        <w:pStyle w:val="Bulletnrs"/>
        <w:spacing w:before="0" w:line="276" w:lineRule="auto"/>
        <w:rPr>
          <w:rFonts w:ascii="Arial Nova" w:hAnsi="Arial Nova" w:cs="Arial"/>
          <w:sz w:val="22"/>
          <w:szCs w:val="22"/>
        </w:rPr>
      </w:pPr>
      <w:r w:rsidRPr="00754359">
        <w:rPr>
          <w:rFonts w:ascii="Arial Nova" w:hAnsi="Arial Nova" w:cs="Arial"/>
          <w:sz w:val="22"/>
          <w:szCs w:val="22"/>
        </w:rPr>
        <w:t xml:space="preserve">A medical scheme may only compensate a broker in accordance with </w:t>
      </w:r>
      <w:r w:rsidR="00576738" w:rsidRPr="00754359">
        <w:rPr>
          <w:rFonts w:ascii="Arial Nova" w:hAnsi="Arial Nova" w:cs="Arial"/>
          <w:sz w:val="22"/>
          <w:szCs w:val="22"/>
        </w:rPr>
        <w:t xml:space="preserve">Section </w:t>
      </w:r>
      <w:r w:rsidRPr="00754359">
        <w:rPr>
          <w:rFonts w:ascii="Arial Nova" w:hAnsi="Arial Nova" w:cs="Arial"/>
          <w:sz w:val="22"/>
          <w:szCs w:val="22"/>
        </w:rPr>
        <w:t xml:space="preserve">65 of the Act, and Regulation 28, for the introduction or admission of a member to the medical scheme, and the provision of </w:t>
      </w:r>
      <w:r w:rsidR="007662FD" w:rsidRPr="00754359">
        <w:rPr>
          <w:rFonts w:ascii="Arial Nova" w:hAnsi="Arial Nova" w:cs="Arial"/>
          <w:sz w:val="22"/>
          <w:szCs w:val="22"/>
        </w:rPr>
        <w:t>ongoing</w:t>
      </w:r>
      <w:r w:rsidRPr="00754359">
        <w:rPr>
          <w:rFonts w:ascii="Arial Nova" w:hAnsi="Arial Nova" w:cs="Arial"/>
          <w:sz w:val="22"/>
          <w:szCs w:val="22"/>
        </w:rPr>
        <w:t xml:space="preserve"> service or advice to that member.</w:t>
      </w:r>
      <w:r w:rsidRPr="00754359">
        <w:rPr>
          <w:rStyle w:val="FootnoteReference"/>
          <w:rFonts w:ascii="Arial Nova" w:hAnsi="Arial Nova" w:cs="Arial"/>
          <w:sz w:val="22"/>
          <w:szCs w:val="22"/>
        </w:rPr>
        <w:footnoteReference w:id="68"/>
      </w:r>
    </w:p>
    <w:p w14:paraId="608D6812" w14:textId="77777777" w:rsidR="007F00F3" w:rsidRPr="00754359" w:rsidRDefault="007F00F3" w:rsidP="00EA42F5">
      <w:pPr>
        <w:pStyle w:val="Bulletnrs"/>
        <w:spacing w:before="0" w:line="276" w:lineRule="auto"/>
        <w:rPr>
          <w:rFonts w:ascii="Arial Nova" w:hAnsi="Arial Nova" w:cs="Arial"/>
          <w:sz w:val="22"/>
          <w:szCs w:val="22"/>
        </w:rPr>
      </w:pPr>
      <w:r w:rsidRPr="00754359">
        <w:rPr>
          <w:rFonts w:ascii="Arial Nova" w:hAnsi="Arial Nova" w:cs="Arial"/>
          <w:sz w:val="22"/>
          <w:szCs w:val="22"/>
        </w:rPr>
        <w:t>Section 66 contains details on offences and penalties.</w:t>
      </w:r>
    </w:p>
    <w:p w14:paraId="0C54D388" w14:textId="77777777" w:rsidR="001518CD" w:rsidRPr="00754359" w:rsidRDefault="001518CD" w:rsidP="009277D1">
      <w:pPr>
        <w:keepNext/>
        <w:spacing w:before="240" w:line="276" w:lineRule="auto"/>
        <w:rPr>
          <w:rFonts w:ascii="Arial Nova" w:hAnsi="Arial Nova" w:cs="Arial"/>
          <w:b/>
          <w:sz w:val="22"/>
          <w:szCs w:val="22"/>
        </w:rPr>
      </w:pPr>
      <w:bookmarkStart w:id="198" w:name="_Toc300572980"/>
      <w:bookmarkStart w:id="199" w:name="_Toc304897947"/>
      <w:bookmarkStart w:id="200" w:name="_Toc305083375"/>
      <w:r w:rsidRPr="00754359">
        <w:rPr>
          <w:rFonts w:ascii="Arial Nova" w:hAnsi="Arial Nova" w:cs="Arial"/>
          <w:b/>
          <w:sz w:val="22"/>
          <w:szCs w:val="22"/>
        </w:rPr>
        <w:t>The Regulations</w:t>
      </w:r>
      <w:bookmarkEnd w:id="198"/>
      <w:bookmarkEnd w:id="199"/>
      <w:bookmarkEnd w:id="200"/>
    </w:p>
    <w:p w14:paraId="2D43D06A" w14:textId="77777777" w:rsidR="007F00F3" w:rsidRPr="00754359" w:rsidRDefault="007F00F3" w:rsidP="00EA42F5">
      <w:pPr>
        <w:pStyle w:val="Bulletnrs"/>
        <w:spacing w:before="0" w:line="276" w:lineRule="auto"/>
        <w:rPr>
          <w:rFonts w:ascii="Arial Nova" w:hAnsi="Arial Nova" w:cs="Arial"/>
          <w:sz w:val="22"/>
          <w:szCs w:val="22"/>
        </w:rPr>
      </w:pPr>
      <w:r w:rsidRPr="00754359">
        <w:rPr>
          <w:rFonts w:ascii="Arial Nova" w:hAnsi="Arial Nova" w:cs="Arial"/>
          <w:sz w:val="22"/>
          <w:szCs w:val="22"/>
        </w:rPr>
        <w:t>Regulation 2(3) states that the minimum number of members required for a medical scheme is 6 000.</w:t>
      </w:r>
    </w:p>
    <w:p w14:paraId="1D9F3B57" w14:textId="77777777" w:rsidR="007F00F3" w:rsidRPr="00754359" w:rsidRDefault="007F00F3" w:rsidP="00EA42F5">
      <w:pPr>
        <w:pStyle w:val="Bulletnrs"/>
        <w:spacing w:before="0" w:line="276" w:lineRule="auto"/>
        <w:rPr>
          <w:rFonts w:ascii="Arial Nova" w:hAnsi="Arial Nova" w:cs="Arial"/>
          <w:sz w:val="22"/>
          <w:szCs w:val="22"/>
        </w:rPr>
      </w:pPr>
      <w:r w:rsidRPr="00754359">
        <w:rPr>
          <w:rFonts w:ascii="Arial Nova" w:hAnsi="Arial Nova" w:cs="Arial"/>
          <w:sz w:val="22"/>
          <w:szCs w:val="22"/>
        </w:rPr>
        <w:t>Regulation 4(4) prohibits ring-fencing.</w:t>
      </w:r>
    </w:p>
    <w:p w14:paraId="00B4415D" w14:textId="77777777" w:rsidR="007F00F3" w:rsidRPr="00754359" w:rsidRDefault="007F00F3" w:rsidP="00EA42F5">
      <w:pPr>
        <w:pStyle w:val="Bulletnrs"/>
        <w:spacing w:before="0" w:line="276" w:lineRule="auto"/>
        <w:rPr>
          <w:rFonts w:ascii="Arial Nova" w:hAnsi="Arial Nova" w:cs="Arial"/>
          <w:sz w:val="22"/>
          <w:szCs w:val="22"/>
        </w:rPr>
      </w:pPr>
      <w:r w:rsidRPr="00754359">
        <w:rPr>
          <w:rFonts w:ascii="Arial Nova" w:hAnsi="Arial Nova" w:cs="Arial"/>
          <w:sz w:val="22"/>
          <w:szCs w:val="22"/>
        </w:rPr>
        <w:t>Regulation 6A sets out the requirements for the disclosure of trustees’ remuneration.</w:t>
      </w:r>
    </w:p>
    <w:p w14:paraId="1E3C4E93" w14:textId="77777777" w:rsidR="007F00F3" w:rsidRPr="00754359" w:rsidRDefault="007F00F3" w:rsidP="00EA42F5">
      <w:pPr>
        <w:pStyle w:val="Bulletnrs"/>
        <w:spacing w:before="0" w:line="276" w:lineRule="auto"/>
        <w:rPr>
          <w:rFonts w:ascii="Arial Nova" w:hAnsi="Arial Nova" w:cs="Arial"/>
          <w:sz w:val="22"/>
          <w:szCs w:val="22"/>
        </w:rPr>
      </w:pPr>
      <w:r w:rsidRPr="00754359">
        <w:rPr>
          <w:rFonts w:ascii="Arial Nova" w:hAnsi="Arial Nova" w:cs="Arial"/>
          <w:sz w:val="22"/>
          <w:szCs w:val="22"/>
        </w:rPr>
        <w:t>Regulation 8 and Annexure A provide information on prescribed minimum benefits.</w:t>
      </w:r>
    </w:p>
    <w:p w14:paraId="0A9F2351" w14:textId="7F89090B" w:rsidR="007F00F3" w:rsidRPr="00754359" w:rsidRDefault="007F00F3" w:rsidP="00EA42F5">
      <w:pPr>
        <w:pStyle w:val="Bulletnrs"/>
        <w:spacing w:before="0" w:line="276" w:lineRule="auto"/>
        <w:rPr>
          <w:rFonts w:ascii="Arial Nova" w:hAnsi="Arial Nova" w:cs="Arial"/>
          <w:sz w:val="22"/>
          <w:szCs w:val="22"/>
        </w:rPr>
      </w:pPr>
      <w:r w:rsidRPr="00754359">
        <w:rPr>
          <w:rFonts w:ascii="Arial Nova" w:hAnsi="Arial Nova" w:cs="Arial"/>
          <w:sz w:val="22"/>
          <w:szCs w:val="22"/>
        </w:rPr>
        <w:lastRenderedPageBreak/>
        <w:t xml:space="preserve">Regulation 9A states that a medical scheme may not provide in its </w:t>
      </w:r>
      <w:r w:rsidR="00EA3C6A" w:rsidRPr="00754359">
        <w:rPr>
          <w:rFonts w:ascii="Arial Nova" w:hAnsi="Arial Nova" w:cs="Arial"/>
          <w:sz w:val="22"/>
          <w:szCs w:val="22"/>
        </w:rPr>
        <w:t>Rule</w:t>
      </w:r>
      <w:r w:rsidRPr="00754359">
        <w:rPr>
          <w:rFonts w:ascii="Arial Nova" w:hAnsi="Arial Nova" w:cs="Arial"/>
          <w:sz w:val="22"/>
          <w:szCs w:val="22"/>
        </w:rPr>
        <w:t>s for the accumulation of unexpended benefits by a beneficiary from one year to the next</w:t>
      </w:r>
      <w:r w:rsidR="003E6C00" w:rsidRPr="00754359">
        <w:rPr>
          <w:rFonts w:ascii="Arial Nova" w:hAnsi="Arial Nova" w:cs="Arial"/>
          <w:sz w:val="22"/>
          <w:szCs w:val="22"/>
        </w:rPr>
        <w:t>,</w:t>
      </w:r>
      <w:r w:rsidRPr="00754359">
        <w:rPr>
          <w:rFonts w:ascii="Arial Nova" w:hAnsi="Arial Nova" w:cs="Arial"/>
          <w:sz w:val="22"/>
          <w:szCs w:val="22"/>
        </w:rPr>
        <w:t xml:space="preserve"> other than as provided for in the </w:t>
      </w:r>
      <w:r w:rsidR="00C043B4" w:rsidRPr="00754359">
        <w:rPr>
          <w:rFonts w:ascii="Arial Nova" w:hAnsi="Arial Nova" w:cs="Arial"/>
          <w:sz w:val="22"/>
          <w:szCs w:val="22"/>
        </w:rPr>
        <w:t>PMSA</w:t>
      </w:r>
      <w:r w:rsidRPr="00754359">
        <w:rPr>
          <w:rFonts w:ascii="Arial Nova" w:hAnsi="Arial Nova" w:cs="Arial"/>
          <w:sz w:val="22"/>
          <w:szCs w:val="22"/>
        </w:rPr>
        <w:t xml:space="preserve">. </w:t>
      </w:r>
    </w:p>
    <w:p w14:paraId="161A851A" w14:textId="77777777" w:rsidR="007F00F3" w:rsidRPr="00754359" w:rsidRDefault="007F00F3" w:rsidP="00EA42F5">
      <w:pPr>
        <w:pStyle w:val="Bulletnrs"/>
        <w:spacing w:before="0" w:line="276" w:lineRule="auto"/>
        <w:rPr>
          <w:rFonts w:ascii="Arial Nova" w:hAnsi="Arial Nova" w:cs="Arial"/>
          <w:sz w:val="22"/>
          <w:szCs w:val="22"/>
        </w:rPr>
      </w:pPr>
      <w:r w:rsidRPr="00754359">
        <w:rPr>
          <w:rFonts w:ascii="Arial Nova" w:hAnsi="Arial Nova" w:cs="Arial"/>
          <w:sz w:val="22"/>
          <w:szCs w:val="22"/>
        </w:rPr>
        <w:t>Regulation 10 stipulates the requirements in respect of savings accounts:</w:t>
      </w:r>
    </w:p>
    <w:p w14:paraId="1270E7CA" w14:textId="77777777" w:rsidR="007F00F3" w:rsidRPr="00754359" w:rsidRDefault="007F00F3" w:rsidP="00EA42F5">
      <w:pPr>
        <w:pStyle w:val="Bulletsa"/>
        <w:numPr>
          <w:ilvl w:val="0"/>
          <w:numId w:val="9"/>
        </w:numPr>
        <w:spacing w:before="0" w:line="276" w:lineRule="auto"/>
        <w:rPr>
          <w:rFonts w:ascii="Arial Nova" w:hAnsi="Arial Nova" w:cs="Arial"/>
          <w:sz w:val="22"/>
          <w:szCs w:val="22"/>
        </w:rPr>
      </w:pPr>
      <w:r w:rsidRPr="00754359">
        <w:rPr>
          <w:rFonts w:ascii="Arial Nova" w:hAnsi="Arial Nova" w:cs="Arial"/>
          <w:sz w:val="22"/>
          <w:szCs w:val="22"/>
        </w:rPr>
        <w:t xml:space="preserve">Regulation 10(1) limits the amount of the total gross contribution that is allocated to the member’s </w:t>
      </w:r>
      <w:r w:rsidR="00C043B4" w:rsidRPr="00754359">
        <w:rPr>
          <w:rFonts w:ascii="Arial Nova" w:hAnsi="Arial Nova" w:cs="Arial"/>
          <w:sz w:val="22"/>
          <w:szCs w:val="22"/>
        </w:rPr>
        <w:t>PMSA</w:t>
      </w:r>
      <w:r w:rsidRPr="00754359">
        <w:rPr>
          <w:rFonts w:ascii="Arial Nova" w:hAnsi="Arial Nova" w:cs="Arial"/>
          <w:sz w:val="22"/>
          <w:szCs w:val="22"/>
        </w:rPr>
        <w:t xml:space="preserve"> to 25%;</w:t>
      </w:r>
    </w:p>
    <w:p w14:paraId="1078E818" w14:textId="77777777" w:rsidR="007F00F3" w:rsidRPr="00754359" w:rsidRDefault="007F00F3" w:rsidP="00EA42F5">
      <w:pPr>
        <w:pStyle w:val="Bulletsa"/>
        <w:numPr>
          <w:ilvl w:val="0"/>
          <w:numId w:val="7"/>
        </w:numPr>
        <w:spacing w:before="0" w:line="276" w:lineRule="auto"/>
        <w:rPr>
          <w:rFonts w:ascii="Arial Nova" w:hAnsi="Arial Nova" w:cs="Arial"/>
          <w:sz w:val="22"/>
          <w:szCs w:val="22"/>
        </w:rPr>
      </w:pPr>
      <w:r w:rsidRPr="00754359">
        <w:rPr>
          <w:rFonts w:ascii="Arial Nova" w:hAnsi="Arial Nova" w:cs="Arial"/>
          <w:sz w:val="22"/>
          <w:szCs w:val="22"/>
        </w:rPr>
        <w:t xml:space="preserve">Regulation 10(4) states that credit balances in a member’s </w:t>
      </w:r>
      <w:r w:rsidR="00C043B4" w:rsidRPr="00754359">
        <w:rPr>
          <w:rFonts w:ascii="Arial Nova" w:hAnsi="Arial Nova" w:cs="Arial"/>
          <w:sz w:val="22"/>
          <w:szCs w:val="22"/>
        </w:rPr>
        <w:t>PMSA</w:t>
      </w:r>
      <w:r w:rsidRPr="00754359">
        <w:rPr>
          <w:rFonts w:ascii="Arial Nova" w:hAnsi="Arial Nova" w:cs="Arial"/>
          <w:sz w:val="22"/>
          <w:szCs w:val="22"/>
        </w:rPr>
        <w:t xml:space="preserve"> shall be transferred to another medical scheme or benefit option with a </w:t>
      </w:r>
      <w:r w:rsidR="00C043B4" w:rsidRPr="00754359">
        <w:rPr>
          <w:rFonts w:ascii="Arial Nova" w:hAnsi="Arial Nova" w:cs="Arial"/>
          <w:sz w:val="22"/>
          <w:szCs w:val="22"/>
        </w:rPr>
        <w:t>PMSA</w:t>
      </w:r>
      <w:r w:rsidRPr="00754359">
        <w:rPr>
          <w:rFonts w:ascii="Arial Nova" w:hAnsi="Arial Nova" w:cs="Arial"/>
          <w:sz w:val="22"/>
          <w:szCs w:val="22"/>
        </w:rPr>
        <w:t xml:space="preserve">, as the case may be, when such member changes medical schemes or benefit options; </w:t>
      </w:r>
    </w:p>
    <w:p w14:paraId="096CA94A" w14:textId="07AE925A" w:rsidR="007F00F3" w:rsidRPr="00754359" w:rsidRDefault="007F00F3" w:rsidP="00EA42F5">
      <w:pPr>
        <w:pStyle w:val="Bulletsa"/>
        <w:numPr>
          <w:ilvl w:val="0"/>
          <w:numId w:val="7"/>
        </w:numPr>
        <w:spacing w:before="0" w:line="276" w:lineRule="auto"/>
        <w:rPr>
          <w:rFonts w:ascii="Arial Nova" w:hAnsi="Arial Nova" w:cs="Arial"/>
          <w:sz w:val="22"/>
          <w:szCs w:val="22"/>
        </w:rPr>
      </w:pPr>
      <w:r w:rsidRPr="00754359">
        <w:rPr>
          <w:rFonts w:ascii="Arial Nova" w:hAnsi="Arial Nova" w:cs="Arial"/>
          <w:sz w:val="22"/>
          <w:szCs w:val="22"/>
        </w:rPr>
        <w:t>Regulation 10(5) requires that credit balances in a member’s personal medical savings account must be taken as a cash benefit, subject to applicable laws, when the member terminates his or her membership of a medical scheme or benefit option without enrolling in another medical scheme</w:t>
      </w:r>
      <w:r w:rsidR="003E6C00" w:rsidRPr="00754359">
        <w:rPr>
          <w:rFonts w:ascii="Arial Nova" w:hAnsi="Arial Nova" w:cs="Arial"/>
          <w:sz w:val="22"/>
          <w:szCs w:val="22"/>
        </w:rPr>
        <w:t>;</w:t>
      </w:r>
      <w:r w:rsidRPr="00754359">
        <w:rPr>
          <w:rFonts w:ascii="Arial Nova" w:hAnsi="Arial Nova" w:cs="Arial"/>
          <w:sz w:val="22"/>
          <w:szCs w:val="22"/>
        </w:rPr>
        <w:t xml:space="preserve"> or enrols in another medical scheme without a personal medical savings account provision</w:t>
      </w:r>
      <w:r w:rsidR="003E6C00" w:rsidRPr="00754359">
        <w:rPr>
          <w:rFonts w:ascii="Arial Nova" w:hAnsi="Arial Nova" w:cs="Arial"/>
          <w:sz w:val="22"/>
          <w:szCs w:val="22"/>
        </w:rPr>
        <w:t>;</w:t>
      </w:r>
      <w:r w:rsidRPr="00754359">
        <w:rPr>
          <w:rFonts w:ascii="Arial Nova" w:hAnsi="Arial Nova" w:cs="Arial"/>
          <w:sz w:val="22"/>
          <w:szCs w:val="22"/>
        </w:rPr>
        <w:t xml:space="preserve"> or selects a benefit option without a savings plan; and</w:t>
      </w:r>
    </w:p>
    <w:p w14:paraId="28A73F6F" w14:textId="77777777" w:rsidR="007F00F3" w:rsidRPr="00754359" w:rsidRDefault="007F00F3" w:rsidP="00EA42F5">
      <w:pPr>
        <w:pStyle w:val="Bulletsa"/>
        <w:numPr>
          <w:ilvl w:val="0"/>
          <w:numId w:val="7"/>
        </w:numPr>
        <w:spacing w:before="0" w:line="276" w:lineRule="auto"/>
        <w:rPr>
          <w:rFonts w:ascii="Arial Nova" w:hAnsi="Arial Nova" w:cs="Arial"/>
          <w:sz w:val="22"/>
          <w:szCs w:val="22"/>
        </w:rPr>
      </w:pPr>
      <w:r w:rsidRPr="00754359">
        <w:rPr>
          <w:rFonts w:ascii="Arial Nova" w:hAnsi="Arial Nova" w:cs="Arial"/>
          <w:sz w:val="22"/>
          <w:szCs w:val="22"/>
        </w:rPr>
        <w:t xml:space="preserve">Regulation 10(6) stipulates that savings plan account facilities may not be utilised to provide for benefits and </w:t>
      </w:r>
      <w:r w:rsidR="00184505" w:rsidRPr="00754359">
        <w:rPr>
          <w:rFonts w:ascii="Arial Nova" w:hAnsi="Arial Nova" w:cs="Arial"/>
          <w:sz w:val="22"/>
          <w:szCs w:val="22"/>
        </w:rPr>
        <w:t>members’ portions</w:t>
      </w:r>
      <w:r w:rsidRPr="00754359">
        <w:rPr>
          <w:rFonts w:ascii="Arial Nova" w:hAnsi="Arial Nova" w:cs="Arial"/>
          <w:sz w:val="22"/>
          <w:szCs w:val="22"/>
        </w:rPr>
        <w:t xml:space="preserve"> relating to PMBs.</w:t>
      </w:r>
    </w:p>
    <w:p w14:paraId="3339425B" w14:textId="77777777" w:rsidR="007F00F3" w:rsidRPr="00754359" w:rsidRDefault="007F00F3" w:rsidP="00EA42F5">
      <w:pPr>
        <w:pStyle w:val="Bulletnrs"/>
        <w:spacing w:before="0" w:line="276" w:lineRule="auto"/>
        <w:rPr>
          <w:rFonts w:ascii="Arial Nova" w:hAnsi="Arial Nova" w:cs="Arial"/>
          <w:sz w:val="22"/>
          <w:szCs w:val="22"/>
        </w:rPr>
      </w:pPr>
      <w:r w:rsidRPr="00754359">
        <w:rPr>
          <w:rFonts w:ascii="Arial Nova" w:hAnsi="Arial Nova" w:cs="Arial"/>
          <w:sz w:val="22"/>
          <w:szCs w:val="22"/>
        </w:rPr>
        <w:t xml:space="preserve">Managed care agreements are regulated in terms of Chapter 5 of the Regulations. </w:t>
      </w:r>
    </w:p>
    <w:p w14:paraId="36B361A8" w14:textId="77777777" w:rsidR="007F00F3" w:rsidRPr="00754359" w:rsidRDefault="007F00F3" w:rsidP="00EA42F5">
      <w:pPr>
        <w:pStyle w:val="Bulletnrs"/>
        <w:spacing w:before="0" w:line="276" w:lineRule="auto"/>
        <w:rPr>
          <w:rFonts w:ascii="Arial Nova" w:hAnsi="Arial Nova" w:cs="Arial"/>
          <w:sz w:val="22"/>
          <w:szCs w:val="22"/>
        </w:rPr>
      </w:pPr>
      <w:r w:rsidRPr="00754359">
        <w:rPr>
          <w:rFonts w:ascii="Arial Nova" w:hAnsi="Arial Nova" w:cs="Arial"/>
          <w:sz w:val="22"/>
          <w:szCs w:val="22"/>
        </w:rPr>
        <w:t>The administration of a medical scheme by a third party should comply with Chapter 6 of the Regulations.</w:t>
      </w:r>
    </w:p>
    <w:p w14:paraId="1AB63BE5" w14:textId="1CBE353C" w:rsidR="00BB37D3" w:rsidRPr="00754359" w:rsidRDefault="00BB37D3" w:rsidP="00EA42F5">
      <w:pPr>
        <w:pStyle w:val="Bulletnrs"/>
        <w:spacing w:before="0" w:line="276" w:lineRule="auto"/>
        <w:rPr>
          <w:rFonts w:ascii="Arial Nova" w:hAnsi="Arial Nova" w:cs="Arial"/>
          <w:sz w:val="22"/>
          <w:szCs w:val="22"/>
        </w:rPr>
      </w:pPr>
      <w:r w:rsidRPr="00754359">
        <w:rPr>
          <w:rFonts w:ascii="Arial Nova" w:hAnsi="Arial Nova" w:cs="Arial"/>
          <w:sz w:val="22"/>
          <w:szCs w:val="22"/>
        </w:rPr>
        <w:t xml:space="preserve">Regulation 23 states that an administrator must deposit any medical scheme </w:t>
      </w:r>
      <w:r w:rsidR="00E05AC8" w:rsidRPr="00754359">
        <w:rPr>
          <w:rFonts w:ascii="Arial Nova" w:hAnsi="Arial Nova" w:cs="Arial"/>
          <w:sz w:val="22"/>
          <w:szCs w:val="22"/>
        </w:rPr>
        <w:t>monies</w:t>
      </w:r>
      <w:r w:rsidRPr="00754359">
        <w:rPr>
          <w:rFonts w:ascii="Arial Nova" w:hAnsi="Arial Nova" w:cs="Arial"/>
          <w:sz w:val="22"/>
          <w:szCs w:val="22"/>
        </w:rPr>
        <w:t xml:space="preserve"> under administration into a bank account opened in the name of the medical scheme</w:t>
      </w:r>
      <w:r w:rsidR="005047E1" w:rsidRPr="00754359">
        <w:rPr>
          <w:rFonts w:ascii="Arial Nova" w:hAnsi="Arial Nova" w:cs="Arial"/>
          <w:sz w:val="22"/>
          <w:szCs w:val="22"/>
        </w:rPr>
        <w:t>,</w:t>
      </w:r>
      <w:r w:rsidR="003E6C00" w:rsidRPr="00754359">
        <w:rPr>
          <w:rFonts w:ascii="Arial Nova" w:hAnsi="Arial Nova" w:cs="Arial"/>
          <w:sz w:val="22"/>
          <w:szCs w:val="22"/>
        </w:rPr>
        <w:t xml:space="preserve"> not later than the business day following the date of receipt of these monies</w:t>
      </w:r>
      <w:r w:rsidRPr="00754359">
        <w:rPr>
          <w:rFonts w:ascii="Arial Nova" w:hAnsi="Arial Nova" w:cs="Arial"/>
          <w:sz w:val="22"/>
          <w:szCs w:val="22"/>
        </w:rPr>
        <w:t xml:space="preserve">. When medical scheme </w:t>
      </w:r>
      <w:r w:rsidR="00E05AC8" w:rsidRPr="00754359">
        <w:rPr>
          <w:rFonts w:ascii="Arial Nova" w:hAnsi="Arial Nova" w:cs="Arial"/>
          <w:sz w:val="22"/>
          <w:szCs w:val="22"/>
        </w:rPr>
        <w:t>monies</w:t>
      </w:r>
      <w:r w:rsidRPr="00754359">
        <w:rPr>
          <w:rFonts w:ascii="Arial Nova" w:hAnsi="Arial Nova" w:cs="Arial"/>
          <w:sz w:val="22"/>
          <w:szCs w:val="22"/>
        </w:rPr>
        <w:t xml:space="preserve">, including contributions, are paid by means of electronic funds transfer, such </w:t>
      </w:r>
      <w:r w:rsidR="00E05AC8" w:rsidRPr="00754359">
        <w:rPr>
          <w:rFonts w:ascii="Arial Nova" w:hAnsi="Arial Nova" w:cs="Arial"/>
          <w:sz w:val="22"/>
          <w:szCs w:val="22"/>
        </w:rPr>
        <w:t>monies</w:t>
      </w:r>
      <w:r w:rsidRPr="00754359">
        <w:rPr>
          <w:rFonts w:ascii="Arial Nova" w:hAnsi="Arial Nova" w:cs="Arial"/>
          <w:sz w:val="22"/>
          <w:szCs w:val="22"/>
        </w:rPr>
        <w:t xml:space="preserve"> shall be deposited directly into a bank account opened in the name of the medical scheme. </w:t>
      </w:r>
      <w:r w:rsidR="00E05AC8" w:rsidRPr="00754359">
        <w:rPr>
          <w:rFonts w:ascii="Arial Nova" w:hAnsi="Arial Nova" w:cs="Arial"/>
          <w:sz w:val="22"/>
          <w:szCs w:val="22"/>
        </w:rPr>
        <w:t>Monies</w:t>
      </w:r>
      <w:r w:rsidRPr="00754359">
        <w:rPr>
          <w:rFonts w:ascii="Arial Nova" w:hAnsi="Arial Nova" w:cs="Arial"/>
          <w:sz w:val="22"/>
          <w:szCs w:val="22"/>
        </w:rPr>
        <w:t xml:space="preserve"> received shall at no time be deposited into any bank account other than that of the medical scheme.</w:t>
      </w:r>
    </w:p>
    <w:p w14:paraId="5C24717E" w14:textId="77777777" w:rsidR="001518CD" w:rsidRPr="00754359" w:rsidRDefault="001518CD" w:rsidP="00EA42F5">
      <w:pPr>
        <w:pStyle w:val="Bulletnrs"/>
        <w:spacing w:before="0" w:line="276" w:lineRule="auto"/>
        <w:rPr>
          <w:rFonts w:ascii="Arial Nova" w:hAnsi="Arial Nova" w:cs="Arial"/>
          <w:sz w:val="22"/>
          <w:szCs w:val="22"/>
        </w:rPr>
      </w:pPr>
      <w:r w:rsidRPr="00754359">
        <w:rPr>
          <w:rFonts w:ascii="Arial Nova" w:hAnsi="Arial Nova" w:cs="Arial"/>
          <w:sz w:val="22"/>
          <w:szCs w:val="22"/>
        </w:rPr>
        <w:t>The conditions to be complied with by brokers are set out in Chapter 7.</w:t>
      </w:r>
    </w:p>
    <w:p w14:paraId="7D22DC8A" w14:textId="77777777" w:rsidR="007F00F3" w:rsidRPr="00754359" w:rsidRDefault="007F00F3" w:rsidP="00EA42F5">
      <w:pPr>
        <w:pStyle w:val="Bulletnrs"/>
        <w:spacing w:before="0" w:line="276" w:lineRule="auto"/>
        <w:rPr>
          <w:rFonts w:ascii="Arial Nova" w:hAnsi="Arial Nova" w:cs="Arial"/>
          <w:sz w:val="22"/>
          <w:szCs w:val="22"/>
        </w:rPr>
      </w:pPr>
      <w:r w:rsidRPr="00754359">
        <w:rPr>
          <w:rFonts w:ascii="Arial Nova" w:hAnsi="Arial Nova" w:cs="Arial"/>
          <w:sz w:val="22"/>
          <w:szCs w:val="22"/>
        </w:rPr>
        <w:t xml:space="preserve">The minimum accumulated </w:t>
      </w:r>
      <w:r w:rsidR="008731F8" w:rsidRPr="00754359">
        <w:rPr>
          <w:rFonts w:ascii="Arial Nova" w:hAnsi="Arial Nova" w:cs="Arial"/>
          <w:sz w:val="22"/>
          <w:szCs w:val="22"/>
        </w:rPr>
        <w:t>funds to be maintained by a medical scheme are</w:t>
      </w:r>
      <w:r w:rsidRPr="00754359">
        <w:rPr>
          <w:rFonts w:ascii="Arial Nova" w:hAnsi="Arial Nova" w:cs="Arial"/>
          <w:sz w:val="22"/>
          <w:szCs w:val="22"/>
        </w:rPr>
        <w:t xml:space="preserve"> regulated </w:t>
      </w:r>
      <w:r w:rsidR="00BD3D54" w:rsidRPr="00754359">
        <w:rPr>
          <w:rFonts w:ascii="Arial Nova" w:hAnsi="Arial Nova" w:cs="Arial"/>
          <w:sz w:val="22"/>
          <w:szCs w:val="22"/>
        </w:rPr>
        <w:t>by Chapter 8 of the Regulations.</w:t>
      </w:r>
    </w:p>
    <w:p w14:paraId="3D739E4F" w14:textId="4729876D" w:rsidR="007F00F3" w:rsidRPr="00754359" w:rsidRDefault="007F00F3" w:rsidP="00EA42F5">
      <w:pPr>
        <w:pStyle w:val="Bulletnrs"/>
        <w:spacing w:before="0" w:line="276" w:lineRule="auto"/>
        <w:rPr>
          <w:rFonts w:ascii="Arial Nova" w:hAnsi="Arial Nova" w:cs="Arial"/>
          <w:sz w:val="22"/>
          <w:szCs w:val="22"/>
        </w:rPr>
      </w:pPr>
      <w:r w:rsidRPr="00754359">
        <w:rPr>
          <w:rFonts w:ascii="Arial Nova" w:hAnsi="Arial Nova" w:cs="Arial"/>
          <w:sz w:val="22"/>
          <w:szCs w:val="22"/>
        </w:rPr>
        <w:t>Regulation 29 sets out the minimum accumulated funds to be maintained by a medical scheme – the amount is determined as a percentage of gross annual contributions. In terms of Regulation 29(1) the term “accumulated funds” for the purpose of this regulation means “the net asset value of the medical scheme, excluding funds set aside for specific purposes and unrealised non-distributable reserves”.</w:t>
      </w:r>
      <w:r w:rsidRPr="00754359">
        <w:rPr>
          <w:rStyle w:val="FootnoteReference"/>
          <w:rFonts w:ascii="Arial Nova" w:hAnsi="Arial Nova" w:cs="Arial"/>
          <w:sz w:val="22"/>
          <w:szCs w:val="22"/>
        </w:rPr>
        <w:footnoteReference w:id="69"/>
      </w:r>
    </w:p>
    <w:p w14:paraId="178D0010" w14:textId="77777777" w:rsidR="00125FAA" w:rsidRPr="00754359" w:rsidRDefault="007F00F3" w:rsidP="00EA42F5">
      <w:pPr>
        <w:pStyle w:val="Bulletnrs"/>
        <w:spacing w:before="0" w:line="276" w:lineRule="auto"/>
        <w:rPr>
          <w:rFonts w:ascii="Arial Nova" w:hAnsi="Arial Nova" w:cs="Arial"/>
          <w:sz w:val="22"/>
          <w:szCs w:val="22"/>
        </w:rPr>
      </w:pPr>
      <w:r w:rsidRPr="00754359">
        <w:rPr>
          <w:rFonts w:ascii="Arial Nova" w:hAnsi="Arial Nova" w:cs="Arial"/>
          <w:sz w:val="22"/>
          <w:szCs w:val="22"/>
        </w:rPr>
        <w:lastRenderedPageBreak/>
        <w:t>Regulation 30 and Annexure B limit the asset exposure in the different asset categories. Explanatory note 8 to Annexure B states that medical schemes should demonstrate on a “look-through” basis that assets such as collective investment schemes, managed funds and insurance policies were not utilised to circumvent the limitations of these Regulations.</w:t>
      </w:r>
    </w:p>
    <w:p w14:paraId="1748249B" w14:textId="389C80B7" w:rsidR="007F00F3" w:rsidRPr="00754359" w:rsidRDefault="00125FAA" w:rsidP="00EA42F5">
      <w:pPr>
        <w:pStyle w:val="Bulletnrs"/>
        <w:spacing w:before="0" w:line="276" w:lineRule="auto"/>
        <w:rPr>
          <w:rFonts w:ascii="Arial Nova" w:hAnsi="Arial Nova" w:cs="Arial"/>
          <w:sz w:val="22"/>
          <w:szCs w:val="22"/>
        </w:rPr>
      </w:pPr>
      <w:r w:rsidRPr="00754359">
        <w:rPr>
          <w:rFonts w:ascii="Arial Nova" w:hAnsi="Arial Nova" w:cs="Arial"/>
          <w:sz w:val="22"/>
          <w:szCs w:val="22"/>
        </w:rPr>
        <w:t>Where a trust agreement is created in the Rules between the member and the</w:t>
      </w:r>
      <w:r w:rsidR="007211EC" w:rsidRPr="00754359">
        <w:rPr>
          <w:rFonts w:ascii="Arial Nova" w:hAnsi="Arial Nova" w:cs="Arial"/>
          <w:sz w:val="22"/>
          <w:szCs w:val="22"/>
        </w:rPr>
        <w:t xml:space="preserve"> </w:t>
      </w:r>
      <w:r w:rsidR="00EA062F" w:rsidRPr="00754359">
        <w:rPr>
          <w:rFonts w:ascii="Arial Nova" w:hAnsi="Arial Nova" w:cs="Arial"/>
          <w:sz w:val="22"/>
          <w:szCs w:val="22"/>
        </w:rPr>
        <w:t>medical</w:t>
      </w:r>
      <w:r w:rsidRPr="00754359">
        <w:rPr>
          <w:rFonts w:ascii="Arial Nova" w:hAnsi="Arial Nova" w:cs="Arial"/>
          <w:sz w:val="22"/>
          <w:szCs w:val="22"/>
        </w:rPr>
        <w:t xml:space="preserve"> scheme, and a</w:t>
      </w:r>
      <w:r w:rsidR="003007AA" w:rsidRPr="00754359">
        <w:rPr>
          <w:rFonts w:ascii="Arial Nova" w:hAnsi="Arial Nova" w:cs="Arial"/>
          <w:sz w:val="22"/>
          <w:szCs w:val="22"/>
        </w:rPr>
        <w:t>s clarified in Circular 5 of 2012</w:t>
      </w:r>
      <w:r w:rsidR="0032037C" w:rsidRPr="00754359">
        <w:rPr>
          <w:rStyle w:val="FootnoteReference"/>
          <w:rFonts w:ascii="Arial Nova" w:hAnsi="Arial Nova" w:cs="Arial"/>
          <w:sz w:val="22"/>
          <w:szCs w:val="22"/>
        </w:rPr>
        <w:footnoteReference w:id="70"/>
      </w:r>
      <w:r w:rsidR="003007AA" w:rsidRPr="00754359">
        <w:rPr>
          <w:rFonts w:ascii="Arial Nova" w:hAnsi="Arial Nova" w:cs="Arial"/>
          <w:sz w:val="22"/>
          <w:szCs w:val="22"/>
        </w:rPr>
        <w:t xml:space="preserve">, due to the nature of PMSAs (i.e. these do not form part of </w:t>
      </w:r>
      <w:r w:rsidR="00EA062F" w:rsidRPr="00754359">
        <w:rPr>
          <w:rFonts w:ascii="Arial Nova" w:hAnsi="Arial Nova" w:cs="Arial"/>
          <w:sz w:val="22"/>
          <w:szCs w:val="22"/>
        </w:rPr>
        <w:t xml:space="preserve">medical </w:t>
      </w:r>
      <w:r w:rsidR="003007AA" w:rsidRPr="00754359">
        <w:rPr>
          <w:rFonts w:ascii="Arial Nova" w:hAnsi="Arial Nova" w:cs="Arial"/>
          <w:sz w:val="22"/>
          <w:szCs w:val="22"/>
        </w:rPr>
        <w:t xml:space="preserve">scheme assets), the limitations imposed by Regulation 30 and Annexure B are not applicable to these trust </w:t>
      </w:r>
      <w:r w:rsidR="00E05AC8" w:rsidRPr="00754359">
        <w:rPr>
          <w:rFonts w:ascii="Arial Nova" w:hAnsi="Arial Nova" w:cs="Arial"/>
          <w:sz w:val="22"/>
          <w:szCs w:val="22"/>
        </w:rPr>
        <w:t>monies</w:t>
      </w:r>
      <w:r w:rsidR="003007AA" w:rsidRPr="00754359">
        <w:rPr>
          <w:rFonts w:ascii="Arial Nova" w:hAnsi="Arial Nova" w:cs="Arial"/>
          <w:sz w:val="22"/>
          <w:szCs w:val="22"/>
        </w:rPr>
        <w:t>. Circular 38 of 2011</w:t>
      </w:r>
      <w:r w:rsidR="00EA2A01" w:rsidRPr="00754359">
        <w:rPr>
          <w:rStyle w:val="FootnoteReference"/>
          <w:rFonts w:ascii="Arial Nova" w:hAnsi="Arial Nova" w:cs="Arial"/>
          <w:sz w:val="22"/>
          <w:szCs w:val="22"/>
        </w:rPr>
        <w:footnoteReference w:id="71"/>
      </w:r>
      <w:r w:rsidR="003007AA" w:rsidRPr="00754359">
        <w:rPr>
          <w:rFonts w:ascii="Arial Nova" w:hAnsi="Arial Nova" w:cs="Arial"/>
          <w:sz w:val="22"/>
          <w:szCs w:val="22"/>
        </w:rPr>
        <w:t xml:space="preserve"> provide</w:t>
      </w:r>
      <w:r w:rsidR="005E3158" w:rsidRPr="00754359">
        <w:rPr>
          <w:rFonts w:ascii="Arial Nova" w:hAnsi="Arial Nova" w:cs="Arial"/>
          <w:sz w:val="22"/>
          <w:szCs w:val="22"/>
        </w:rPr>
        <w:t>s</w:t>
      </w:r>
      <w:r w:rsidR="003007AA" w:rsidRPr="00754359">
        <w:rPr>
          <w:rFonts w:ascii="Arial Nova" w:hAnsi="Arial Nova" w:cs="Arial"/>
          <w:sz w:val="22"/>
          <w:szCs w:val="22"/>
        </w:rPr>
        <w:t xml:space="preserve"> clarity as to the type of instruments these trust </w:t>
      </w:r>
      <w:r w:rsidR="00E05AC8" w:rsidRPr="00754359">
        <w:rPr>
          <w:rFonts w:ascii="Arial Nova" w:hAnsi="Arial Nova" w:cs="Arial"/>
          <w:sz w:val="22"/>
          <w:szCs w:val="22"/>
        </w:rPr>
        <w:t>monies</w:t>
      </w:r>
      <w:r w:rsidR="003007AA" w:rsidRPr="00754359">
        <w:rPr>
          <w:rFonts w:ascii="Arial Nova" w:hAnsi="Arial Nova" w:cs="Arial"/>
          <w:sz w:val="22"/>
          <w:szCs w:val="22"/>
        </w:rPr>
        <w:t xml:space="preserve"> may be invested in.</w:t>
      </w:r>
    </w:p>
    <w:p w14:paraId="45B10A07" w14:textId="03198590" w:rsidR="007F00F3" w:rsidRPr="00754359" w:rsidRDefault="007F00F3" w:rsidP="00EA42F5">
      <w:pPr>
        <w:pStyle w:val="Bulletnrs"/>
        <w:spacing w:before="0" w:line="276" w:lineRule="auto"/>
        <w:rPr>
          <w:rFonts w:ascii="Arial Nova" w:hAnsi="Arial Nova" w:cs="Arial"/>
          <w:sz w:val="22"/>
          <w:szCs w:val="22"/>
        </w:rPr>
      </w:pPr>
      <w:r w:rsidRPr="00754359">
        <w:rPr>
          <w:rFonts w:ascii="Arial Nova" w:hAnsi="Arial Nova" w:cs="Arial"/>
          <w:sz w:val="22"/>
          <w:szCs w:val="22"/>
        </w:rPr>
        <w:t>Refer to</w:t>
      </w:r>
      <w:r w:rsidR="00A01234" w:rsidRPr="00754359">
        <w:rPr>
          <w:rFonts w:ascii="Arial Nova" w:hAnsi="Arial Nova" w:cs="Arial"/>
          <w:sz w:val="22"/>
          <w:szCs w:val="22"/>
        </w:rPr>
        <w:t xml:space="preserve"> </w:t>
      </w:r>
      <w:hyperlink w:anchor="_Appendix_2_–" w:history="1">
        <w:r w:rsidR="009E2195" w:rsidRPr="00754359">
          <w:rPr>
            <w:rStyle w:val="Hyperlink"/>
            <w:rFonts w:ascii="Arial Nova" w:hAnsi="Arial Nova" w:cs="Arial"/>
            <w:sz w:val="22"/>
            <w:szCs w:val="22"/>
          </w:rPr>
          <w:t>Appendix 4 – Circulars relevant to financial statements</w:t>
        </w:r>
      </w:hyperlink>
      <w:r w:rsidR="009E2195" w:rsidRPr="00754359">
        <w:rPr>
          <w:rFonts w:ascii="Arial Nova" w:hAnsi="Arial Nova" w:cs="Arial"/>
          <w:sz w:val="22"/>
          <w:szCs w:val="22"/>
        </w:rPr>
        <w:t xml:space="preserve"> </w:t>
      </w:r>
      <w:r w:rsidRPr="00754359">
        <w:rPr>
          <w:rFonts w:ascii="Arial Nova" w:hAnsi="Arial Nova" w:cs="Arial"/>
          <w:sz w:val="22"/>
          <w:szCs w:val="22"/>
        </w:rPr>
        <w:t xml:space="preserve">for a complete list of </w:t>
      </w:r>
      <w:r w:rsidR="00D2262E" w:rsidRPr="00754359">
        <w:rPr>
          <w:rFonts w:ascii="Arial Nova" w:hAnsi="Arial Nova" w:cs="Arial"/>
          <w:sz w:val="22"/>
          <w:szCs w:val="22"/>
        </w:rPr>
        <w:t xml:space="preserve">Circulars </w:t>
      </w:r>
      <w:r w:rsidRPr="00754359">
        <w:rPr>
          <w:rFonts w:ascii="Arial Nova" w:hAnsi="Arial Nova" w:cs="Arial"/>
          <w:sz w:val="22"/>
          <w:szCs w:val="22"/>
        </w:rPr>
        <w:t>issued by the Council that are relevant for</w:t>
      </w:r>
      <w:r w:rsidR="00BD3D54" w:rsidRPr="00754359">
        <w:rPr>
          <w:rFonts w:ascii="Arial Nova" w:hAnsi="Arial Nova" w:cs="Arial"/>
          <w:sz w:val="22"/>
          <w:szCs w:val="22"/>
        </w:rPr>
        <w:t xml:space="preserve"> financial statement purposes. </w:t>
      </w:r>
    </w:p>
    <w:p w14:paraId="33DA7F77" w14:textId="77777777" w:rsidR="00FD015F" w:rsidRPr="00754359" w:rsidRDefault="00FD015F" w:rsidP="00EA42F5">
      <w:pPr>
        <w:autoSpaceDE w:val="0"/>
        <w:autoSpaceDN w:val="0"/>
        <w:adjustRightInd w:val="0"/>
        <w:spacing w:before="0" w:line="276" w:lineRule="auto"/>
        <w:rPr>
          <w:rFonts w:ascii="Arial Nova" w:hAnsi="Arial Nova" w:cs="Arial"/>
          <w:sz w:val="22"/>
          <w:szCs w:val="22"/>
          <w:lang w:eastAsia="en-ZA"/>
        </w:rPr>
      </w:pPr>
    </w:p>
    <w:p w14:paraId="6058D8A9" w14:textId="65AF00B5" w:rsidR="00357189" w:rsidRPr="00754359" w:rsidRDefault="00357189">
      <w:pPr>
        <w:spacing w:before="0" w:after="0"/>
        <w:jc w:val="left"/>
        <w:rPr>
          <w:rFonts w:ascii="Arial Nova" w:hAnsi="Arial Nova" w:cs="Arial"/>
          <w:b/>
          <w:spacing w:val="-2"/>
          <w:sz w:val="28"/>
          <w:szCs w:val="28"/>
          <w:lang w:eastAsia="en-US"/>
        </w:rPr>
      </w:pPr>
      <w:bookmarkStart w:id="201" w:name="_Toc275178286"/>
      <w:bookmarkStart w:id="202" w:name="_Toc275178350"/>
      <w:bookmarkStart w:id="203" w:name="_Toc275178457"/>
      <w:bookmarkStart w:id="204" w:name="_Toc277749812"/>
      <w:bookmarkStart w:id="205" w:name="_Toc277750682"/>
      <w:bookmarkStart w:id="206" w:name="_Toc277750863"/>
      <w:bookmarkStart w:id="207" w:name="_Ref299639692"/>
      <w:r w:rsidRPr="00754359">
        <w:rPr>
          <w:rFonts w:ascii="Arial Nova" w:hAnsi="Arial Nova"/>
        </w:rPr>
        <w:br w:type="page"/>
      </w:r>
    </w:p>
    <w:p w14:paraId="05BAFBB2" w14:textId="77777777" w:rsidR="004D16D5" w:rsidRPr="00754359" w:rsidRDefault="004D16D5" w:rsidP="00EA42F5">
      <w:pPr>
        <w:pStyle w:val="Heading1"/>
        <w:spacing w:line="276" w:lineRule="auto"/>
        <w:rPr>
          <w:rFonts w:ascii="Arial Nova" w:hAnsi="Arial Nova"/>
        </w:rPr>
        <w:sectPr w:rsidR="004D16D5" w:rsidRPr="00754359" w:rsidSect="001B129E">
          <w:headerReference w:type="default" r:id="rId21"/>
          <w:footerReference w:type="first" r:id="rId22"/>
          <w:type w:val="continuous"/>
          <w:pgSz w:w="11909" w:h="16834" w:code="9"/>
          <w:pgMar w:top="1440" w:right="1440" w:bottom="1440" w:left="1440" w:header="720" w:footer="720" w:gutter="0"/>
          <w:cols w:space="720"/>
          <w:noEndnote/>
          <w:docGrid w:linePitch="326"/>
        </w:sectPr>
      </w:pPr>
    </w:p>
    <w:p w14:paraId="0A4C1ACD" w14:textId="77777777" w:rsidR="003254AA" w:rsidRPr="00754359" w:rsidRDefault="003254AA" w:rsidP="003254AA">
      <w:pPr>
        <w:pStyle w:val="Header"/>
        <w:spacing w:after="240"/>
        <w:jc w:val="right"/>
        <w:rPr>
          <w:rFonts w:ascii="Arial Nova" w:hAnsi="Arial Nova" w:cs="Arial"/>
          <w:b/>
        </w:rPr>
      </w:pPr>
      <w:bookmarkStart w:id="209" w:name="_Appendix_2_–"/>
      <w:bookmarkStart w:id="210" w:name="_Toc300572981"/>
      <w:bookmarkStart w:id="211" w:name="_Ref300580151"/>
      <w:bookmarkStart w:id="212" w:name="_Ref300581392"/>
      <w:bookmarkStart w:id="213" w:name="_Ref300590037"/>
      <w:bookmarkStart w:id="214" w:name="_Toc304897948"/>
      <w:bookmarkStart w:id="215" w:name="_Toc305083376"/>
      <w:bookmarkStart w:id="216" w:name="_Toc101779432"/>
      <w:bookmarkEnd w:id="209"/>
      <w:r w:rsidRPr="00754359">
        <w:rPr>
          <w:rFonts w:ascii="Arial Nova" w:hAnsi="Arial Nova" w:cs="Arial"/>
          <w:b/>
        </w:rPr>
        <w:lastRenderedPageBreak/>
        <w:t>APPENDIX 4</w:t>
      </w:r>
    </w:p>
    <w:p w14:paraId="4B7CC2D4" w14:textId="0059D473" w:rsidR="00727244" w:rsidRPr="00754359" w:rsidRDefault="003254AA" w:rsidP="00EA42F5">
      <w:pPr>
        <w:pStyle w:val="Heading1"/>
        <w:spacing w:line="276" w:lineRule="auto"/>
        <w:rPr>
          <w:rFonts w:ascii="Arial Nova" w:hAnsi="Arial Nova"/>
          <w:sz w:val="22"/>
          <w:szCs w:val="22"/>
        </w:rPr>
      </w:pPr>
      <w:bookmarkStart w:id="217" w:name="_Toc275178351"/>
      <w:bookmarkStart w:id="218" w:name="_Toc275178458"/>
      <w:bookmarkStart w:id="219" w:name="_Toc277749813"/>
      <w:bookmarkStart w:id="220" w:name="_Toc277750683"/>
      <w:bookmarkStart w:id="221" w:name="_Toc277750864"/>
      <w:bookmarkEnd w:id="181"/>
      <w:bookmarkEnd w:id="182"/>
      <w:bookmarkEnd w:id="201"/>
      <w:bookmarkEnd w:id="202"/>
      <w:bookmarkEnd w:id="203"/>
      <w:bookmarkEnd w:id="204"/>
      <w:bookmarkEnd w:id="205"/>
      <w:bookmarkEnd w:id="206"/>
      <w:r w:rsidRPr="00754359">
        <w:rPr>
          <w:rFonts w:ascii="Arial Nova" w:hAnsi="Arial Nova"/>
          <w:sz w:val="22"/>
          <w:szCs w:val="22"/>
        </w:rPr>
        <w:t>CIRCULARS RELEVANT TO FINANCIAL STATEMENTS</w:t>
      </w:r>
      <w:bookmarkEnd w:id="207"/>
      <w:bookmarkEnd w:id="210"/>
      <w:bookmarkEnd w:id="211"/>
      <w:bookmarkEnd w:id="212"/>
      <w:bookmarkEnd w:id="213"/>
      <w:bookmarkEnd w:id="214"/>
      <w:bookmarkEnd w:id="215"/>
      <w:bookmarkEnd w:id="216"/>
      <w:bookmarkEnd w:id="217"/>
      <w:bookmarkEnd w:id="218"/>
      <w:bookmarkEnd w:id="219"/>
      <w:bookmarkEnd w:id="220"/>
      <w:bookmarkEnd w:id="221"/>
    </w:p>
    <w:p w14:paraId="3B18F7CC" w14:textId="498858FD" w:rsidR="00585F9F" w:rsidRPr="00754359" w:rsidRDefault="00585F9F" w:rsidP="00EA42F5">
      <w:pPr>
        <w:spacing w:before="0" w:line="276" w:lineRule="auto"/>
        <w:rPr>
          <w:rFonts w:ascii="Arial Nova" w:hAnsi="Arial Nova" w:cs="Arial"/>
          <w:i/>
          <w:sz w:val="22"/>
          <w:szCs w:val="22"/>
        </w:rPr>
      </w:pPr>
      <w:r w:rsidRPr="00754359">
        <w:rPr>
          <w:rFonts w:ascii="Arial Nova" w:hAnsi="Arial Nova" w:cs="Arial"/>
          <w:i/>
          <w:sz w:val="22"/>
          <w:szCs w:val="22"/>
        </w:rPr>
        <w:t xml:space="preserve">This </w:t>
      </w:r>
      <w:r w:rsidR="005B5C97" w:rsidRPr="00754359">
        <w:rPr>
          <w:rFonts w:ascii="Arial Nova" w:hAnsi="Arial Nova" w:cs="Arial"/>
          <w:i/>
          <w:sz w:val="22"/>
          <w:szCs w:val="22"/>
        </w:rPr>
        <w:t xml:space="preserve">was the complete </w:t>
      </w:r>
      <w:r w:rsidRPr="00754359">
        <w:rPr>
          <w:rFonts w:ascii="Arial Nova" w:hAnsi="Arial Nova" w:cs="Arial"/>
          <w:i/>
          <w:sz w:val="22"/>
          <w:szCs w:val="22"/>
        </w:rPr>
        <w:t xml:space="preserve">list </w:t>
      </w:r>
      <w:r w:rsidR="005B5C97" w:rsidRPr="00754359">
        <w:rPr>
          <w:rFonts w:ascii="Arial Nova" w:hAnsi="Arial Nova" w:cs="Arial"/>
          <w:i/>
          <w:sz w:val="22"/>
          <w:szCs w:val="22"/>
        </w:rPr>
        <w:t xml:space="preserve">at the time </w:t>
      </w:r>
      <w:r w:rsidRPr="00754359">
        <w:rPr>
          <w:rFonts w:ascii="Arial Nova" w:hAnsi="Arial Nova" w:cs="Arial"/>
          <w:i/>
          <w:sz w:val="22"/>
          <w:szCs w:val="22"/>
        </w:rPr>
        <w:t xml:space="preserve">that this Guide was issued. For </w:t>
      </w:r>
      <w:r w:rsidR="0019606B" w:rsidRPr="00754359">
        <w:rPr>
          <w:rFonts w:ascii="Arial Nova" w:hAnsi="Arial Nova" w:cs="Arial"/>
          <w:i/>
          <w:sz w:val="22"/>
          <w:szCs w:val="22"/>
        </w:rPr>
        <w:t xml:space="preserve">Circulars </w:t>
      </w:r>
      <w:r w:rsidR="00E20504" w:rsidRPr="00754359">
        <w:rPr>
          <w:rFonts w:ascii="Arial Nova" w:hAnsi="Arial Nova" w:cs="Arial"/>
          <w:i/>
          <w:sz w:val="22"/>
          <w:szCs w:val="22"/>
        </w:rPr>
        <w:t>issued</w:t>
      </w:r>
      <w:r w:rsidRPr="00754359">
        <w:rPr>
          <w:rFonts w:ascii="Arial Nova" w:hAnsi="Arial Nova" w:cs="Arial"/>
          <w:i/>
          <w:sz w:val="22"/>
          <w:szCs w:val="22"/>
        </w:rPr>
        <w:t xml:space="preserve"> after the date of issue of this Guide, refer to the website of the Council.</w:t>
      </w:r>
    </w:p>
    <w:p w14:paraId="073EA770" w14:textId="5680F9FF" w:rsidR="001A45BE" w:rsidRPr="00754359" w:rsidRDefault="001A45BE" w:rsidP="0092416F">
      <w:pPr>
        <w:spacing w:before="0" w:after="240" w:line="276" w:lineRule="auto"/>
        <w:rPr>
          <w:rFonts w:ascii="Arial Nova" w:hAnsi="Arial Nova" w:cs="Arial"/>
          <w:sz w:val="22"/>
          <w:szCs w:val="22"/>
        </w:rPr>
      </w:pPr>
      <w:r w:rsidRPr="00754359">
        <w:rPr>
          <w:rFonts w:ascii="Arial Nova" w:hAnsi="Arial Nova" w:cs="Arial"/>
          <w:sz w:val="22"/>
          <w:szCs w:val="22"/>
        </w:rPr>
        <w:t xml:space="preserve">The following </w:t>
      </w:r>
      <w:r w:rsidR="0019606B" w:rsidRPr="00754359">
        <w:rPr>
          <w:rFonts w:ascii="Arial Nova" w:hAnsi="Arial Nova" w:cs="Arial"/>
          <w:sz w:val="22"/>
          <w:szCs w:val="22"/>
        </w:rPr>
        <w:t>Circular</w:t>
      </w:r>
      <w:r w:rsidR="005B5C97" w:rsidRPr="00754359">
        <w:rPr>
          <w:rFonts w:ascii="Arial Nova" w:hAnsi="Arial Nova" w:cs="Arial"/>
          <w:sz w:val="22"/>
          <w:szCs w:val="22"/>
        </w:rPr>
        <w:t xml:space="preserve">s </w:t>
      </w:r>
      <w:r w:rsidRPr="00754359">
        <w:rPr>
          <w:rFonts w:ascii="Arial Nova" w:hAnsi="Arial Nova" w:cs="Arial"/>
          <w:sz w:val="22"/>
          <w:szCs w:val="22"/>
        </w:rPr>
        <w:t>issued by the Council are relevant for financial statement purposes:</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7513"/>
      </w:tblGrid>
      <w:tr w:rsidR="001964D6" w:rsidRPr="0092416F" w14:paraId="600BE14D" w14:textId="77777777" w:rsidTr="00405AC5">
        <w:trPr>
          <w:tblHeader/>
        </w:trPr>
        <w:tc>
          <w:tcPr>
            <w:tcW w:w="1696" w:type="dxa"/>
            <w:shd w:val="clear" w:color="auto" w:fill="D9D9D9" w:themeFill="background1" w:themeFillShade="D9"/>
          </w:tcPr>
          <w:p w14:paraId="6270681D" w14:textId="5EFCFC5A" w:rsidR="001964D6" w:rsidRPr="0092416F" w:rsidRDefault="001964D6" w:rsidP="00405AC5">
            <w:pPr>
              <w:spacing w:before="0" w:after="80" w:line="276" w:lineRule="auto"/>
              <w:rPr>
                <w:rFonts w:ascii="Arial Nova Cond" w:hAnsi="Arial Nova Cond" w:cs="Arial"/>
                <w:b/>
                <w:sz w:val="20"/>
                <w:szCs w:val="20"/>
              </w:rPr>
            </w:pPr>
            <w:r w:rsidRPr="0092416F">
              <w:rPr>
                <w:rFonts w:ascii="Arial Nova Cond" w:hAnsi="Arial Nova Cond" w:cs="Arial"/>
                <w:b/>
                <w:sz w:val="20"/>
                <w:szCs w:val="20"/>
              </w:rPr>
              <w:t xml:space="preserve">Circular </w:t>
            </w:r>
            <w:r w:rsidR="00405AC5" w:rsidRPr="0092416F">
              <w:rPr>
                <w:rFonts w:ascii="Arial Nova Cond" w:hAnsi="Arial Nova Cond" w:cs="Arial"/>
                <w:b/>
                <w:sz w:val="20"/>
                <w:szCs w:val="20"/>
              </w:rPr>
              <w:t>N</w:t>
            </w:r>
            <w:r w:rsidRPr="0092416F">
              <w:rPr>
                <w:rFonts w:ascii="Arial Nova Cond" w:hAnsi="Arial Nova Cond" w:cs="Arial"/>
                <w:b/>
                <w:sz w:val="20"/>
                <w:szCs w:val="20"/>
              </w:rPr>
              <w:t>umber</w:t>
            </w:r>
          </w:p>
        </w:tc>
        <w:tc>
          <w:tcPr>
            <w:tcW w:w="7513" w:type="dxa"/>
            <w:shd w:val="clear" w:color="auto" w:fill="D9D9D9" w:themeFill="background1" w:themeFillShade="D9"/>
          </w:tcPr>
          <w:p w14:paraId="0D570FF5" w14:textId="77777777" w:rsidR="001964D6" w:rsidRPr="0092416F" w:rsidRDefault="001964D6" w:rsidP="00405AC5">
            <w:pPr>
              <w:spacing w:before="0" w:after="80" w:line="276" w:lineRule="auto"/>
              <w:rPr>
                <w:rFonts w:ascii="Arial Nova Cond" w:hAnsi="Arial Nova Cond" w:cs="Arial"/>
                <w:b/>
                <w:sz w:val="20"/>
                <w:szCs w:val="20"/>
              </w:rPr>
            </w:pPr>
            <w:r w:rsidRPr="0092416F">
              <w:rPr>
                <w:rFonts w:ascii="Arial Nova Cond" w:hAnsi="Arial Nova Cond" w:cs="Arial"/>
                <w:b/>
                <w:sz w:val="20"/>
                <w:szCs w:val="20"/>
              </w:rPr>
              <w:t>Subject</w:t>
            </w:r>
          </w:p>
        </w:tc>
      </w:tr>
      <w:tr w:rsidR="00A4512E" w:rsidRPr="0092416F" w14:paraId="1145318E" w14:textId="77777777" w:rsidTr="00405AC5">
        <w:tc>
          <w:tcPr>
            <w:tcW w:w="1696" w:type="dxa"/>
          </w:tcPr>
          <w:p w14:paraId="7D646201" w14:textId="2B529C01" w:rsidR="00A4512E" w:rsidRPr="0092416F" w:rsidRDefault="00F5374A" w:rsidP="00405AC5">
            <w:pPr>
              <w:spacing w:before="0" w:after="80" w:line="276" w:lineRule="auto"/>
              <w:rPr>
                <w:rFonts w:ascii="Arial Nova Cond" w:hAnsi="Arial Nova Cond" w:cs="Arial"/>
                <w:sz w:val="20"/>
                <w:szCs w:val="20"/>
              </w:rPr>
            </w:pPr>
            <w:r w:rsidRPr="0092416F">
              <w:rPr>
                <w:rFonts w:ascii="Arial Nova Cond" w:hAnsi="Arial Nova Cond" w:cs="Arial"/>
                <w:sz w:val="20"/>
                <w:szCs w:val="20"/>
              </w:rPr>
              <w:t>38 of 2018</w:t>
            </w:r>
          </w:p>
        </w:tc>
        <w:tc>
          <w:tcPr>
            <w:tcW w:w="7513" w:type="dxa"/>
          </w:tcPr>
          <w:p w14:paraId="0F10C43E" w14:textId="5E22FC95" w:rsidR="00A4512E" w:rsidRPr="0092416F" w:rsidRDefault="00F5374A" w:rsidP="00405AC5">
            <w:pPr>
              <w:spacing w:before="0" w:after="80" w:line="276" w:lineRule="auto"/>
              <w:rPr>
                <w:rFonts w:ascii="Arial Nova Cond" w:hAnsi="Arial Nova Cond" w:cs="Arial"/>
                <w:sz w:val="20"/>
                <w:szCs w:val="20"/>
              </w:rPr>
            </w:pPr>
            <w:r w:rsidRPr="0092416F">
              <w:rPr>
                <w:rFonts w:ascii="Arial Nova Cond" w:hAnsi="Arial Nova Cond" w:cs="Arial"/>
                <w:sz w:val="20"/>
                <w:szCs w:val="20"/>
              </w:rPr>
              <w:t>Audit tenure</w:t>
            </w:r>
          </w:p>
        </w:tc>
      </w:tr>
      <w:tr w:rsidR="00A4512E" w:rsidRPr="0092416F" w14:paraId="566DD2E0" w14:textId="77777777" w:rsidTr="00405AC5">
        <w:tc>
          <w:tcPr>
            <w:tcW w:w="1696" w:type="dxa"/>
          </w:tcPr>
          <w:p w14:paraId="1C950951" w14:textId="30C62FAF" w:rsidR="00A4512E" w:rsidRPr="0092416F" w:rsidRDefault="00120644" w:rsidP="00405AC5">
            <w:pPr>
              <w:spacing w:before="0" w:after="80" w:line="276" w:lineRule="auto"/>
              <w:rPr>
                <w:rFonts w:ascii="Arial Nova Cond" w:hAnsi="Arial Nova Cond" w:cs="Arial"/>
                <w:sz w:val="20"/>
                <w:szCs w:val="20"/>
              </w:rPr>
            </w:pPr>
            <w:r w:rsidRPr="0092416F">
              <w:rPr>
                <w:rFonts w:ascii="Arial Nova Cond" w:hAnsi="Arial Nova Cond" w:cs="Arial"/>
                <w:sz w:val="20"/>
                <w:szCs w:val="20"/>
              </w:rPr>
              <w:t>22 of 2018</w:t>
            </w:r>
          </w:p>
        </w:tc>
        <w:tc>
          <w:tcPr>
            <w:tcW w:w="7513" w:type="dxa"/>
          </w:tcPr>
          <w:p w14:paraId="1C93353B" w14:textId="249E6748" w:rsidR="00A4512E" w:rsidRPr="0092416F" w:rsidRDefault="00120644" w:rsidP="00405AC5">
            <w:pPr>
              <w:spacing w:before="0" w:after="80" w:line="276" w:lineRule="auto"/>
              <w:rPr>
                <w:rFonts w:ascii="Arial Nova Cond" w:hAnsi="Arial Nova Cond" w:cs="Arial"/>
                <w:sz w:val="20"/>
                <w:szCs w:val="20"/>
              </w:rPr>
            </w:pPr>
            <w:r w:rsidRPr="0092416F">
              <w:rPr>
                <w:rFonts w:ascii="Arial Nova Cond" w:hAnsi="Arial Nova Cond" w:cs="Arial"/>
                <w:sz w:val="20"/>
                <w:szCs w:val="20"/>
              </w:rPr>
              <w:t>SAICA Accounting Guide</w:t>
            </w:r>
          </w:p>
        </w:tc>
      </w:tr>
      <w:tr w:rsidR="00A4512E" w:rsidRPr="0092416F" w14:paraId="3D1CA3ED" w14:textId="77777777" w:rsidTr="00405AC5">
        <w:tc>
          <w:tcPr>
            <w:tcW w:w="1696" w:type="dxa"/>
          </w:tcPr>
          <w:p w14:paraId="282C73D3" w14:textId="6F1028FA" w:rsidR="00A4512E" w:rsidRPr="0092416F" w:rsidRDefault="00120644" w:rsidP="00405AC5">
            <w:pPr>
              <w:spacing w:before="0" w:after="80" w:line="276" w:lineRule="auto"/>
              <w:rPr>
                <w:rFonts w:ascii="Arial Nova Cond" w:hAnsi="Arial Nova Cond" w:cs="Arial"/>
                <w:sz w:val="20"/>
                <w:szCs w:val="20"/>
              </w:rPr>
            </w:pPr>
            <w:r w:rsidRPr="0092416F">
              <w:rPr>
                <w:rFonts w:ascii="Arial Nova Cond" w:hAnsi="Arial Nova Cond" w:cs="Arial"/>
                <w:sz w:val="20"/>
                <w:szCs w:val="20"/>
              </w:rPr>
              <w:t>21 of 2018</w:t>
            </w:r>
          </w:p>
        </w:tc>
        <w:tc>
          <w:tcPr>
            <w:tcW w:w="7513" w:type="dxa"/>
          </w:tcPr>
          <w:p w14:paraId="4C6440F4" w14:textId="77FE1E91" w:rsidR="00A4512E" w:rsidRPr="0092416F" w:rsidRDefault="00120644" w:rsidP="00405AC5">
            <w:pPr>
              <w:spacing w:before="0" w:after="80" w:line="276" w:lineRule="auto"/>
              <w:rPr>
                <w:rFonts w:ascii="Arial Nova Cond" w:hAnsi="Arial Nova Cond" w:cs="Arial"/>
                <w:sz w:val="20"/>
                <w:szCs w:val="20"/>
              </w:rPr>
            </w:pPr>
            <w:r w:rsidRPr="0092416F">
              <w:rPr>
                <w:rFonts w:ascii="Arial Nova Cond" w:hAnsi="Arial Nova Cond" w:cs="Arial"/>
                <w:sz w:val="20"/>
                <w:szCs w:val="20"/>
              </w:rPr>
              <w:t>Impact of VAT increase in the medical schemes industry</w:t>
            </w:r>
          </w:p>
        </w:tc>
      </w:tr>
      <w:tr w:rsidR="00A4512E" w:rsidRPr="0092416F" w14:paraId="0FC259DD" w14:textId="77777777" w:rsidTr="00405AC5">
        <w:tc>
          <w:tcPr>
            <w:tcW w:w="1696" w:type="dxa"/>
          </w:tcPr>
          <w:p w14:paraId="49BD5BB8" w14:textId="2338F43F" w:rsidR="00A4512E" w:rsidRPr="0092416F" w:rsidRDefault="00367131" w:rsidP="00405AC5">
            <w:pPr>
              <w:spacing w:before="0" w:after="80" w:line="276" w:lineRule="auto"/>
              <w:rPr>
                <w:rFonts w:ascii="Arial Nova Cond" w:hAnsi="Arial Nova Cond" w:cs="Arial"/>
                <w:sz w:val="20"/>
                <w:szCs w:val="20"/>
              </w:rPr>
            </w:pPr>
            <w:r w:rsidRPr="0092416F">
              <w:rPr>
                <w:rFonts w:ascii="Arial Nova Cond" w:hAnsi="Arial Nova Cond" w:cs="Arial"/>
                <w:sz w:val="20"/>
                <w:szCs w:val="20"/>
              </w:rPr>
              <w:t>20 of 2018</w:t>
            </w:r>
          </w:p>
        </w:tc>
        <w:tc>
          <w:tcPr>
            <w:tcW w:w="7513" w:type="dxa"/>
          </w:tcPr>
          <w:p w14:paraId="00747BE9" w14:textId="183778C3" w:rsidR="00A4512E" w:rsidRPr="0092416F" w:rsidRDefault="00367131" w:rsidP="00405AC5">
            <w:pPr>
              <w:spacing w:before="0" w:after="80" w:line="276" w:lineRule="auto"/>
              <w:rPr>
                <w:rFonts w:ascii="Arial Nova Cond" w:hAnsi="Arial Nova Cond" w:cs="Arial"/>
                <w:sz w:val="20"/>
                <w:szCs w:val="20"/>
              </w:rPr>
            </w:pPr>
            <w:r w:rsidRPr="0092416F">
              <w:rPr>
                <w:rFonts w:ascii="Arial Nova Cond" w:hAnsi="Arial Nova Cond" w:cs="Arial"/>
                <w:sz w:val="20"/>
                <w:szCs w:val="20"/>
              </w:rPr>
              <w:t>Imposition of levies for medical schemes 2018/19</w:t>
            </w:r>
          </w:p>
        </w:tc>
      </w:tr>
      <w:tr w:rsidR="00A4512E" w:rsidRPr="0092416F" w14:paraId="474938F0" w14:textId="77777777" w:rsidTr="00405AC5">
        <w:tc>
          <w:tcPr>
            <w:tcW w:w="1696" w:type="dxa"/>
          </w:tcPr>
          <w:p w14:paraId="20C6C60B" w14:textId="18C80EB0" w:rsidR="00A4512E" w:rsidRPr="0092416F" w:rsidRDefault="00A4512E" w:rsidP="00405AC5">
            <w:pPr>
              <w:spacing w:before="0" w:after="80" w:line="276" w:lineRule="auto"/>
              <w:rPr>
                <w:rFonts w:ascii="Arial Nova Cond" w:hAnsi="Arial Nova Cond" w:cs="Arial"/>
                <w:sz w:val="20"/>
                <w:szCs w:val="20"/>
              </w:rPr>
            </w:pPr>
            <w:r w:rsidRPr="0092416F">
              <w:rPr>
                <w:rFonts w:ascii="Arial Nova Cond" w:hAnsi="Arial Nova Cond" w:cs="Arial"/>
                <w:sz w:val="20"/>
                <w:szCs w:val="20"/>
              </w:rPr>
              <w:t>13 of 2018</w:t>
            </w:r>
          </w:p>
        </w:tc>
        <w:tc>
          <w:tcPr>
            <w:tcW w:w="7513" w:type="dxa"/>
          </w:tcPr>
          <w:p w14:paraId="04A84AC6" w14:textId="5A4D9CDA" w:rsidR="00A4512E" w:rsidRPr="0092416F" w:rsidRDefault="00A4512E" w:rsidP="00405AC5">
            <w:pPr>
              <w:spacing w:before="0" w:after="80" w:line="276" w:lineRule="auto"/>
              <w:rPr>
                <w:rFonts w:ascii="Arial Nova Cond" w:hAnsi="Arial Nova Cond" w:cs="Arial"/>
                <w:sz w:val="20"/>
                <w:szCs w:val="20"/>
              </w:rPr>
            </w:pPr>
            <w:r w:rsidRPr="0092416F">
              <w:rPr>
                <w:rFonts w:ascii="Arial Nova Cond" w:hAnsi="Arial Nova Cond" w:cs="Arial"/>
                <w:sz w:val="20"/>
                <w:szCs w:val="20"/>
              </w:rPr>
              <w:t xml:space="preserve">Annual Statutory Returns for the financial year ended 31 December 2017 </w:t>
            </w:r>
          </w:p>
        </w:tc>
      </w:tr>
      <w:tr w:rsidR="00CA64D7" w:rsidRPr="0092416F" w14:paraId="7405A157" w14:textId="77777777" w:rsidTr="00405AC5">
        <w:tc>
          <w:tcPr>
            <w:tcW w:w="1696" w:type="dxa"/>
          </w:tcPr>
          <w:p w14:paraId="42CF22C3" w14:textId="77777777" w:rsidR="00CA64D7" w:rsidRPr="0092416F" w:rsidRDefault="00CA64D7" w:rsidP="00405AC5">
            <w:pPr>
              <w:spacing w:before="0" w:after="80" w:line="276" w:lineRule="auto"/>
              <w:rPr>
                <w:rFonts w:ascii="Arial Nova Cond" w:hAnsi="Arial Nova Cond" w:cs="Arial"/>
                <w:sz w:val="20"/>
                <w:szCs w:val="20"/>
              </w:rPr>
            </w:pPr>
            <w:r w:rsidRPr="0092416F">
              <w:rPr>
                <w:rFonts w:ascii="Arial Nova Cond" w:hAnsi="Arial Nova Cond" w:cs="Arial"/>
                <w:sz w:val="20"/>
                <w:szCs w:val="20"/>
              </w:rPr>
              <w:t>12 of 2018</w:t>
            </w:r>
          </w:p>
        </w:tc>
        <w:tc>
          <w:tcPr>
            <w:tcW w:w="7513" w:type="dxa"/>
          </w:tcPr>
          <w:p w14:paraId="1F7559E0" w14:textId="77777777" w:rsidR="00CA64D7" w:rsidRPr="0092416F" w:rsidRDefault="00CA64D7" w:rsidP="00405AC5">
            <w:pPr>
              <w:spacing w:before="0" w:after="80" w:line="276" w:lineRule="auto"/>
              <w:rPr>
                <w:rFonts w:ascii="Arial Nova Cond" w:hAnsi="Arial Nova Cond" w:cs="Arial"/>
                <w:sz w:val="20"/>
                <w:szCs w:val="20"/>
              </w:rPr>
            </w:pPr>
            <w:r w:rsidRPr="0092416F">
              <w:rPr>
                <w:rFonts w:ascii="Arial Nova Cond" w:hAnsi="Arial Nova Cond" w:cs="Arial"/>
                <w:sz w:val="20"/>
                <w:szCs w:val="20"/>
              </w:rPr>
              <w:t>Prescribed ISAE 3000 (Revised) Report template</w:t>
            </w:r>
          </w:p>
        </w:tc>
      </w:tr>
      <w:tr w:rsidR="00CA64D7" w:rsidRPr="0092416F" w14:paraId="4AFEA0E0" w14:textId="77777777" w:rsidTr="00405AC5">
        <w:tc>
          <w:tcPr>
            <w:tcW w:w="1696" w:type="dxa"/>
          </w:tcPr>
          <w:p w14:paraId="170B84F0" w14:textId="77777777" w:rsidR="00CA64D7" w:rsidRPr="0092416F" w:rsidRDefault="00CA64D7" w:rsidP="00405AC5">
            <w:pPr>
              <w:spacing w:before="0" w:after="80" w:line="276" w:lineRule="auto"/>
              <w:rPr>
                <w:rFonts w:ascii="Arial Nova Cond" w:hAnsi="Arial Nova Cond" w:cs="Arial"/>
                <w:sz w:val="20"/>
                <w:szCs w:val="20"/>
              </w:rPr>
            </w:pPr>
            <w:r w:rsidRPr="0092416F">
              <w:rPr>
                <w:rFonts w:ascii="Arial Nova Cond" w:hAnsi="Arial Nova Cond" w:cs="Arial"/>
                <w:sz w:val="20"/>
                <w:szCs w:val="20"/>
              </w:rPr>
              <w:t>7 of 2018</w:t>
            </w:r>
          </w:p>
        </w:tc>
        <w:tc>
          <w:tcPr>
            <w:tcW w:w="7513" w:type="dxa"/>
          </w:tcPr>
          <w:p w14:paraId="2FF7A841" w14:textId="77777777" w:rsidR="00CA64D7" w:rsidRPr="0092416F" w:rsidRDefault="00CA64D7" w:rsidP="00405AC5">
            <w:pPr>
              <w:spacing w:before="0" w:after="80" w:line="276" w:lineRule="auto"/>
              <w:rPr>
                <w:rFonts w:ascii="Arial Nova Cond" w:hAnsi="Arial Nova Cond" w:cs="Arial"/>
                <w:sz w:val="20"/>
                <w:szCs w:val="20"/>
              </w:rPr>
            </w:pPr>
            <w:r w:rsidRPr="0092416F">
              <w:rPr>
                <w:rFonts w:ascii="Arial Nova Cond" w:hAnsi="Arial Nova Cond" w:cs="Arial"/>
                <w:sz w:val="20"/>
                <w:szCs w:val="20"/>
              </w:rPr>
              <w:t>Categorisation of assets in terms of Annexure B to the Regulations</w:t>
            </w:r>
          </w:p>
        </w:tc>
      </w:tr>
      <w:tr w:rsidR="00BE375E" w:rsidRPr="0092416F" w14:paraId="54FEECB8" w14:textId="77777777" w:rsidTr="00405AC5">
        <w:tc>
          <w:tcPr>
            <w:tcW w:w="1696" w:type="dxa"/>
          </w:tcPr>
          <w:p w14:paraId="256E945B" w14:textId="77777777" w:rsidR="00BE375E" w:rsidRPr="0092416F" w:rsidRDefault="00BE375E" w:rsidP="00405AC5">
            <w:pPr>
              <w:spacing w:before="0" w:after="80" w:line="276" w:lineRule="auto"/>
              <w:rPr>
                <w:rFonts w:ascii="Arial Nova Cond" w:hAnsi="Arial Nova Cond" w:cs="Arial"/>
                <w:sz w:val="20"/>
                <w:szCs w:val="20"/>
              </w:rPr>
            </w:pPr>
            <w:r w:rsidRPr="0092416F">
              <w:rPr>
                <w:rFonts w:ascii="Arial Nova Cond" w:hAnsi="Arial Nova Cond" w:cs="Arial"/>
                <w:sz w:val="20"/>
                <w:szCs w:val="20"/>
              </w:rPr>
              <w:t>2 of 2018</w:t>
            </w:r>
          </w:p>
        </w:tc>
        <w:tc>
          <w:tcPr>
            <w:tcW w:w="7513" w:type="dxa"/>
          </w:tcPr>
          <w:p w14:paraId="1E3E3EE0" w14:textId="77777777" w:rsidR="00BE375E" w:rsidRPr="0092416F" w:rsidRDefault="00BE375E" w:rsidP="00405AC5">
            <w:pPr>
              <w:spacing w:before="0" w:after="80" w:line="276" w:lineRule="auto"/>
              <w:rPr>
                <w:rFonts w:ascii="Arial Nova Cond" w:hAnsi="Arial Nova Cond" w:cs="Arial"/>
                <w:sz w:val="20"/>
                <w:szCs w:val="20"/>
              </w:rPr>
            </w:pPr>
            <w:r w:rsidRPr="0092416F">
              <w:rPr>
                <w:rFonts w:ascii="Arial Nova Cond" w:hAnsi="Arial Nova Cond" w:cs="Arial"/>
                <w:sz w:val="20"/>
                <w:szCs w:val="20"/>
              </w:rPr>
              <w:t>Personal medical savings accounts and Scheme Rules</w:t>
            </w:r>
          </w:p>
        </w:tc>
      </w:tr>
      <w:tr w:rsidR="00BE375E" w:rsidRPr="0092416F" w14:paraId="4A0D1D82" w14:textId="77777777" w:rsidTr="00405AC5">
        <w:tc>
          <w:tcPr>
            <w:tcW w:w="1696" w:type="dxa"/>
          </w:tcPr>
          <w:p w14:paraId="52CC2469" w14:textId="77777777" w:rsidR="00BE375E" w:rsidRPr="0092416F" w:rsidRDefault="00BE375E" w:rsidP="00405AC5">
            <w:pPr>
              <w:spacing w:before="0" w:after="80" w:line="276" w:lineRule="auto"/>
              <w:rPr>
                <w:rFonts w:ascii="Arial Nova Cond" w:hAnsi="Arial Nova Cond" w:cs="Arial"/>
                <w:sz w:val="20"/>
                <w:szCs w:val="20"/>
              </w:rPr>
            </w:pPr>
            <w:r w:rsidRPr="0092416F">
              <w:rPr>
                <w:rFonts w:ascii="Arial Nova Cond" w:hAnsi="Arial Nova Cond" w:cs="Arial"/>
                <w:sz w:val="20"/>
                <w:szCs w:val="20"/>
              </w:rPr>
              <w:t>57 of 2017</w:t>
            </w:r>
          </w:p>
        </w:tc>
        <w:tc>
          <w:tcPr>
            <w:tcW w:w="7513" w:type="dxa"/>
          </w:tcPr>
          <w:p w14:paraId="7C9DBA9D" w14:textId="77777777" w:rsidR="00BE375E" w:rsidRPr="0092416F" w:rsidRDefault="00BE375E" w:rsidP="00405AC5">
            <w:pPr>
              <w:spacing w:before="0" w:after="80" w:line="276" w:lineRule="auto"/>
              <w:rPr>
                <w:rFonts w:ascii="Arial Nova Cond" w:hAnsi="Arial Nova Cond" w:cs="Arial"/>
                <w:sz w:val="20"/>
                <w:szCs w:val="20"/>
              </w:rPr>
            </w:pPr>
            <w:r w:rsidRPr="0092416F">
              <w:rPr>
                <w:rFonts w:ascii="Arial Nova Cond" w:hAnsi="Arial Nova Cond" w:cs="Arial"/>
                <w:sz w:val="20"/>
                <w:szCs w:val="20"/>
              </w:rPr>
              <w:t>Non-compliance with Laws and Regulations (NOCLAR)</w:t>
            </w:r>
          </w:p>
        </w:tc>
      </w:tr>
      <w:tr w:rsidR="00BE375E" w:rsidRPr="0092416F" w14:paraId="696B3D7F" w14:textId="77777777" w:rsidTr="00405AC5">
        <w:tc>
          <w:tcPr>
            <w:tcW w:w="1696" w:type="dxa"/>
          </w:tcPr>
          <w:p w14:paraId="7431E375" w14:textId="77777777" w:rsidR="00BE375E" w:rsidRPr="0092416F" w:rsidRDefault="00BE375E" w:rsidP="00405AC5">
            <w:pPr>
              <w:spacing w:before="0" w:after="80" w:line="276" w:lineRule="auto"/>
              <w:rPr>
                <w:rFonts w:ascii="Arial Nova Cond" w:hAnsi="Arial Nova Cond" w:cs="Arial"/>
                <w:sz w:val="20"/>
                <w:szCs w:val="20"/>
              </w:rPr>
            </w:pPr>
            <w:r w:rsidRPr="0092416F">
              <w:rPr>
                <w:rFonts w:ascii="Arial Nova Cond" w:hAnsi="Arial Nova Cond" w:cs="Arial"/>
                <w:sz w:val="20"/>
                <w:szCs w:val="20"/>
              </w:rPr>
              <w:t>56 of 2017</w:t>
            </w:r>
          </w:p>
        </w:tc>
        <w:tc>
          <w:tcPr>
            <w:tcW w:w="7513" w:type="dxa"/>
          </w:tcPr>
          <w:p w14:paraId="38EFFA89" w14:textId="77777777" w:rsidR="00BE375E" w:rsidRPr="0092416F" w:rsidRDefault="00BE375E" w:rsidP="00405AC5">
            <w:pPr>
              <w:spacing w:before="0" w:after="80" w:line="276" w:lineRule="auto"/>
              <w:rPr>
                <w:rFonts w:ascii="Arial Nova Cond" w:hAnsi="Arial Nova Cond" w:cs="Arial"/>
                <w:sz w:val="20"/>
                <w:szCs w:val="20"/>
              </w:rPr>
            </w:pPr>
            <w:r w:rsidRPr="0092416F">
              <w:rPr>
                <w:rFonts w:ascii="Arial Nova Cond" w:hAnsi="Arial Nova Cond" w:cs="Arial"/>
                <w:sz w:val="20"/>
                <w:szCs w:val="20"/>
              </w:rPr>
              <w:t>Personal medical savings accounts</w:t>
            </w:r>
          </w:p>
        </w:tc>
      </w:tr>
      <w:tr w:rsidR="00BE375E" w:rsidRPr="0092416F" w14:paraId="3284786A" w14:textId="77777777" w:rsidTr="00405AC5">
        <w:tc>
          <w:tcPr>
            <w:tcW w:w="1696" w:type="dxa"/>
          </w:tcPr>
          <w:p w14:paraId="52232846" w14:textId="77777777" w:rsidR="00BE375E" w:rsidRPr="0092416F" w:rsidRDefault="00BE375E" w:rsidP="00405AC5">
            <w:pPr>
              <w:spacing w:before="0" w:after="80" w:line="276" w:lineRule="auto"/>
              <w:rPr>
                <w:rFonts w:ascii="Arial Nova Cond" w:hAnsi="Arial Nova Cond" w:cs="Arial"/>
                <w:sz w:val="20"/>
                <w:szCs w:val="20"/>
              </w:rPr>
            </w:pPr>
            <w:r w:rsidRPr="0092416F">
              <w:rPr>
                <w:rFonts w:ascii="Arial Nova Cond" w:hAnsi="Arial Nova Cond" w:cs="Arial"/>
                <w:sz w:val="20"/>
                <w:szCs w:val="20"/>
              </w:rPr>
              <w:t>45 of 2017</w:t>
            </w:r>
          </w:p>
        </w:tc>
        <w:tc>
          <w:tcPr>
            <w:tcW w:w="7513" w:type="dxa"/>
          </w:tcPr>
          <w:p w14:paraId="29CCD7ED" w14:textId="77777777" w:rsidR="00BE375E" w:rsidRPr="0092416F" w:rsidRDefault="00BE375E" w:rsidP="00405AC5">
            <w:pPr>
              <w:spacing w:before="0" w:after="80" w:line="276" w:lineRule="auto"/>
              <w:rPr>
                <w:rFonts w:ascii="Arial Nova Cond" w:hAnsi="Arial Nova Cond" w:cs="Arial"/>
                <w:sz w:val="20"/>
                <w:szCs w:val="20"/>
              </w:rPr>
            </w:pPr>
            <w:r w:rsidRPr="0092416F">
              <w:rPr>
                <w:rFonts w:ascii="Arial Nova Cond" w:hAnsi="Arial Nova Cond" w:cs="Arial"/>
                <w:sz w:val="20"/>
                <w:szCs w:val="20"/>
              </w:rPr>
              <w:t>Guidance on benefit changes and contribution increases for 2018</w:t>
            </w:r>
          </w:p>
        </w:tc>
      </w:tr>
      <w:tr w:rsidR="00BE375E" w:rsidRPr="0092416F" w14:paraId="27F8E6DF" w14:textId="77777777" w:rsidTr="00405AC5">
        <w:tc>
          <w:tcPr>
            <w:tcW w:w="1696" w:type="dxa"/>
          </w:tcPr>
          <w:p w14:paraId="1F0C41C4" w14:textId="77777777" w:rsidR="00BE375E" w:rsidRPr="0092416F" w:rsidRDefault="00BE375E" w:rsidP="00405AC5">
            <w:pPr>
              <w:spacing w:before="0" w:after="80" w:line="276" w:lineRule="auto"/>
              <w:rPr>
                <w:rFonts w:ascii="Arial Nova Cond" w:hAnsi="Arial Nova Cond" w:cs="Arial"/>
                <w:sz w:val="20"/>
                <w:szCs w:val="20"/>
              </w:rPr>
            </w:pPr>
            <w:r w:rsidRPr="0092416F">
              <w:rPr>
                <w:rFonts w:ascii="Arial Nova Cond" w:hAnsi="Arial Nova Cond" w:cs="Arial"/>
                <w:sz w:val="20"/>
                <w:szCs w:val="20"/>
              </w:rPr>
              <w:t>40 of 2017</w:t>
            </w:r>
          </w:p>
        </w:tc>
        <w:tc>
          <w:tcPr>
            <w:tcW w:w="7513" w:type="dxa"/>
          </w:tcPr>
          <w:p w14:paraId="3443CC14" w14:textId="77777777" w:rsidR="00BE375E" w:rsidRPr="0092416F" w:rsidRDefault="00BE375E" w:rsidP="00405AC5">
            <w:pPr>
              <w:spacing w:before="0" w:after="80" w:line="276" w:lineRule="auto"/>
              <w:rPr>
                <w:rFonts w:ascii="Arial Nova Cond" w:hAnsi="Arial Nova Cond" w:cs="Arial"/>
                <w:sz w:val="20"/>
                <w:szCs w:val="20"/>
              </w:rPr>
            </w:pPr>
            <w:r w:rsidRPr="0092416F">
              <w:rPr>
                <w:rFonts w:ascii="Arial Nova Cond" w:hAnsi="Arial Nova Cond" w:cs="Arial"/>
                <w:sz w:val="20"/>
                <w:szCs w:val="20"/>
              </w:rPr>
              <w:t>General concerns noted during the analysis of the 2016 Annual Financial Statements (AFS)</w:t>
            </w:r>
          </w:p>
        </w:tc>
      </w:tr>
      <w:tr w:rsidR="00BE375E" w:rsidRPr="0092416F" w14:paraId="74249699" w14:textId="77777777" w:rsidTr="00405AC5">
        <w:tc>
          <w:tcPr>
            <w:tcW w:w="1696" w:type="dxa"/>
          </w:tcPr>
          <w:p w14:paraId="12BDB70E" w14:textId="77777777" w:rsidR="00BE375E" w:rsidRPr="0092416F" w:rsidRDefault="00BE375E" w:rsidP="00405AC5">
            <w:pPr>
              <w:spacing w:before="0" w:after="80" w:line="276" w:lineRule="auto"/>
              <w:rPr>
                <w:rFonts w:ascii="Arial Nova Cond" w:hAnsi="Arial Nova Cond" w:cs="Arial"/>
                <w:sz w:val="20"/>
                <w:szCs w:val="20"/>
              </w:rPr>
            </w:pPr>
            <w:r w:rsidRPr="0092416F">
              <w:rPr>
                <w:rFonts w:ascii="Arial Nova Cond" w:hAnsi="Arial Nova Cond" w:cs="Arial"/>
                <w:sz w:val="20"/>
                <w:szCs w:val="20"/>
              </w:rPr>
              <w:t>6 of 2017</w:t>
            </w:r>
          </w:p>
        </w:tc>
        <w:tc>
          <w:tcPr>
            <w:tcW w:w="7513" w:type="dxa"/>
          </w:tcPr>
          <w:p w14:paraId="132456DA" w14:textId="77777777" w:rsidR="00BE375E" w:rsidRPr="0092416F" w:rsidRDefault="00BE375E" w:rsidP="00405AC5">
            <w:pPr>
              <w:spacing w:before="0" w:after="80" w:line="276" w:lineRule="auto"/>
              <w:rPr>
                <w:rFonts w:ascii="Arial Nova Cond" w:hAnsi="Arial Nova Cond" w:cs="Arial"/>
                <w:sz w:val="20"/>
                <w:szCs w:val="20"/>
              </w:rPr>
            </w:pPr>
            <w:r w:rsidRPr="0092416F">
              <w:rPr>
                <w:rFonts w:ascii="Arial Nova Cond" w:hAnsi="Arial Nova Cond" w:cs="Arial"/>
                <w:sz w:val="20"/>
                <w:szCs w:val="20"/>
              </w:rPr>
              <w:t>Categorisation of assets in terms of Annexure B to the Regulations</w:t>
            </w:r>
          </w:p>
        </w:tc>
      </w:tr>
      <w:tr w:rsidR="00BE375E" w:rsidRPr="0092416F" w14:paraId="5BEC2A68" w14:textId="77777777" w:rsidTr="00405AC5">
        <w:tc>
          <w:tcPr>
            <w:tcW w:w="1696" w:type="dxa"/>
          </w:tcPr>
          <w:p w14:paraId="3AB26EA2" w14:textId="77777777" w:rsidR="00BE375E" w:rsidRPr="0092416F" w:rsidRDefault="00BE375E" w:rsidP="00405AC5">
            <w:pPr>
              <w:spacing w:before="0" w:after="80" w:line="276" w:lineRule="auto"/>
              <w:rPr>
                <w:rFonts w:ascii="Arial Nova Cond" w:hAnsi="Arial Nova Cond" w:cs="Arial"/>
                <w:sz w:val="20"/>
                <w:szCs w:val="20"/>
              </w:rPr>
            </w:pPr>
            <w:r w:rsidRPr="0092416F">
              <w:rPr>
                <w:rFonts w:ascii="Arial Nova Cond" w:hAnsi="Arial Nova Cond" w:cs="Arial"/>
                <w:sz w:val="20"/>
                <w:szCs w:val="20"/>
              </w:rPr>
              <w:t>2 of 2017</w:t>
            </w:r>
          </w:p>
        </w:tc>
        <w:tc>
          <w:tcPr>
            <w:tcW w:w="7513" w:type="dxa"/>
          </w:tcPr>
          <w:p w14:paraId="6A4B0ADA" w14:textId="77777777" w:rsidR="00BE375E" w:rsidRPr="0092416F" w:rsidRDefault="00BE375E" w:rsidP="00405AC5">
            <w:pPr>
              <w:spacing w:before="0" w:after="80" w:line="276" w:lineRule="auto"/>
              <w:rPr>
                <w:rFonts w:ascii="Arial Nova Cond" w:hAnsi="Arial Nova Cond" w:cs="Arial"/>
                <w:sz w:val="20"/>
                <w:szCs w:val="20"/>
              </w:rPr>
            </w:pPr>
            <w:r w:rsidRPr="0092416F">
              <w:rPr>
                <w:rFonts w:ascii="Arial Nova Cond" w:hAnsi="Arial Nova Cond" w:cs="Arial"/>
                <w:sz w:val="20"/>
                <w:szCs w:val="20"/>
              </w:rPr>
              <w:t>Adjustment of fees payable to brokers with effect from 1 January 2017</w:t>
            </w:r>
          </w:p>
        </w:tc>
      </w:tr>
      <w:tr w:rsidR="00BE375E" w:rsidRPr="0092416F" w14:paraId="1BECEF14" w14:textId="77777777" w:rsidTr="00405AC5">
        <w:tc>
          <w:tcPr>
            <w:tcW w:w="1696" w:type="dxa"/>
          </w:tcPr>
          <w:p w14:paraId="17BAA7A7" w14:textId="77777777" w:rsidR="00BE375E" w:rsidRPr="0092416F" w:rsidRDefault="00BE375E" w:rsidP="00405AC5">
            <w:pPr>
              <w:spacing w:before="0" w:after="80" w:line="276" w:lineRule="auto"/>
              <w:rPr>
                <w:rFonts w:ascii="Arial Nova Cond" w:hAnsi="Arial Nova Cond" w:cs="Arial"/>
                <w:sz w:val="20"/>
                <w:szCs w:val="20"/>
              </w:rPr>
            </w:pPr>
            <w:r w:rsidRPr="0092416F">
              <w:rPr>
                <w:rFonts w:ascii="Arial Nova Cond" w:hAnsi="Arial Nova Cond" w:cs="Arial"/>
                <w:sz w:val="20"/>
                <w:szCs w:val="20"/>
              </w:rPr>
              <w:t>49 of 2016</w:t>
            </w:r>
          </w:p>
        </w:tc>
        <w:tc>
          <w:tcPr>
            <w:tcW w:w="7513" w:type="dxa"/>
          </w:tcPr>
          <w:p w14:paraId="6EBE7720" w14:textId="77777777" w:rsidR="00BE375E" w:rsidRPr="0092416F" w:rsidRDefault="00BE375E" w:rsidP="00405AC5">
            <w:pPr>
              <w:spacing w:before="0" w:after="80" w:line="276" w:lineRule="auto"/>
              <w:rPr>
                <w:rFonts w:ascii="Arial Nova Cond" w:hAnsi="Arial Nova Cond" w:cs="Arial"/>
                <w:sz w:val="20"/>
                <w:szCs w:val="20"/>
              </w:rPr>
            </w:pPr>
            <w:r w:rsidRPr="0092416F">
              <w:rPr>
                <w:rFonts w:ascii="Arial Nova Cond" w:hAnsi="Arial Nova Cond" w:cs="Arial"/>
                <w:sz w:val="20"/>
                <w:szCs w:val="20"/>
              </w:rPr>
              <w:t>Prescribed auditor report templates</w:t>
            </w:r>
          </w:p>
        </w:tc>
      </w:tr>
      <w:tr w:rsidR="00BE375E" w:rsidRPr="0092416F" w14:paraId="66ED8165" w14:textId="77777777" w:rsidTr="00405AC5">
        <w:tc>
          <w:tcPr>
            <w:tcW w:w="1696" w:type="dxa"/>
          </w:tcPr>
          <w:p w14:paraId="6B9C8DD5" w14:textId="77777777" w:rsidR="00BE375E" w:rsidRPr="0092416F" w:rsidRDefault="00BE375E" w:rsidP="00405AC5">
            <w:pPr>
              <w:spacing w:before="0" w:after="80" w:line="276" w:lineRule="auto"/>
              <w:rPr>
                <w:rFonts w:ascii="Arial Nova Cond" w:hAnsi="Arial Nova Cond" w:cs="Arial"/>
                <w:sz w:val="20"/>
                <w:szCs w:val="20"/>
              </w:rPr>
            </w:pPr>
            <w:r w:rsidRPr="0092416F">
              <w:rPr>
                <w:rFonts w:ascii="Arial Nova Cond" w:hAnsi="Arial Nova Cond" w:cs="Arial"/>
                <w:sz w:val="20"/>
                <w:szCs w:val="20"/>
              </w:rPr>
              <w:t>35 of 2016</w:t>
            </w:r>
          </w:p>
        </w:tc>
        <w:tc>
          <w:tcPr>
            <w:tcW w:w="7513" w:type="dxa"/>
          </w:tcPr>
          <w:p w14:paraId="6FFA0DBA" w14:textId="77777777" w:rsidR="00BE375E" w:rsidRPr="0092416F" w:rsidRDefault="00BE375E" w:rsidP="00405AC5">
            <w:pPr>
              <w:spacing w:before="0" w:after="80" w:line="276" w:lineRule="auto"/>
              <w:rPr>
                <w:rFonts w:ascii="Arial Nova Cond" w:hAnsi="Arial Nova Cond" w:cs="Arial"/>
                <w:sz w:val="20"/>
                <w:szCs w:val="20"/>
              </w:rPr>
            </w:pPr>
            <w:r w:rsidRPr="0092416F">
              <w:rPr>
                <w:rFonts w:ascii="Arial Nova Cond" w:hAnsi="Arial Nova Cond" w:cs="Arial"/>
                <w:sz w:val="20"/>
                <w:szCs w:val="20"/>
              </w:rPr>
              <w:t>General concerns noted during the analysis of the 2015 Annual Financial Statements (AFS)</w:t>
            </w:r>
          </w:p>
        </w:tc>
      </w:tr>
      <w:tr w:rsidR="00BE375E" w:rsidRPr="0092416F" w14:paraId="14A29219" w14:textId="77777777" w:rsidTr="00405AC5">
        <w:tc>
          <w:tcPr>
            <w:tcW w:w="1696" w:type="dxa"/>
          </w:tcPr>
          <w:p w14:paraId="4089DE07" w14:textId="77777777" w:rsidR="00BE375E" w:rsidRPr="0092416F" w:rsidRDefault="00BE375E" w:rsidP="00405AC5">
            <w:pPr>
              <w:spacing w:before="0" w:after="80" w:line="276" w:lineRule="auto"/>
              <w:rPr>
                <w:rFonts w:ascii="Arial Nova Cond" w:hAnsi="Arial Nova Cond" w:cs="Arial"/>
                <w:sz w:val="20"/>
                <w:szCs w:val="20"/>
              </w:rPr>
            </w:pPr>
            <w:r w:rsidRPr="0092416F">
              <w:rPr>
                <w:rFonts w:ascii="Arial Nova Cond" w:hAnsi="Arial Nova Cond" w:cs="Arial"/>
                <w:sz w:val="20"/>
                <w:szCs w:val="20"/>
              </w:rPr>
              <w:t>31 of 2016</w:t>
            </w:r>
          </w:p>
        </w:tc>
        <w:tc>
          <w:tcPr>
            <w:tcW w:w="7513" w:type="dxa"/>
          </w:tcPr>
          <w:p w14:paraId="04178053" w14:textId="77777777" w:rsidR="00BE375E" w:rsidRPr="0092416F" w:rsidRDefault="00BE375E" w:rsidP="00405AC5">
            <w:pPr>
              <w:spacing w:before="0" w:after="80" w:line="276" w:lineRule="auto"/>
              <w:rPr>
                <w:rFonts w:ascii="Arial Nova Cond" w:hAnsi="Arial Nova Cond" w:cs="Arial"/>
                <w:sz w:val="20"/>
                <w:szCs w:val="20"/>
              </w:rPr>
            </w:pPr>
            <w:r w:rsidRPr="0092416F">
              <w:rPr>
                <w:rFonts w:ascii="Arial Nova Cond" w:hAnsi="Arial Nova Cond" w:cs="Arial"/>
                <w:sz w:val="20"/>
                <w:szCs w:val="20"/>
              </w:rPr>
              <w:t>Standards for authorisation of auditors</w:t>
            </w:r>
          </w:p>
        </w:tc>
      </w:tr>
      <w:tr w:rsidR="00BE375E" w:rsidRPr="0092416F" w14:paraId="3321E64C" w14:textId="77777777" w:rsidTr="00405AC5">
        <w:tc>
          <w:tcPr>
            <w:tcW w:w="1696" w:type="dxa"/>
          </w:tcPr>
          <w:p w14:paraId="3BCB876C" w14:textId="5A694398" w:rsidR="00BE375E" w:rsidRPr="0092416F" w:rsidRDefault="00BE375E" w:rsidP="00405AC5">
            <w:pPr>
              <w:spacing w:before="0" w:after="80" w:line="276" w:lineRule="auto"/>
              <w:rPr>
                <w:rFonts w:ascii="Arial Nova Cond" w:hAnsi="Arial Nova Cond" w:cs="Arial"/>
                <w:sz w:val="20"/>
                <w:szCs w:val="20"/>
              </w:rPr>
            </w:pPr>
            <w:r w:rsidRPr="0092416F">
              <w:rPr>
                <w:rFonts w:ascii="Arial Nova Cond" w:hAnsi="Arial Nova Cond" w:cs="Arial"/>
                <w:sz w:val="20"/>
                <w:szCs w:val="20"/>
              </w:rPr>
              <w:t>65 of 201</w:t>
            </w:r>
            <w:r w:rsidR="00AC30CC" w:rsidRPr="0092416F">
              <w:rPr>
                <w:rFonts w:ascii="Arial Nova Cond" w:hAnsi="Arial Nova Cond" w:cs="Arial"/>
                <w:sz w:val="20"/>
                <w:szCs w:val="20"/>
              </w:rPr>
              <w:t>5</w:t>
            </w:r>
          </w:p>
        </w:tc>
        <w:tc>
          <w:tcPr>
            <w:tcW w:w="7513" w:type="dxa"/>
          </w:tcPr>
          <w:p w14:paraId="0A1718DF" w14:textId="77777777" w:rsidR="00BE375E" w:rsidRPr="0092416F" w:rsidRDefault="00BE375E" w:rsidP="00405AC5">
            <w:pPr>
              <w:spacing w:before="0" w:after="80" w:line="276" w:lineRule="auto"/>
              <w:rPr>
                <w:rFonts w:ascii="Arial Nova Cond" w:hAnsi="Arial Nova Cond" w:cs="Arial"/>
                <w:sz w:val="20"/>
                <w:szCs w:val="20"/>
              </w:rPr>
            </w:pPr>
            <w:r w:rsidRPr="0092416F">
              <w:rPr>
                <w:rFonts w:ascii="Arial Nova Cond" w:hAnsi="Arial Nova Cond" w:cs="Arial"/>
                <w:sz w:val="20"/>
                <w:szCs w:val="20"/>
              </w:rPr>
              <w:t>Auditor’s report – Key Audit Matters</w:t>
            </w:r>
          </w:p>
        </w:tc>
      </w:tr>
      <w:tr w:rsidR="00BE375E" w:rsidRPr="0092416F" w14:paraId="22552ED4" w14:textId="77777777" w:rsidTr="00405AC5">
        <w:tc>
          <w:tcPr>
            <w:tcW w:w="1696" w:type="dxa"/>
          </w:tcPr>
          <w:p w14:paraId="368CCFCC" w14:textId="77777777" w:rsidR="00BE375E" w:rsidRPr="0092416F" w:rsidRDefault="00BE375E" w:rsidP="00405AC5">
            <w:pPr>
              <w:spacing w:before="0" w:after="80" w:line="276" w:lineRule="auto"/>
              <w:rPr>
                <w:rFonts w:ascii="Arial Nova Cond" w:hAnsi="Arial Nova Cond" w:cs="Arial"/>
                <w:sz w:val="20"/>
                <w:szCs w:val="20"/>
              </w:rPr>
            </w:pPr>
            <w:r w:rsidRPr="0092416F">
              <w:rPr>
                <w:rFonts w:ascii="Arial Nova Cond" w:hAnsi="Arial Nova Cond" w:cs="Arial"/>
                <w:sz w:val="20"/>
                <w:szCs w:val="20"/>
              </w:rPr>
              <w:t>56 of 2016</w:t>
            </w:r>
          </w:p>
        </w:tc>
        <w:tc>
          <w:tcPr>
            <w:tcW w:w="7513" w:type="dxa"/>
          </w:tcPr>
          <w:p w14:paraId="530C84F3" w14:textId="77777777" w:rsidR="00BE375E" w:rsidRPr="0092416F" w:rsidRDefault="00BE375E" w:rsidP="00405AC5">
            <w:pPr>
              <w:spacing w:before="0" w:after="80" w:line="276" w:lineRule="auto"/>
              <w:rPr>
                <w:rFonts w:ascii="Arial Nova Cond" w:hAnsi="Arial Nova Cond" w:cs="Arial"/>
                <w:sz w:val="20"/>
                <w:szCs w:val="20"/>
              </w:rPr>
            </w:pPr>
            <w:r w:rsidRPr="0092416F">
              <w:rPr>
                <w:rFonts w:ascii="Arial Nova Cond" w:hAnsi="Arial Nova Cond" w:cs="Arial"/>
                <w:sz w:val="20"/>
                <w:szCs w:val="20"/>
              </w:rPr>
              <w:t>Accounting for accredited managed care services</w:t>
            </w:r>
          </w:p>
        </w:tc>
      </w:tr>
      <w:tr w:rsidR="00BE375E" w:rsidRPr="0092416F" w14:paraId="2571EB0C" w14:textId="77777777" w:rsidTr="00405AC5">
        <w:tc>
          <w:tcPr>
            <w:tcW w:w="1696" w:type="dxa"/>
          </w:tcPr>
          <w:p w14:paraId="38F2389C" w14:textId="77777777" w:rsidR="00BE375E" w:rsidRPr="0092416F" w:rsidRDefault="00BE375E" w:rsidP="00405AC5">
            <w:pPr>
              <w:spacing w:before="0" w:after="80" w:line="276" w:lineRule="auto"/>
              <w:rPr>
                <w:rFonts w:ascii="Arial Nova Cond" w:hAnsi="Arial Nova Cond" w:cs="Arial"/>
                <w:sz w:val="20"/>
                <w:szCs w:val="20"/>
              </w:rPr>
            </w:pPr>
            <w:r w:rsidRPr="0092416F">
              <w:rPr>
                <w:rFonts w:ascii="Arial Nova Cond" w:hAnsi="Arial Nova Cond" w:cs="Arial"/>
                <w:sz w:val="20"/>
                <w:szCs w:val="20"/>
              </w:rPr>
              <w:t xml:space="preserve">43 of 2015 </w:t>
            </w:r>
          </w:p>
        </w:tc>
        <w:tc>
          <w:tcPr>
            <w:tcW w:w="7513" w:type="dxa"/>
          </w:tcPr>
          <w:p w14:paraId="3F7277FD" w14:textId="77777777" w:rsidR="00BE375E" w:rsidRPr="0092416F" w:rsidRDefault="00BE375E" w:rsidP="00405AC5">
            <w:pPr>
              <w:spacing w:before="0" w:after="80" w:line="276" w:lineRule="auto"/>
              <w:rPr>
                <w:rFonts w:ascii="Arial Nova Cond" w:hAnsi="Arial Nova Cond" w:cs="Arial"/>
                <w:sz w:val="20"/>
                <w:szCs w:val="20"/>
              </w:rPr>
            </w:pPr>
            <w:r w:rsidRPr="0092416F">
              <w:rPr>
                <w:rFonts w:ascii="Arial Nova Cond" w:hAnsi="Arial Nova Cond" w:cs="Arial"/>
                <w:sz w:val="20"/>
                <w:szCs w:val="20"/>
              </w:rPr>
              <w:t>General concerns noted during the analysis of the 2014 Annual Financial Statements and Statutory Returns</w:t>
            </w:r>
          </w:p>
        </w:tc>
      </w:tr>
      <w:tr w:rsidR="00BE375E" w:rsidRPr="0092416F" w14:paraId="3546D006" w14:textId="77777777" w:rsidTr="00405AC5">
        <w:tc>
          <w:tcPr>
            <w:tcW w:w="1696" w:type="dxa"/>
          </w:tcPr>
          <w:p w14:paraId="1E52DF70" w14:textId="77777777" w:rsidR="00BE375E" w:rsidRPr="0092416F" w:rsidRDefault="00BE375E" w:rsidP="00405AC5">
            <w:pPr>
              <w:spacing w:before="0" w:after="80" w:line="276" w:lineRule="auto"/>
              <w:rPr>
                <w:rFonts w:ascii="Arial Nova Cond" w:hAnsi="Arial Nova Cond" w:cs="Arial"/>
                <w:sz w:val="20"/>
                <w:szCs w:val="20"/>
              </w:rPr>
            </w:pPr>
            <w:r w:rsidRPr="0092416F">
              <w:rPr>
                <w:rFonts w:ascii="Arial Nova Cond" w:hAnsi="Arial Nova Cond" w:cs="Arial"/>
                <w:sz w:val="20"/>
                <w:szCs w:val="20"/>
              </w:rPr>
              <w:t>51 of 2014</w:t>
            </w:r>
          </w:p>
        </w:tc>
        <w:tc>
          <w:tcPr>
            <w:tcW w:w="7513" w:type="dxa"/>
          </w:tcPr>
          <w:p w14:paraId="6C528861" w14:textId="77777777" w:rsidR="00BE375E" w:rsidRPr="0092416F" w:rsidRDefault="00BE375E" w:rsidP="00405AC5">
            <w:pPr>
              <w:spacing w:before="0" w:after="80" w:line="276" w:lineRule="auto"/>
              <w:rPr>
                <w:rFonts w:ascii="Arial Nova Cond" w:hAnsi="Arial Nova Cond" w:cs="Arial"/>
                <w:sz w:val="20"/>
                <w:szCs w:val="20"/>
              </w:rPr>
            </w:pPr>
            <w:r w:rsidRPr="0092416F">
              <w:rPr>
                <w:rFonts w:ascii="Arial Nova Cond" w:hAnsi="Arial Nova Cond" w:cs="Arial"/>
                <w:sz w:val="20"/>
                <w:szCs w:val="20"/>
              </w:rPr>
              <w:t>Managed healthcare agreements – unwarranted performance or profit sharing incentives</w:t>
            </w:r>
          </w:p>
        </w:tc>
      </w:tr>
      <w:tr w:rsidR="00BE375E" w:rsidRPr="0092416F" w14:paraId="48A5EA44" w14:textId="77777777" w:rsidTr="00405AC5">
        <w:tc>
          <w:tcPr>
            <w:tcW w:w="1696" w:type="dxa"/>
          </w:tcPr>
          <w:p w14:paraId="78A74779" w14:textId="77777777" w:rsidR="00BE375E" w:rsidRPr="0092416F" w:rsidRDefault="00BE375E" w:rsidP="00405AC5">
            <w:pPr>
              <w:spacing w:before="0" w:after="80" w:line="276" w:lineRule="auto"/>
              <w:rPr>
                <w:rFonts w:ascii="Arial Nova Cond" w:hAnsi="Arial Nova Cond" w:cs="Arial"/>
                <w:sz w:val="20"/>
                <w:szCs w:val="20"/>
              </w:rPr>
            </w:pPr>
            <w:r w:rsidRPr="0092416F">
              <w:rPr>
                <w:rFonts w:ascii="Arial Nova Cond" w:hAnsi="Arial Nova Cond" w:cs="Arial"/>
                <w:sz w:val="20"/>
                <w:szCs w:val="20"/>
              </w:rPr>
              <w:t xml:space="preserve">48 of 2014 </w:t>
            </w:r>
          </w:p>
        </w:tc>
        <w:tc>
          <w:tcPr>
            <w:tcW w:w="7513" w:type="dxa"/>
          </w:tcPr>
          <w:p w14:paraId="446DF03B" w14:textId="67883638" w:rsidR="00BE375E" w:rsidRPr="0092416F" w:rsidRDefault="00BE375E" w:rsidP="00405AC5">
            <w:pPr>
              <w:spacing w:before="0" w:after="80" w:line="276" w:lineRule="auto"/>
              <w:rPr>
                <w:rFonts w:ascii="Arial Nova Cond" w:hAnsi="Arial Nova Cond" w:cs="Arial"/>
                <w:sz w:val="20"/>
                <w:szCs w:val="20"/>
              </w:rPr>
            </w:pPr>
            <w:r w:rsidRPr="0092416F">
              <w:rPr>
                <w:rFonts w:ascii="Arial Nova Cond" w:hAnsi="Arial Nova Cond" w:cs="Arial"/>
                <w:sz w:val="20"/>
                <w:szCs w:val="20"/>
              </w:rPr>
              <w:t xml:space="preserve">Classification and disclosure of administration costs included in the contracted </w:t>
            </w:r>
            <w:r w:rsidR="00794A95" w:rsidRPr="0092416F">
              <w:rPr>
                <w:rFonts w:ascii="Arial Nova Cond" w:hAnsi="Arial Nova Cond" w:cs="Arial"/>
                <w:sz w:val="20"/>
                <w:szCs w:val="20"/>
              </w:rPr>
              <w:t>third-party</w:t>
            </w:r>
            <w:r w:rsidRPr="0092416F">
              <w:rPr>
                <w:rFonts w:ascii="Arial Nova Cond" w:hAnsi="Arial Nova Cond" w:cs="Arial"/>
                <w:sz w:val="20"/>
                <w:szCs w:val="20"/>
              </w:rPr>
              <w:t xml:space="preserve"> administration fees</w:t>
            </w:r>
          </w:p>
        </w:tc>
      </w:tr>
      <w:tr w:rsidR="00B80440" w:rsidRPr="0092416F" w14:paraId="69AC8EE6" w14:textId="77777777" w:rsidTr="00405AC5">
        <w:tc>
          <w:tcPr>
            <w:tcW w:w="1696" w:type="dxa"/>
          </w:tcPr>
          <w:p w14:paraId="398349CA" w14:textId="6F2E4357" w:rsidR="00B80440" w:rsidRPr="0092416F" w:rsidRDefault="00B80440" w:rsidP="00405AC5">
            <w:pPr>
              <w:spacing w:before="0" w:after="80" w:line="276" w:lineRule="auto"/>
              <w:rPr>
                <w:rFonts w:ascii="Arial Nova Cond" w:hAnsi="Arial Nova Cond" w:cs="Arial"/>
                <w:sz w:val="20"/>
                <w:szCs w:val="20"/>
              </w:rPr>
            </w:pPr>
            <w:r w:rsidRPr="0092416F">
              <w:rPr>
                <w:rFonts w:ascii="Arial Nova Cond" w:hAnsi="Arial Nova Cond" w:cs="Arial"/>
                <w:sz w:val="20"/>
                <w:szCs w:val="20"/>
              </w:rPr>
              <w:t>34 of 2014</w:t>
            </w:r>
          </w:p>
        </w:tc>
        <w:tc>
          <w:tcPr>
            <w:tcW w:w="7513" w:type="dxa"/>
          </w:tcPr>
          <w:p w14:paraId="7CB29289" w14:textId="5CDA5BC9" w:rsidR="00B80440" w:rsidRPr="0092416F" w:rsidRDefault="00B80440" w:rsidP="00405AC5">
            <w:pPr>
              <w:spacing w:before="0" w:after="80" w:line="276" w:lineRule="auto"/>
              <w:rPr>
                <w:rFonts w:ascii="Arial Nova Cond" w:hAnsi="Arial Nova Cond" w:cs="Arial"/>
                <w:sz w:val="20"/>
                <w:szCs w:val="20"/>
              </w:rPr>
            </w:pPr>
            <w:r w:rsidRPr="0092416F">
              <w:rPr>
                <w:rFonts w:ascii="Arial Nova Cond" w:hAnsi="Arial Nova Cond" w:cs="Arial"/>
                <w:sz w:val="20"/>
                <w:szCs w:val="20"/>
              </w:rPr>
              <w:t>Guidance on benefit changes and contribution increases for 2015</w:t>
            </w:r>
          </w:p>
        </w:tc>
      </w:tr>
      <w:tr w:rsidR="005D7E27" w:rsidRPr="0092416F" w14:paraId="59E0EA4C" w14:textId="77777777" w:rsidTr="00405AC5">
        <w:tc>
          <w:tcPr>
            <w:tcW w:w="1696" w:type="dxa"/>
          </w:tcPr>
          <w:p w14:paraId="2018FC96" w14:textId="77777777" w:rsidR="005D7E27" w:rsidRPr="0092416F" w:rsidRDefault="005D7E27" w:rsidP="00405AC5">
            <w:pPr>
              <w:spacing w:before="0" w:after="80" w:line="276" w:lineRule="auto"/>
              <w:rPr>
                <w:rFonts w:ascii="Arial Nova Cond" w:hAnsi="Arial Nova Cond" w:cs="Arial"/>
                <w:sz w:val="20"/>
                <w:szCs w:val="20"/>
              </w:rPr>
            </w:pPr>
            <w:r w:rsidRPr="0092416F">
              <w:rPr>
                <w:rFonts w:ascii="Arial Nova Cond" w:hAnsi="Arial Nova Cond" w:cs="Arial"/>
                <w:sz w:val="20"/>
                <w:szCs w:val="20"/>
              </w:rPr>
              <w:t>30 of 2014</w:t>
            </w:r>
          </w:p>
        </w:tc>
        <w:tc>
          <w:tcPr>
            <w:tcW w:w="7513" w:type="dxa"/>
          </w:tcPr>
          <w:p w14:paraId="799EBDB6" w14:textId="77777777" w:rsidR="005D7E27" w:rsidRPr="0092416F" w:rsidRDefault="005D7E27" w:rsidP="00405AC5">
            <w:pPr>
              <w:spacing w:before="0" w:after="80" w:line="276" w:lineRule="auto"/>
              <w:rPr>
                <w:rFonts w:ascii="Arial Nova Cond" w:hAnsi="Arial Nova Cond" w:cs="Arial"/>
                <w:sz w:val="20"/>
                <w:szCs w:val="20"/>
              </w:rPr>
            </w:pPr>
            <w:r w:rsidRPr="0092416F">
              <w:rPr>
                <w:rFonts w:ascii="Arial Nova Cond" w:hAnsi="Arial Nova Cond" w:cs="Arial"/>
                <w:sz w:val="20"/>
                <w:szCs w:val="20"/>
              </w:rPr>
              <w:t>General concerns noted during the analysis of the 2013 Annual Financial Statements and Statutory Returns</w:t>
            </w:r>
          </w:p>
        </w:tc>
      </w:tr>
      <w:tr w:rsidR="008714F4" w:rsidRPr="0092416F" w14:paraId="2C68BCE8" w14:textId="77777777" w:rsidTr="00405AC5">
        <w:tc>
          <w:tcPr>
            <w:tcW w:w="1696" w:type="dxa"/>
          </w:tcPr>
          <w:p w14:paraId="086950ED" w14:textId="77777777" w:rsidR="008714F4" w:rsidRPr="0092416F" w:rsidRDefault="00544143" w:rsidP="00405AC5">
            <w:pPr>
              <w:spacing w:before="0" w:after="80" w:line="276" w:lineRule="auto"/>
              <w:rPr>
                <w:rFonts w:ascii="Arial Nova Cond" w:hAnsi="Arial Nova Cond" w:cs="Arial"/>
                <w:sz w:val="20"/>
                <w:szCs w:val="20"/>
              </w:rPr>
            </w:pPr>
            <w:r w:rsidRPr="0092416F">
              <w:rPr>
                <w:rFonts w:ascii="Arial Nova Cond" w:hAnsi="Arial Nova Cond" w:cs="Arial"/>
                <w:sz w:val="20"/>
                <w:szCs w:val="20"/>
              </w:rPr>
              <w:t>28 of 2013</w:t>
            </w:r>
          </w:p>
        </w:tc>
        <w:tc>
          <w:tcPr>
            <w:tcW w:w="7513" w:type="dxa"/>
          </w:tcPr>
          <w:p w14:paraId="4B523930" w14:textId="77777777" w:rsidR="008714F4" w:rsidRPr="0092416F" w:rsidRDefault="00544143" w:rsidP="00405AC5">
            <w:pPr>
              <w:spacing w:before="0" w:after="80" w:line="276" w:lineRule="auto"/>
              <w:rPr>
                <w:rFonts w:ascii="Arial Nova Cond" w:hAnsi="Arial Nova Cond" w:cs="Arial"/>
                <w:sz w:val="20"/>
                <w:szCs w:val="20"/>
              </w:rPr>
            </w:pPr>
            <w:r w:rsidRPr="0092416F">
              <w:rPr>
                <w:rFonts w:ascii="Arial Nova Cond" w:hAnsi="Arial Nova Cond" w:cs="Arial"/>
                <w:sz w:val="20"/>
                <w:szCs w:val="20"/>
              </w:rPr>
              <w:t>General concerns noted during the analysis of the 2012 Annual Financial Statements and Statutory Returns</w:t>
            </w:r>
          </w:p>
        </w:tc>
      </w:tr>
      <w:tr w:rsidR="008714F4" w:rsidRPr="0092416F" w14:paraId="448B5BDD" w14:textId="77777777" w:rsidTr="00405AC5">
        <w:tc>
          <w:tcPr>
            <w:tcW w:w="1696" w:type="dxa"/>
          </w:tcPr>
          <w:p w14:paraId="4923DB49" w14:textId="77777777" w:rsidR="008714F4" w:rsidRPr="0092416F" w:rsidRDefault="00544143" w:rsidP="00405AC5">
            <w:pPr>
              <w:spacing w:before="0" w:after="80" w:line="276" w:lineRule="auto"/>
              <w:rPr>
                <w:rFonts w:ascii="Arial Nova Cond" w:hAnsi="Arial Nova Cond" w:cs="Arial"/>
                <w:sz w:val="20"/>
                <w:szCs w:val="20"/>
              </w:rPr>
            </w:pPr>
            <w:r w:rsidRPr="0092416F">
              <w:rPr>
                <w:rFonts w:ascii="Arial Nova Cond" w:hAnsi="Arial Nova Cond" w:cs="Arial"/>
                <w:sz w:val="20"/>
                <w:szCs w:val="20"/>
              </w:rPr>
              <w:t>10 of 2013</w:t>
            </w:r>
          </w:p>
        </w:tc>
        <w:tc>
          <w:tcPr>
            <w:tcW w:w="7513" w:type="dxa"/>
          </w:tcPr>
          <w:p w14:paraId="7FA05289" w14:textId="77777777" w:rsidR="008714F4" w:rsidRPr="0092416F" w:rsidRDefault="00544143" w:rsidP="00405AC5">
            <w:pPr>
              <w:spacing w:before="0" w:after="80" w:line="276" w:lineRule="auto"/>
              <w:rPr>
                <w:rFonts w:ascii="Arial Nova Cond" w:hAnsi="Arial Nova Cond" w:cs="Arial"/>
                <w:sz w:val="20"/>
                <w:szCs w:val="20"/>
              </w:rPr>
            </w:pPr>
            <w:r w:rsidRPr="0092416F">
              <w:rPr>
                <w:rFonts w:ascii="Arial Nova Cond" w:hAnsi="Arial Nova Cond" w:cs="Arial"/>
                <w:sz w:val="20"/>
                <w:szCs w:val="20"/>
              </w:rPr>
              <w:t>Funding of PMBs from personal medical savings accounts when members are discharged from hospital</w:t>
            </w:r>
          </w:p>
        </w:tc>
      </w:tr>
      <w:tr w:rsidR="008714F4" w:rsidRPr="0092416F" w14:paraId="62CB221E" w14:textId="77777777" w:rsidTr="00405AC5">
        <w:tc>
          <w:tcPr>
            <w:tcW w:w="1696" w:type="dxa"/>
          </w:tcPr>
          <w:p w14:paraId="314FFE22" w14:textId="77777777" w:rsidR="008714F4" w:rsidRPr="0092416F" w:rsidRDefault="00544143" w:rsidP="00405AC5">
            <w:pPr>
              <w:spacing w:before="0" w:after="80" w:line="276" w:lineRule="auto"/>
              <w:rPr>
                <w:rFonts w:ascii="Arial Nova Cond" w:hAnsi="Arial Nova Cond" w:cs="Arial"/>
                <w:sz w:val="20"/>
                <w:szCs w:val="20"/>
              </w:rPr>
            </w:pPr>
            <w:r w:rsidRPr="0092416F">
              <w:rPr>
                <w:rFonts w:ascii="Arial Nova Cond" w:hAnsi="Arial Nova Cond" w:cs="Arial"/>
                <w:sz w:val="20"/>
                <w:szCs w:val="20"/>
              </w:rPr>
              <w:lastRenderedPageBreak/>
              <w:t>6 of 2013</w:t>
            </w:r>
          </w:p>
        </w:tc>
        <w:tc>
          <w:tcPr>
            <w:tcW w:w="7513" w:type="dxa"/>
          </w:tcPr>
          <w:p w14:paraId="64D537D0" w14:textId="77777777" w:rsidR="008714F4" w:rsidRPr="0092416F" w:rsidRDefault="00544143" w:rsidP="00405AC5">
            <w:pPr>
              <w:spacing w:before="0" w:after="80" w:line="276" w:lineRule="auto"/>
              <w:rPr>
                <w:rFonts w:ascii="Arial Nova Cond" w:hAnsi="Arial Nova Cond" w:cs="Arial"/>
                <w:sz w:val="20"/>
                <w:szCs w:val="20"/>
              </w:rPr>
            </w:pPr>
            <w:r w:rsidRPr="0092416F">
              <w:rPr>
                <w:rFonts w:ascii="Arial Nova Cond" w:hAnsi="Arial Nova Cond" w:cs="Arial"/>
                <w:sz w:val="20"/>
                <w:szCs w:val="20"/>
              </w:rPr>
              <w:t>Annual financial information provided to members</w:t>
            </w:r>
          </w:p>
        </w:tc>
      </w:tr>
      <w:tr w:rsidR="008714F4" w:rsidRPr="0092416F" w14:paraId="517EB0DB" w14:textId="77777777" w:rsidTr="00405AC5">
        <w:tc>
          <w:tcPr>
            <w:tcW w:w="1696" w:type="dxa"/>
          </w:tcPr>
          <w:p w14:paraId="25E8C6E5" w14:textId="77777777" w:rsidR="008714F4" w:rsidRPr="0092416F" w:rsidRDefault="00544143" w:rsidP="00405AC5">
            <w:pPr>
              <w:spacing w:before="0" w:after="80" w:line="276" w:lineRule="auto"/>
              <w:rPr>
                <w:rFonts w:ascii="Arial Nova Cond" w:hAnsi="Arial Nova Cond" w:cs="Arial"/>
                <w:sz w:val="20"/>
                <w:szCs w:val="20"/>
              </w:rPr>
            </w:pPr>
            <w:r w:rsidRPr="0092416F">
              <w:rPr>
                <w:rFonts w:ascii="Arial Nova Cond" w:hAnsi="Arial Nova Cond" w:cs="Arial"/>
                <w:sz w:val="20"/>
                <w:szCs w:val="20"/>
              </w:rPr>
              <w:t>41 of 2012</w:t>
            </w:r>
          </w:p>
        </w:tc>
        <w:tc>
          <w:tcPr>
            <w:tcW w:w="7513" w:type="dxa"/>
          </w:tcPr>
          <w:p w14:paraId="6E230B8A" w14:textId="77777777" w:rsidR="008714F4" w:rsidRPr="0092416F" w:rsidRDefault="00544143" w:rsidP="00405AC5">
            <w:pPr>
              <w:spacing w:before="0" w:after="80" w:line="276" w:lineRule="auto"/>
              <w:rPr>
                <w:rFonts w:ascii="Arial Nova Cond" w:hAnsi="Arial Nova Cond" w:cs="Arial"/>
                <w:sz w:val="20"/>
                <w:szCs w:val="20"/>
              </w:rPr>
            </w:pPr>
            <w:r w:rsidRPr="0092416F">
              <w:rPr>
                <w:rFonts w:ascii="Arial Nova Cond" w:hAnsi="Arial Nova Cond" w:cs="Arial"/>
                <w:sz w:val="20"/>
                <w:szCs w:val="20"/>
              </w:rPr>
              <w:t>Prescribed format for the Statement of Comprehensive Income and disclosures required in respect of PMSA</w:t>
            </w:r>
          </w:p>
        </w:tc>
      </w:tr>
      <w:tr w:rsidR="008714F4" w:rsidRPr="0092416F" w14:paraId="4D51A2B7" w14:textId="77777777" w:rsidTr="00405AC5">
        <w:tc>
          <w:tcPr>
            <w:tcW w:w="1696" w:type="dxa"/>
          </w:tcPr>
          <w:p w14:paraId="445D96A8" w14:textId="77777777" w:rsidR="008714F4" w:rsidRPr="0092416F" w:rsidRDefault="00544143" w:rsidP="00405AC5">
            <w:pPr>
              <w:spacing w:before="0" w:after="80" w:line="276" w:lineRule="auto"/>
              <w:rPr>
                <w:rFonts w:ascii="Arial Nova Cond" w:hAnsi="Arial Nova Cond" w:cs="Arial"/>
                <w:sz w:val="20"/>
                <w:szCs w:val="20"/>
              </w:rPr>
            </w:pPr>
            <w:r w:rsidRPr="0092416F">
              <w:rPr>
                <w:rFonts w:ascii="Arial Nova Cond" w:hAnsi="Arial Nova Cond" w:cs="Arial"/>
                <w:sz w:val="20"/>
                <w:szCs w:val="20"/>
              </w:rPr>
              <w:t>23 of 2012</w:t>
            </w:r>
          </w:p>
        </w:tc>
        <w:tc>
          <w:tcPr>
            <w:tcW w:w="7513" w:type="dxa"/>
          </w:tcPr>
          <w:p w14:paraId="55698CF6" w14:textId="77777777" w:rsidR="008714F4" w:rsidRPr="0092416F" w:rsidRDefault="00544143" w:rsidP="00405AC5">
            <w:pPr>
              <w:spacing w:before="0" w:after="80" w:line="276" w:lineRule="auto"/>
              <w:rPr>
                <w:rFonts w:ascii="Arial Nova Cond" w:hAnsi="Arial Nova Cond" w:cs="Arial"/>
                <w:sz w:val="20"/>
                <w:szCs w:val="20"/>
              </w:rPr>
            </w:pPr>
            <w:r w:rsidRPr="0092416F">
              <w:rPr>
                <w:rFonts w:ascii="Arial Nova Cond" w:hAnsi="Arial Nova Cond" w:cs="Arial"/>
                <w:sz w:val="20"/>
                <w:szCs w:val="20"/>
              </w:rPr>
              <w:t>Explanatory Note 2 of Annexure B</w:t>
            </w:r>
          </w:p>
        </w:tc>
      </w:tr>
      <w:tr w:rsidR="008714F4" w:rsidRPr="0092416F" w14:paraId="0F2A5D9C" w14:textId="77777777" w:rsidTr="00405AC5">
        <w:tc>
          <w:tcPr>
            <w:tcW w:w="1696" w:type="dxa"/>
          </w:tcPr>
          <w:p w14:paraId="4FDC2F28" w14:textId="77777777" w:rsidR="008714F4" w:rsidRPr="0092416F" w:rsidRDefault="00544143" w:rsidP="00405AC5">
            <w:pPr>
              <w:spacing w:before="0" w:after="80" w:line="276" w:lineRule="auto"/>
              <w:rPr>
                <w:rFonts w:ascii="Arial Nova Cond" w:hAnsi="Arial Nova Cond" w:cs="Arial"/>
                <w:sz w:val="20"/>
                <w:szCs w:val="20"/>
              </w:rPr>
            </w:pPr>
            <w:r w:rsidRPr="0092416F">
              <w:rPr>
                <w:rFonts w:ascii="Arial Nova Cond" w:hAnsi="Arial Nova Cond" w:cs="Arial"/>
                <w:sz w:val="20"/>
                <w:szCs w:val="20"/>
              </w:rPr>
              <w:t>22 of 2012</w:t>
            </w:r>
          </w:p>
        </w:tc>
        <w:tc>
          <w:tcPr>
            <w:tcW w:w="7513" w:type="dxa"/>
          </w:tcPr>
          <w:p w14:paraId="4D09E1DB" w14:textId="77777777" w:rsidR="008714F4" w:rsidRPr="0092416F" w:rsidRDefault="00544143" w:rsidP="00405AC5">
            <w:pPr>
              <w:spacing w:before="0" w:after="80" w:line="276" w:lineRule="auto"/>
              <w:rPr>
                <w:rFonts w:ascii="Arial Nova Cond" w:hAnsi="Arial Nova Cond" w:cs="Arial"/>
                <w:sz w:val="20"/>
                <w:szCs w:val="20"/>
              </w:rPr>
            </w:pPr>
            <w:r w:rsidRPr="0092416F">
              <w:rPr>
                <w:rFonts w:ascii="Arial Nova Cond" w:hAnsi="Arial Nova Cond" w:cs="Arial"/>
                <w:sz w:val="20"/>
                <w:szCs w:val="20"/>
              </w:rPr>
              <w:t>General concerns noted during the analysis of the 2011 Annual Financial Statements and Statutory Returns</w:t>
            </w:r>
          </w:p>
        </w:tc>
      </w:tr>
      <w:tr w:rsidR="00496F29" w:rsidRPr="0092416F" w14:paraId="3CB5D865" w14:textId="77777777" w:rsidTr="00405AC5">
        <w:tc>
          <w:tcPr>
            <w:tcW w:w="1696" w:type="dxa"/>
          </w:tcPr>
          <w:p w14:paraId="6755F559" w14:textId="77777777" w:rsidR="00496F29" w:rsidRPr="0092416F" w:rsidRDefault="00496F29" w:rsidP="00405AC5">
            <w:pPr>
              <w:spacing w:before="0" w:after="80" w:line="276" w:lineRule="auto"/>
              <w:rPr>
                <w:rFonts w:ascii="Arial Nova Cond" w:hAnsi="Arial Nova Cond" w:cs="Arial"/>
                <w:sz w:val="20"/>
                <w:szCs w:val="20"/>
              </w:rPr>
            </w:pPr>
            <w:r w:rsidRPr="0092416F">
              <w:rPr>
                <w:rFonts w:ascii="Arial Nova Cond" w:hAnsi="Arial Nova Cond" w:cs="Arial"/>
                <w:sz w:val="20"/>
                <w:szCs w:val="20"/>
              </w:rPr>
              <w:t>5 of 2012</w:t>
            </w:r>
          </w:p>
        </w:tc>
        <w:tc>
          <w:tcPr>
            <w:tcW w:w="7513" w:type="dxa"/>
          </w:tcPr>
          <w:p w14:paraId="67B242B4" w14:textId="77777777" w:rsidR="00496F29" w:rsidRPr="0092416F" w:rsidRDefault="00496F29" w:rsidP="00405AC5">
            <w:pPr>
              <w:pStyle w:val="Bullets"/>
              <w:numPr>
                <w:ilvl w:val="0"/>
                <w:numId w:val="0"/>
              </w:numPr>
              <w:spacing w:before="0" w:after="80" w:line="276" w:lineRule="auto"/>
              <w:rPr>
                <w:rFonts w:ascii="Arial Nova Cond" w:hAnsi="Arial Nova Cond" w:cs="Arial"/>
                <w:sz w:val="20"/>
                <w:szCs w:val="20"/>
              </w:rPr>
            </w:pPr>
            <w:r w:rsidRPr="0092416F">
              <w:rPr>
                <w:rFonts w:ascii="Arial Nova Cond" w:hAnsi="Arial Nova Cond" w:cs="Arial"/>
                <w:sz w:val="20"/>
                <w:szCs w:val="20"/>
              </w:rPr>
              <w:t>Clarification of Circular 38 of 2011 regarding personal medical savings accounts</w:t>
            </w:r>
          </w:p>
        </w:tc>
      </w:tr>
      <w:tr w:rsidR="00052DBC" w:rsidRPr="0092416F" w14:paraId="651C03F6" w14:textId="77777777" w:rsidTr="00405AC5">
        <w:tc>
          <w:tcPr>
            <w:tcW w:w="1696" w:type="dxa"/>
          </w:tcPr>
          <w:p w14:paraId="273B6ED6" w14:textId="77777777" w:rsidR="00052DBC" w:rsidRPr="0092416F" w:rsidRDefault="00052DBC" w:rsidP="00405AC5">
            <w:pPr>
              <w:spacing w:before="0" w:after="80" w:line="276" w:lineRule="auto"/>
              <w:rPr>
                <w:rFonts w:ascii="Arial Nova Cond" w:hAnsi="Arial Nova Cond" w:cs="Arial"/>
                <w:sz w:val="20"/>
                <w:szCs w:val="20"/>
              </w:rPr>
            </w:pPr>
            <w:r w:rsidRPr="0092416F">
              <w:rPr>
                <w:rFonts w:ascii="Arial Nova Cond" w:hAnsi="Arial Nova Cond" w:cs="Arial"/>
                <w:sz w:val="20"/>
                <w:szCs w:val="20"/>
              </w:rPr>
              <w:t>38 of 2011</w:t>
            </w:r>
          </w:p>
        </w:tc>
        <w:tc>
          <w:tcPr>
            <w:tcW w:w="7513" w:type="dxa"/>
          </w:tcPr>
          <w:p w14:paraId="2E17E0E9" w14:textId="77777777" w:rsidR="00052DBC" w:rsidRPr="0092416F" w:rsidRDefault="00052DBC" w:rsidP="00405AC5">
            <w:pPr>
              <w:pStyle w:val="Bullets"/>
              <w:numPr>
                <w:ilvl w:val="0"/>
                <w:numId w:val="0"/>
              </w:numPr>
              <w:spacing w:before="0" w:after="80" w:line="276" w:lineRule="auto"/>
              <w:rPr>
                <w:rFonts w:ascii="Arial Nova Cond" w:hAnsi="Arial Nova Cond" w:cs="Arial"/>
                <w:sz w:val="20"/>
                <w:szCs w:val="20"/>
              </w:rPr>
            </w:pPr>
            <w:r w:rsidRPr="0092416F">
              <w:rPr>
                <w:rFonts w:ascii="Arial Nova Cond" w:hAnsi="Arial Nova Cond" w:cs="Arial"/>
                <w:sz w:val="20"/>
                <w:szCs w:val="20"/>
              </w:rPr>
              <w:t>Personal Medical Savings Accounts</w:t>
            </w:r>
          </w:p>
        </w:tc>
      </w:tr>
      <w:tr w:rsidR="001964D6" w:rsidRPr="0092416F" w14:paraId="170EDA19" w14:textId="77777777" w:rsidTr="00405AC5">
        <w:tc>
          <w:tcPr>
            <w:tcW w:w="1696" w:type="dxa"/>
          </w:tcPr>
          <w:p w14:paraId="7ED0F2D8" w14:textId="77777777" w:rsidR="001964D6" w:rsidRPr="0092416F" w:rsidRDefault="001964D6" w:rsidP="00405AC5">
            <w:pPr>
              <w:spacing w:before="0" w:after="80" w:line="276" w:lineRule="auto"/>
              <w:rPr>
                <w:rFonts w:ascii="Arial Nova Cond" w:hAnsi="Arial Nova Cond" w:cs="Arial"/>
                <w:sz w:val="20"/>
                <w:szCs w:val="20"/>
              </w:rPr>
            </w:pPr>
            <w:r w:rsidRPr="0092416F">
              <w:rPr>
                <w:rFonts w:ascii="Arial Nova Cond" w:hAnsi="Arial Nova Cond" w:cs="Arial"/>
                <w:sz w:val="20"/>
                <w:szCs w:val="20"/>
              </w:rPr>
              <w:t>23 of 201</w:t>
            </w:r>
            <w:r w:rsidR="002C1650" w:rsidRPr="0092416F">
              <w:rPr>
                <w:rFonts w:ascii="Arial Nova Cond" w:hAnsi="Arial Nova Cond" w:cs="Arial"/>
                <w:sz w:val="20"/>
                <w:szCs w:val="20"/>
              </w:rPr>
              <w:t>1</w:t>
            </w:r>
          </w:p>
        </w:tc>
        <w:tc>
          <w:tcPr>
            <w:tcW w:w="7513" w:type="dxa"/>
          </w:tcPr>
          <w:p w14:paraId="310139B0" w14:textId="77777777" w:rsidR="001964D6" w:rsidRPr="0092416F" w:rsidRDefault="001964D6" w:rsidP="00405AC5">
            <w:pPr>
              <w:pStyle w:val="Bullets"/>
              <w:numPr>
                <w:ilvl w:val="0"/>
                <w:numId w:val="0"/>
              </w:numPr>
              <w:spacing w:before="0" w:after="80" w:line="276" w:lineRule="auto"/>
              <w:rPr>
                <w:rFonts w:ascii="Arial Nova Cond" w:hAnsi="Arial Nova Cond" w:cs="Arial"/>
                <w:sz w:val="20"/>
                <w:szCs w:val="20"/>
              </w:rPr>
            </w:pPr>
            <w:r w:rsidRPr="0092416F">
              <w:rPr>
                <w:rFonts w:ascii="Arial Nova Cond" w:hAnsi="Arial Nova Cond" w:cs="Arial"/>
                <w:sz w:val="20"/>
                <w:szCs w:val="20"/>
              </w:rPr>
              <w:t>General concerns noted during the analysis of the 20</w:t>
            </w:r>
            <w:r w:rsidR="002C1650" w:rsidRPr="0092416F">
              <w:rPr>
                <w:rFonts w:ascii="Arial Nova Cond" w:hAnsi="Arial Nova Cond" w:cs="Arial"/>
                <w:sz w:val="20"/>
                <w:szCs w:val="20"/>
              </w:rPr>
              <w:t>1</w:t>
            </w:r>
            <w:r w:rsidRPr="0092416F">
              <w:rPr>
                <w:rFonts w:ascii="Arial Nova Cond" w:hAnsi="Arial Nova Cond" w:cs="Arial"/>
                <w:sz w:val="20"/>
                <w:szCs w:val="20"/>
              </w:rPr>
              <w:t>0 Annual Financial Statements and Statutory Returns</w:t>
            </w:r>
          </w:p>
        </w:tc>
      </w:tr>
      <w:tr w:rsidR="0035720B" w:rsidRPr="0092416F" w14:paraId="348F1E52" w14:textId="77777777" w:rsidTr="00405AC5">
        <w:tc>
          <w:tcPr>
            <w:tcW w:w="1696" w:type="dxa"/>
          </w:tcPr>
          <w:p w14:paraId="1C65C84D" w14:textId="73BFE295" w:rsidR="0035720B" w:rsidRPr="0092416F" w:rsidRDefault="0035720B" w:rsidP="00405AC5">
            <w:pPr>
              <w:spacing w:before="0" w:after="80" w:line="276" w:lineRule="auto"/>
              <w:rPr>
                <w:rFonts w:ascii="Arial Nova Cond" w:hAnsi="Arial Nova Cond" w:cs="Arial"/>
                <w:sz w:val="20"/>
                <w:szCs w:val="20"/>
              </w:rPr>
            </w:pPr>
            <w:r w:rsidRPr="0092416F">
              <w:rPr>
                <w:rFonts w:ascii="Arial Nova Cond" w:hAnsi="Arial Nova Cond" w:cs="Arial"/>
                <w:sz w:val="20"/>
                <w:szCs w:val="20"/>
              </w:rPr>
              <w:t>3 of 2011</w:t>
            </w:r>
          </w:p>
        </w:tc>
        <w:tc>
          <w:tcPr>
            <w:tcW w:w="7513" w:type="dxa"/>
          </w:tcPr>
          <w:p w14:paraId="07C1E587" w14:textId="77777777" w:rsidR="0035720B" w:rsidRPr="0092416F" w:rsidRDefault="0035720B" w:rsidP="00405AC5">
            <w:pPr>
              <w:spacing w:before="0" w:after="80" w:line="276" w:lineRule="auto"/>
              <w:rPr>
                <w:rFonts w:ascii="Arial Nova Cond" w:hAnsi="Arial Nova Cond" w:cs="Arial"/>
                <w:sz w:val="20"/>
                <w:szCs w:val="20"/>
              </w:rPr>
            </w:pPr>
            <w:r w:rsidRPr="0092416F">
              <w:rPr>
                <w:rFonts w:ascii="Arial Nova Cond" w:hAnsi="Arial Nova Cond" w:cs="Arial"/>
                <w:sz w:val="20"/>
                <w:szCs w:val="20"/>
              </w:rPr>
              <w:t>Categorisation of assets in terms of Annexure B to the Regulations</w:t>
            </w:r>
          </w:p>
        </w:tc>
      </w:tr>
      <w:tr w:rsidR="0035720B" w:rsidRPr="0092416F" w14:paraId="2F72BE08" w14:textId="77777777" w:rsidTr="00405AC5">
        <w:tc>
          <w:tcPr>
            <w:tcW w:w="1696" w:type="dxa"/>
          </w:tcPr>
          <w:p w14:paraId="718B050E" w14:textId="77777777" w:rsidR="0035720B" w:rsidRPr="0092416F" w:rsidRDefault="0035720B" w:rsidP="00405AC5">
            <w:pPr>
              <w:spacing w:before="0" w:after="80" w:line="276" w:lineRule="auto"/>
              <w:rPr>
                <w:rFonts w:ascii="Arial Nova Cond" w:hAnsi="Arial Nova Cond" w:cs="Arial"/>
                <w:sz w:val="20"/>
                <w:szCs w:val="20"/>
              </w:rPr>
            </w:pPr>
            <w:r w:rsidRPr="0092416F">
              <w:rPr>
                <w:rFonts w:ascii="Arial Nova Cond" w:hAnsi="Arial Nova Cond" w:cs="Arial"/>
                <w:sz w:val="20"/>
                <w:szCs w:val="20"/>
              </w:rPr>
              <w:t>52 of 2010</w:t>
            </w:r>
          </w:p>
        </w:tc>
        <w:tc>
          <w:tcPr>
            <w:tcW w:w="7513" w:type="dxa"/>
          </w:tcPr>
          <w:p w14:paraId="7D4DDF0C" w14:textId="77777777" w:rsidR="0035720B" w:rsidRPr="0092416F" w:rsidRDefault="0035720B" w:rsidP="00405AC5">
            <w:pPr>
              <w:spacing w:before="0" w:after="80" w:line="276" w:lineRule="auto"/>
              <w:rPr>
                <w:rFonts w:ascii="Arial Nova Cond" w:hAnsi="Arial Nova Cond" w:cs="Arial"/>
                <w:sz w:val="20"/>
                <w:szCs w:val="20"/>
              </w:rPr>
            </w:pPr>
            <w:r w:rsidRPr="0092416F">
              <w:rPr>
                <w:rFonts w:ascii="Arial Nova Cond" w:hAnsi="Arial Nova Cond" w:cs="Arial"/>
                <w:sz w:val="20"/>
                <w:szCs w:val="20"/>
              </w:rPr>
              <w:t>Granting of loans by medical schemes to members must stop</w:t>
            </w:r>
          </w:p>
        </w:tc>
      </w:tr>
      <w:tr w:rsidR="00FA2148" w:rsidRPr="0092416F" w14:paraId="33C8E3DB" w14:textId="77777777" w:rsidTr="00405AC5">
        <w:tc>
          <w:tcPr>
            <w:tcW w:w="1696" w:type="dxa"/>
            <w:hideMark/>
          </w:tcPr>
          <w:p w14:paraId="5FF0F752" w14:textId="77777777" w:rsidR="00FA2148" w:rsidRPr="0092416F" w:rsidRDefault="00FA2148" w:rsidP="00405AC5">
            <w:pPr>
              <w:spacing w:before="0" w:after="80" w:line="276" w:lineRule="auto"/>
              <w:rPr>
                <w:rFonts w:ascii="Arial Nova Cond" w:hAnsi="Arial Nova Cond" w:cs="Arial"/>
                <w:sz w:val="20"/>
                <w:szCs w:val="20"/>
              </w:rPr>
            </w:pPr>
            <w:r w:rsidRPr="0092416F">
              <w:rPr>
                <w:rFonts w:ascii="Arial Nova Cond" w:hAnsi="Arial Nova Cond" w:cs="Arial"/>
                <w:sz w:val="20"/>
                <w:szCs w:val="20"/>
              </w:rPr>
              <w:t>5 of 2010</w:t>
            </w:r>
          </w:p>
        </w:tc>
        <w:tc>
          <w:tcPr>
            <w:tcW w:w="7513" w:type="dxa"/>
            <w:hideMark/>
          </w:tcPr>
          <w:p w14:paraId="3A4CEA64" w14:textId="77777777" w:rsidR="00FA2148" w:rsidRPr="0092416F" w:rsidRDefault="00FA2148" w:rsidP="00405AC5">
            <w:pPr>
              <w:spacing w:before="0" w:after="80" w:line="276" w:lineRule="auto"/>
              <w:rPr>
                <w:rFonts w:ascii="Arial Nova Cond" w:hAnsi="Arial Nova Cond" w:cs="Arial"/>
                <w:sz w:val="20"/>
                <w:szCs w:val="20"/>
              </w:rPr>
            </w:pPr>
            <w:r w:rsidRPr="0092416F">
              <w:rPr>
                <w:rFonts w:ascii="Arial Nova Cond" w:hAnsi="Arial Nova Cond" w:cs="Arial"/>
                <w:sz w:val="20"/>
                <w:szCs w:val="20"/>
              </w:rPr>
              <w:t>Audit reports to the Annual Statutory Returns</w:t>
            </w:r>
          </w:p>
        </w:tc>
      </w:tr>
      <w:tr w:rsidR="004026AD" w:rsidRPr="0092416F" w14:paraId="73ECEC12" w14:textId="77777777" w:rsidTr="00405AC5">
        <w:tc>
          <w:tcPr>
            <w:tcW w:w="1696" w:type="dxa"/>
          </w:tcPr>
          <w:p w14:paraId="3CDA271E" w14:textId="77777777" w:rsidR="004026AD" w:rsidRPr="0092416F" w:rsidRDefault="004026AD" w:rsidP="00405AC5">
            <w:pPr>
              <w:spacing w:before="0" w:after="80" w:line="276" w:lineRule="auto"/>
              <w:rPr>
                <w:rFonts w:ascii="Arial Nova Cond" w:hAnsi="Arial Nova Cond" w:cs="Arial"/>
                <w:sz w:val="20"/>
                <w:szCs w:val="20"/>
              </w:rPr>
            </w:pPr>
            <w:r w:rsidRPr="0092416F">
              <w:rPr>
                <w:rFonts w:ascii="Arial Nova Cond" w:hAnsi="Arial Nova Cond" w:cs="Arial"/>
                <w:sz w:val="20"/>
                <w:szCs w:val="20"/>
              </w:rPr>
              <w:t>2 of 2010</w:t>
            </w:r>
          </w:p>
        </w:tc>
        <w:tc>
          <w:tcPr>
            <w:tcW w:w="7513" w:type="dxa"/>
          </w:tcPr>
          <w:p w14:paraId="181B8C95" w14:textId="77777777" w:rsidR="004026AD" w:rsidRPr="0092416F" w:rsidRDefault="004026AD" w:rsidP="00405AC5">
            <w:pPr>
              <w:pStyle w:val="Bullets"/>
              <w:numPr>
                <w:ilvl w:val="0"/>
                <w:numId w:val="0"/>
              </w:numPr>
              <w:spacing w:before="0" w:after="80" w:line="276" w:lineRule="auto"/>
              <w:ind w:left="34" w:hanging="34"/>
              <w:rPr>
                <w:rFonts w:ascii="Arial Nova Cond" w:hAnsi="Arial Nova Cond" w:cs="Arial"/>
                <w:sz w:val="20"/>
                <w:szCs w:val="20"/>
              </w:rPr>
            </w:pPr>
            <w:r w:rsidRPr="0092416F">
              <w:rPr>
                <w:rFonts w:ascii="Arial Nova Cond" w:hAnsi="Arial Nova Cond" w:cs="Arial"/>
                <w:sz w:val="20"/>
                <w:szCs w:val="20"/>
              </w:rPr>
              <w:t>Categorisation of assets in terms of Annexure B to the Regulations</w:t>
            </w:r>
          </w:p>
        </w:tc>
      </w:tr>
      <w:tr w:rsidR="004026AD" w:rsidRPr="0092416F" w14:paraId="5B56306A" w14:textId="77777777" w:rsidTr="00405AC5">
        <w:tc>
          <w:tcPr>
            <w:tcW w:w="1696" w:type="dxa"/>
          </w:tcPr>
          <w:p w14:paraId="2D9A5835" w14:textId="77777777" w:rsidR="004026AD" w:rsidRPr="0092416F" w:rsidRDefault="004026AD" w:rsidP="00405AC5">
            <w:pPr>
              <w:spacing w:before="0" w:after="80" w:line="276" w:lineRule="auto"/>
              <w:rPr>
                <w:rFonts w:ascii="Arial Nova Cond" w:hAnsi="Arial Nova Cond" w:cs="Arial"/>
                <w:sz w:val="20"/>
                <w:szCs w:val="20"/>
              </w:rPr>
            </w:pPr>
            <w:r w:rsidRPr="0092416F">
              <w:rPr>
                <w:rFonts w:ascii="Arial Nova Cond" w:hAnsi="Arial Nova Cond" w:cs="Arial"/>
                <w:sz w:val="20"/>
                <w:szCs w:val="20"/>
              </w:rPr>
              <w:t>37 of 2009</w:t>
            </w:r>
          </w:p>
        </w:tc>
        <w:tc>
          <w:tcPr>
            <w:tcW w:w="7513" w:type="dxa"/>
          </w:tcPr>
          <w:p w14:paraId="1536BB14" w14:textId="77777777" w:rsidR="004026AD" w:rsidRPr="0092416F" w:rsidRDefault="004026AD" w:rsidP="00405AC5">
            <w:pPr>
              <w:pStyle w:val="Bullets"/>
              <w:numPr>
                <w:ilvl w:val="0"/>
                <w:numId w:val="0"/>
              </w:numPr>
              <w:spacing w:before="0" w:after="80" w:line="276" w:lineRule="auto"/>
              <w:ind w:left="34" w:hanging="34"/>
              <w:rPr>
                <w:rFonts w:ascii="Arial Nova Cond" w:hAnsi="Arial Nova Cond" w:cs="Arial"/>
                <w:sz w:val="20"/>
                <w:szCs w:val="20"/>
              </w:rPr>
            </w:pPr>
            <w:r w:rsidRPr="0092416F">
              <w:rPr>
                <w:rFonts w:ascii="Arial Nova Cond" w:hAnsi="Arial Nova Cond" w:cs="Arial"/>
                <w:sz w:val="20"/>
                <w:szCs w:val="20"/>
              </w:rPr>
              <w:t>Non-compliance by the medical schemes industry in respect of the provision and payment of prescribed minimum benefits (</w:t>
            </w:r>
            <w:r w:rsidR="007662FD" w:rsidRPr="0092416F">
              <w:rPr>
                <w:rFonts w:ascii="Arial Nova Cond" w:hAnsi="Arial Nova Cond" w:cs="Arial"/>
                <w:sz w:val="20"/>
                <w:szCs w:val="20"/>
              </w:rPr>
              <w:t>PMBs</w:t>
            </w:r>
            <w:r w:rsidRPr="0092416F">
              <w:rPr>
                <w:rFonts w:ascii="Arial Nova Cond" w:hAnsi="Arial Nova Cond" w:cs="Arial"/>
                <w:sz w:val="20"/>
                <w:szCs w:val="20"/>
              </w:rPr>
              <w:t>)</w:t>
            </w:r>
          </w:p>
          <w:p w14:paraId="6FB3AF3A" w14:textId="77777777" w:rsidR="004026AD" w:rsidRPr="0092416F" w:rsidRDefault="004026AD" w:rsidP="00405AC5">
            <w:pPr>
              <w:pStyle w:val="Bullets"/>
              <w:spacing w:before="0" w:after="80" w:line="276" w:lineRule="auto"/>
              <w:rPr>
                <w:rFonts w:ascii="Arial Nova Cond" w:hAnsi="Arial Nova Cond" w:cs="Arial"/>
                <w:sz w:val="20"/>
                <w:szCs w:val="20"/>
              </w:rPr>
            </w:pPr>
            <w:r w:rsidRPr="0092416F">
              <w:rPr>
                <w:rFonts w:ascii="Arial Nova Cond" w:hAnsi="Arial Nova Cond" w:cs="Arial"/>
                <w:sz w:val="20"/>
                <w:szCs w:val="20"/>
              </w:rPr>
              <w:t xml:space="preserve">Extension for compliance has been granted in </w:t>
            </w:r>
            <w:r w:rsidR="00917755" w:rsidRPr="0092416F">
              <w:rPr>
                <w:rFonts w:ascii="Arial Nova Cond" w:hAnsi="Arial Nova Cond" w:cs="Arial"/>
                <w:sz w:val="20"/>
                <w:szCs w:val="20"/>
              </w:rPr>
              <w:t>C</w:t>
            </w:r>
            <w:r w:rsidRPr="0092416F">
              <w:rPr>
                <w:rFonts w:ascii="Arial Nova Cond" w:hAnsi="Arial Nova Cond" w:cs="Arial"/>
                <w:sz w:val="20"/>
                <w:szCs w:val="20"/>
              </w:rPr>
              <w:t>ircular 7 of 2010</w:t>
            </w:r>
          </w:p>
        </w:tc>
      </w:tr>
      <w:tr w:rsidR="001964D6" w:rsidRPr="0092416F" w14:paraId="04730F05" w14:textId="77777777" w:rsidTr="00405AC5">
        <w:tc>
          <w:tcPr>
            <w:tcW w:w="1696" w:type="dxa"/>
          </w:tcPr>
          <w:p w14:paraId="148C4587" w14:textId="77777777" w:rsidR="001964D6" w:rsidRPr="0092416F" w:rsidRDefault="00FA2148" w:rsidP="00405AC5">
            <w:pPr>
              <w:spacing w:before="0" w:after="80" w:line="276" w:lineRule="auto"/>
              <w:rPr>
                <w:rFonts w:ascii="Arial Nova Cond" w:hAnsi="Arial Nova Cond" w:cs="Arial"/>
                <w:sz w:val="20"/>
                <w:szCs w:val="20"/>
              </w:rPr>
            </w:pPr>
            <w:r w:rsidRPr="0092416F">
              <w:rPr>
                <w:rFonts w:ascii="Arial Nova Cond" w:hAnsi="Arial Nova Cond" w:cs="Arial"/>
                <w:sz w:val="20"/>
                <w:szCs w:val="20"/>
              </w:rPr>
              <w:t>23 of 2009</w:t>
            </w:r>
          </w:p>
        </w:tc>
        <w:tc>
          <w:tcPr>
            <w:tcW w:w="7513" w:type="dxa"/>
          </w:tcPr>
          <w:p w14:paraId="6453F88C" w14:textId="77777777" w:rsidR="001964D6" w:rsidRPr="0092416F" w:rsidRDefault="00FA2148" w:rsidP="00405AC5">
            <w:pPr>
              <w:pStyle w:val="Bullets"/>
              <w:numPr>
                <w:ilvl w:val="0"/>
                <w:numId w:val="0"/>
              </w:numPr>
              <w:spacing w:before="0" w:after="80" w:line="276" w:lineRule="auto"/>
              <w:ind w:left="34" w:hanging="34"/>
              <w:rPr>
                <w:rFonts w:ascii="Arial Nova Cond" w:hAnsi="Arial Nova Cond" w:cs="Arial"/>
                <w:sz w:val="20"/>
                <w:szCs w:val="20"/>
              </w:rPr>
            </w:pPr>
            <w:r w:rsidRPr="0092416F">
              <w:rPr>
                <w:rFonts w:ascii="Arial Nova Cond" w:hAnsi="Arial Nova Cond" w:cs="Arial"/>
                <w:sz w:val="20"/>
                <w:szCs w:val="20"/>
              </w:rPr>
              <w:t>Annual Financial Statements</w:t>
            </w:r>
          </w:p>
        </w:tc>
      </w:tr>
      <w:tr w:rsidR="0035720B" w:rsidRPr="0092416F" w14:paraId="17682FF7" w14:textId="77777777" w:rsidTr="00405AC5">
        <w:tc>
          <w:tcPr>
            <w:tcW w:w="1696" w:type="dxa"/>
          </w:tcPr>
          <w:p w14:paraId="4D13E578" w14:textId="77777777" w:rsidR="0035720B" w:rsidRPr="0092416F" w:rsidRDefault="0035720B" w:rsidP="00405AC5">
            <w:pPr>
              <w:spacing w:before="0" w:after="80" w:line="276" w:lineRule="auto"/>
              <w:rPr>
                <w:rFonts w:ascii="Arial Nova Cond" w:hAnsi="Arial Nova Cond" w:cs="Arial"/>
                <w:sz w:val="20"/>
                <w:szCs w:val="20"/>
              </w:rPr>
            </w:pPr>
            <w:r w:rsidRPr="0092416F">
              <w:rPr>
                <w:rFonts w:ascii="Arial Nova Cond" w:hAnsi="Arial Nova Cond" w:cs="Arial"/>
                <w:sz w:val="20"/>
                <w:szCs w:val="20"/>
              </w:rPr>
              <w:t>21 of 2009</w:t>
            </w:r>
          </w:p>
        </w:tc>
        <w:tc>
          <w:tcPr>
            <w:tcW w:w="7513" w:type="dxa"/>
          </w:tcPr>
          <w:p w14:paraId="0F56FE58" w14:textId="77777777" w:rsidR="0035720B" w:rsidRPr="0092416F" w:rsidRDefault="0035720B" w:rsidP="00405AC5">
            <w:pPr>
              <w:pStyle w:val="Bullets"/>
              <w:numPr>
                <w:ilvl w:val="0"/>
                <w:numId w:val="0"/>
              </w:numPr>
              <w:spacing w:before="0" w:after="80" w:line="276" w:lineRule="auto"/>
              <w:ind w:left="34" w:hanging="34"/>
              <w:rPr>
                <w:rFonts w:ascii="Arial Nova Cond" w:hAnsi="Arial Nova Cond" w:cs="Arial"/>
                <w:sz w:val="20"/>
                <w:szCs w:val="20"/>
              </w:rPr>
            </w:pPr>
            <w:r w:rsidRPr="0092416F">
              <w:rPr>
                <w:rFonts w:ascii="Arial Nova Cond" w:hAnsi="Arial Nova Cond" w:cs="Arial"/>
                <w:sz w:val="20"/>
                <w:szCs w:val="20"/>
              </w:rPr>
              <w:t>Issues encountered during the evaluation of medical scheme administrators regarding the auditing of medical schemes</w:t>
            </w:r>
          </w:p>
        </w:tc>
      </w:tr>
      <w:tr w:rsidR="001964D6" w:rsidRPr="0092416F" w14:paraId="4AF301E4" w14:textId="77777777" w:rsidTr="00405AC5">
        <w:tc>
          <w:tcPr>
            <w:tcW w:w="1696" w:type="dxa"/>
          </w:tcPr>
          <w:p w14:paraId="7CF433DE" w14:textId="77777777" w:rsidR="001964D6" w:rsidRPr="0092416F" w:rsidRDefault="001964D6" w:rsidP="00405AC5">
            <w:pPr>
              <w:spacing w:before="0" w:after="80" w:line="276" w:lineRule="auto"/>
              <w:rPr>
                <w:rFonts w:ascii="Arial Nova Cond" w:hAnsi="Arial Nova Cond" w:cs="Arial"/>
                <w:sz w:val="20"/>
                <w:szCs w:val="20"/>
              </w:rPr>
            </w:pPr>
            <w:r w:rsidRPr="0092416F">
              <w:rPr>
                <w:rFonts w:ascii="Arial Nova Cond" w:hAnsi="Arial Nova Cond" w:cs="Arial"/>
                <w:sz w:val="20"/>
                <w:szCs w:val="20"/>
              </w:rPr>
              <w:t>4 of 2008</w:t>
            </w:r>
          </w:p>
        </w:tc>
        <w:tc>
          <w:tcPr>
            <w:tcW w:w="7513" w:type="dxa"/>
          </w:tcPr>
          <w:p w14:paraId="3F76C868" w14:textId="77777777" w:rsidR="001964D6" w:rsidRPr="0092416F" w:rsidRDefault="001964D6" w:rsidP="00405AC5">
            <w:pPr>
              <w:pStyle w:val="Bullets"/>
              <w:numPr>
                <w:ilvl w:val="0"/>
                <w:numId w:val="0"/>
              </w:numPr>
              <w:spacing w:before="0" w:after="80" w:line="276" w:lineRule="auto"/>
              <w:ind w:left="34" w:hanging="34"/>
              <w:rPr>
                <w:rFonts w:ascii="Arial Nova Cond" w:hAnsi="Arial Nova Cond" w:cs="Arial"/>
                <w:sz w:val="20"/>
                <w:szCs w:val="20"/>
              </w:rPr>
            </w:pPr>
            <w:r w:rsidRPr="0092416F">
              <w:rPr>
                <w:rFonts w:ascii="Arial Nova Cond" w:hAnsi="Arial Nova Cond" w:cs="Arial"/>
                <w:sz w:val="20"/>
                <w:szCs w:val="20"/>
              </w:rPr>
              <w:t xml:space="preserve">Inclusion of benefit options results in the </w:t>
            </w:r>
            <w:r w:rsidR="00DD1DC0" w:rsidRPr="0092416F">
              <w:rPr>
                <w:rFonts w:ascii="Arial Nova Cond" w:hAnsi="Arial Nova Cond" w:cs="Arial"/>
                <w:sz w:val="20"/>
                <w:szCs w:val="20"/>
              </w:rPr>
              <w:t>A</w:t>
            </w:r>
            <w:r w:rsidRPr="0092416F">
              <w:rPr>
                <w:rFonts w:ascii="Arial Nova Cond" w:hAnsi="Arial Nova Cond" w:cs="Arial"/>
                <w:sz w:val="20"/>
                <w:szCs w:val="20"/>
              </w:rPr>
              <w:t xml:space="preserve">nnual </w:t>
            </w:r>
            <w:r w:rsidR="00DD1DC0" w:rsidRPr="0092416F">
              <w:rPr>
                <w:rFonts w:ascii="Arial Nova Cond" w:hAnsi="Arial Nova Cond" w:cs="Arial"/>
                <w:sz w:val="20"/>
                <w:szCs w:val="20"/>
              </w:rPr>
              <w:t>F</w:t>
            </w:r>
            <w:r w:rsidRPr="0092416F">
              <w:rPr>
                <w:rFonts w:ascii="Arial Nova Cond" w:hAnsi="Arial Nova Cond" w:cs="Arial"/>
                <w:sz w:val="20"/>
                <w:szCs w:val="20"/>
              </w:rPr>
              <w:t xml:space="preserve">inancial </w:t>
            </w:r>
            <w:r w:rsidR="00DD1DC0" w:rsidRPr="0092416F">
              <w:rPr>
                <w:rFonts w:ascii="Arial Nova Cond" w:hAnsi="Arial Nova Cond" w:cs="Arial"/>
                <w:sz w:val="20"/>
                <w:szCs w:val="20"/>
              </w:rPr>
              <w:t>S</w:t>
            </w:r>
            <w:r w:rsidRPr="0092416F">
              <w:rPr>
                <w:rFonts w:ascii="Arial Nova Cond" w:hAnsi="Arial Nova Cond" w:cs="Arial"/>
                <w:sz w:val="20"/>
                <w:szCs w:val="20"/>
              </w:rPr>
              <w:t>tatements</w:t>
            </w:r>
          </w:p>
        </w:tc>
      </w:tr>
      <w:tr w:rsidR="001964D6" w:rsidRPr="0092416F" w14:paraId="66FB0EE7" w14:textId="77777777" w:rsidTr="00405AC5">
        <w:tc>
          <w:tcPr>
            <w:tcW w:w="1696" w:type="dxa"/>
          </w:tcPr>
          <w:p w14:paraId="679C65F0" w14:textId="77777777" w:rsidR="001964D6" w:rsidRPr="0092416F" w:rsidRDefault="001964D6" w:rsidP="00405AC5">
            <w:pPr>
              <w:spacing w:before="0" w:after="80" w:line="276" w:lineRule="auto"/>
              <w:rPr>
                <w:rFonts w:ascii="Arial Nova Cond" w:hAnsi="Arial Nova Cond" w:cs="Arial"/>
                <w:sz w:val="20"/>
                <w:szCs w:val="20"/>
              </w:rPr>
            </w:pPr>
            <w:r w:rsidRPr="0092416F">
              <w:rPr>
                <w:rFonts w:ascii="Arial Nova Cond" w:hAnsi="Arial Nova Cond" w:cs="Arial"/>
                <w:sz w:val="20"/>
                <w:szCs w:val="20"/>
              </w:rPr>
              <w:t>49 of 2007</w:t>
            </w:r>
          </w:p>
        </w:tc>
        <w:tc>
          <w:tcPr>
            <w:tcW w:w="7513" w:type="dxa"/>
          </w:tcPr>
          <w:p w14:paraId="75FF876B" w14:textId="77777777" w:rsidR="001964D6" w:rsidRPr="0092416F" w:rsidRDefault="001964D6" w:rsidP="00405AC5">
            <w:pPr>
              <w:pStyle w:val="Bullets"/>
              <w:numPr>
                <w:ilvl w:val="0"/>
                <w:numId w:val="0"/>
              </w:numPr>
              <w:spacing w:before="0" w:after="80" w:line="276" w:lineRule="auto"/>
              <w:ind w:left="34" w:hanging="34"/>
              <w:rPr>
                <w:rFonts w:ascii="Arial Nova Cond" w:hAnsi="Arial Nova Cond" w:cs="Arial"/>
                <w:sz w:val="20"/>
                <w:szCs w:val="20"/>
              </w:rPr>
            </w:pPr>
            <w:r w:rsidRPr="0092416F">
              <w:rPr>
                <w:rFonts w:ascii="Arial Nova Cond" w:hAnsi="Arial Nova Cond" w:cs="Arial"/>
                <w:sz w:val="20"/>
                <w:szCs w:val="20"/>
              </w:rPr>
              <w:t>Financial reporting by managed care organisations</w:t>
            </w:r>
          </w:p>
        </w:tc>
      </w:tr>
      <w:tr w:rsidR="001964D6" w:rsidRPr="0092416F" w14:paraId="30BB2942" w14:textId="77777777" w:rsidTr="00405AC5">
        <w:tc>
          <w:tcPr>
            <w:tcW w:w="1696" w:type="dxa"/>
          </w:tcPr>
          <w:p w14:paraId="4981EB27" w14:textId="77777777" w:rsidR="001964D6" w:rsidRPr="0092416F" w:rsidRDefault="001964D6" w:rsidP="00405AC5">
            <w:pPr>
              <w:spacing w:before="0" w:after="80" w:line="276" w:lineRule="auto"/>
              <w:rPr>
                <w:rFonts w:ascii="Arial Nova Cond" w:hAnsi="Arial Nova Cond" w:cs="Arial"/>
                <w:sz w:val="20"/>
                <w:szCs w:val="20"/>
              </w:rPr>
            </w:pPr>
            <w:r w:rsidRPr="0092416F">
              <w:rPr>
                <w:rFonts w:ascii="Arial Nova Cond" w:hAnsi="Arial Nova Cond" w:cs="Arial"/>
                <w:sz w:val="20"/>
                <w:szCs w:val="20"/>
              </w:rPr>
              <w:t>25 of 2007</w:t>
            </w:r>
          </w:p>
        </w:tc>
        <w:tc>
          <w:tcPr>
            <w:tcW w:w="7513" w:type="dxa"/>
          </w:tcPr>
          <w:p w14:paraId="182724CA" w14:textId="77777777" w:rsidR="001964D6" w:rsidRPr="0092416F" w:rsidRDefault="001964D6" w:rsidP="00405AC5">
            <w:pPr>
              <w:pStyle w:val="Bullets"/>
              <w:numPr>
                <w:ilvl w:val="0"/>
                <w:numId w:val="0"/>
              </w:numPr>
              <w:spacing w:before="0" w:after="80" w:line="276" w:lineRule="auto"/>
              <w:ind w:left="34" w:hanging="34"/>
              <w:rPr>
                <w:rFonts w:ascii="Arial Nova Cond" w:hAnsi="Arial Nova Cond" w:cs="Arial"/>
                <w:sz w:val="20"/>
                <w:szCs w:val="20"/>
              </w:rPr>
            </w:pPr>
            <w:r w:rsidRPr="0092416F">
              <w:rPr>
                <w:rFonts w:ascii="Arial Nova Cond" w:hAnsi="Arial Nova Cond" w:cs="Arial"/>
                <w:sz w:val="20"/>
                <w:szCs w:val="20"/>
              </w:rPr>
              <w:t>Auditor approval applications</w:t>
            </w:r>
          </w:p>
        </w:tc>
      </w:tr>
      <w:tr w:rsidR="001964D6" w:rsidRPr="0092416F" w14:paraId="20E57A38" w14:textId="77777777" w:rsidTr="00405AC5">
        <w:tc>
          <w:tcPr>
            <w:tcW w:w="1696" w:type="dxa"/>
          </w:tcPr>
          <w:p w14:paraId="172A9495" w14:textId="77777777" w:rsidR="001964D6" w:rsidRPr="0092416F" w:rsidRDefault="001964D6" w:rsidP="00405AC5">
            <w:pPr>
              <w:spacing w:before="0" w:after="80" w:line="276" w:lineRule="auto"/>
              <w:rPr>
                <w:rFonts w:ascii="Arial Nova Cond" w:hAnsi="Arial Nova Cond" w:cs="Arial"/>
                <w:sz w:val="20"/>
                <w:szCs w:val="20"/>
              </w:rPr>
            </w:pPr>
            <w:r w:rsidRPr="0092416F">
              <w:rPr>
                <w:rFonts w:ascii="Arial Nova Cond" w:hAnsi="Arial Nova Cond" w:cs="Arial"/>
                <w:sz w:val="20"/>
                <w:szCs w:val="20"/>
              </w:rPr>
              <w:t>41 of 2006</w:t>
            </w:r>
          </w:p>
        </w:tc>
        <w:tc>
          <w:tcPr>
            <w:tcW w:w="7513" w:type="dxa"/>
          </w:tcPr>
          <w:p w14:paraId="5792D62B" w14:textId="77777777" w:rsidR="001964D6" w:rsidRPr="0092416F" w:rsidRDefault="001964D6" w:rsidP="00405AC5">
            <w:pPr>
              <w:pStyle w:val="Bullets"/>
              <w:numPr>
                <w:ilvl w:val="0"/>
                <w:numId w:val="0"/>
              </w:numPr>
              <w:spacing w:before="0" w:after="80" w:line="276" w:lineRule="auto"/>
              <w:ind w:left="34" w:hanging="34"/>
              <w:rPr>
                <w:rFonts w:ascii="Arial Nova Cond" w:hAnsi="Arial Nova Cond" w:cs="Arial"/>
                <w:sz w:val="20"/>
                <w:szCs w:val="20"/>
              </w:rPr>
            </w:pPr>
            <w:r w:rsidRPr="0092416F">
              <w:rPr>
                <w:rFonts w:ascii="Arial Nova Cond" w:hAnsi="Arial Nova Cond" w:cs="Arial"/>
                <w:sz w:val="20"/>
                <w:szCs w:val="20"/>
              </w:rPr>
              <w:t>2006 audited financial statements:</w:t>
            </w:r>
          </w:p>
          <w:p w14:paraId="24D52B29" w14:textId="725EF978" w:rsidR="001964D6" w:rsidRPr="0092416F" w:rsidRDefault="001964D6" w:rsidP="00405AC5">
            <w:pPr>
              <w:pStyle w:val="Bullets"/>
              <w:spacing w:before="0" w:after="80" w:line="276" w:lineRule="auto"/>
              <w:rPr>
                <w:rFonts w:ascii="Arial Nova Cond" w:hAnsi="Arial Nova Cond" w:cs="Arial"/>
                <w:sz w:val="20"/>
                <w:szCs w:val="20"/>
              </w:rPr>
            </w:pPr>
            <w:r w:rsidRPr="0092416F">
              <w:rPr>
                <w:rFonts w:ascii="Arial Nova Cond" w:hAnsi="Arial Nova Cond" w:cs="Arial"/>
                <w:sz w:val="20"/>
                <w:szCs w:val="20"/>
              </w:rPr>
              <w:t xml:space="preserve">Reporting of non-compliance </w:t>
            </w:r>
          </w:p>
        </w:tc>
      </w:tr>
      <w:tr w:rsidR="001964D6" w:rsidRPr="0092416F" w14:paraId="56352A66" w14:textId="77777777" w:rsidTr="00405AC5">
        <w:tc>
          <w:tcPr>
            <w:tcW w:w="1696" w:type="dxa"/>
          </w:tcPr>
          <w:p w14:paraId="1E8E8446" w14:textId="77777777" w:rsidR="001964D6" w:rsidRPr="0092416F" w:rsidRDefault="001964D6" w:rsidP="00405AC5">
            <w:pPr>
              <w:spacing w:before="0" w:after="80" w:line="276" w:lineRule="auto"/>
              <w:rPr>
                <w:rFonts w:ascii="Arial Nova Cond" w:hAnsi="Arial Nova Cond" w:cs="Arial"/>
                <w:sz w:val="20"/>
                <w:szCs w:val="20"/>
              </w:rPr>
            </w:pPr>
            <w:r w:rsidRPr="0092416F">
              <w:rPr>
                <w:rFonts w:ascii="Arial Nova Cond" w:hAnsi="Arial Nova Cond" w:cs="Arial"/>
                <w:sz w:val="20"/>
                <w:szCs w:val="20"/>
              </w:rPr>
              <w:t>11 of 2006</w:t>
            </w:r>
          </w:p>
        </w:tc>
        <w:tc>
          <w:tcPr>
            <w:tcW w:w="7513" w:type="dxa"/>
          </w:tcPr>
          <w:p w14:paraId="5C75214F" w14:textId="77777777" w:rsidR="001964D6" w:rsidRPr="0092416F" w:rsidRDefault="001964D6" w:rsidP="00405AC5">
            <w:pPr>
              <w:pStyle w:val="Bullets"/>
              <w:numPr>
                <w:ilvl w:val="0"/>
                <w:numId w:val="0"/>
              </w:numPr>
              <w:spacing w:before="0" w:after="80" w:line="276" w:lineRule="auto"/>
              <w:ind w:left="360" w:hanging="360"/>
              <w:rPr>
                <w:rFonts w:ascii="Arial Nova Cond" w:hAnsi="Arial Nova Cond" w:cs="Arial"/>
                <w:sz w:val="20"/>
                <w:szCs w:val="20"/>
              </w:rPr>
            </w:pPr>
            <w:r w:rsidRPr="0092416F">
              <w:rPr>
                <w:rFonts w:ascii="Arial Nova Cond" w:hAnsi="Arial Nova Cond" w:cs="Arial"/>
                <w:sz w:val="20"/>
                <w:szCs w:val="20"/>
              </w:rPr>
              <w:t>Issues in audited financial statements:</w:t>
            </w:r>
          </w:p>
          <w:p w14:paraId="148BB02A" w14:textId="77777777" w:rsidR="001964D6" w:rsidRPr="0092416F" w:rsidRDefault="001964D6" w:rsidP="00405AC5">
            <w:pPr>
              <w:pStyle w:val="Bullets"/>
              <w:spacing w:before="0" w:after="80" w:line="276" w:lineRule="auto"/>
              <w:rPr>
                <w:rFonts w:ascii="Arial Nova Cond" w:hAnsi="Arial Nova Cond" w:cs="Arial"/>
                <w:sz w:val="20"/>
                <w:szCs w:val="20"/>
              </w:rPr>
            </w:pPr>
            <w:r w:rsidRPr="0092416F">
              <w:rPr>
                <w:rFonts w:ascii="Arial Nova Cond" w:hAnsi="Arial Nova Cond" w:cs="Arial"/>
                <w:sz w:val="20"/>
                <w:szCs w:val="20"/>
              </w:rPr>
              <w:t>Reporting of non-compliance matters</w:t>
            </w:r>
          </w:p>
          <w:p w14:paraId="4DF1F447" w14:textId="77777777" w:rsidR="001964D6" w:rsidRPr="0092416F" w:rsidRDefault="001964D6" w:rsidP="00405AC5">
            <w:pPr>
              <w:pStyle w:val="Bullets"/>
              <w:spacing w:before="0" w:after="80" w:line="276" w:lineRule="auto"/>
              <w:rPr>
                <w:rFonts w:ascii="Arial Nova Cond" w:hAnsi="Arial Nova Cond" w:cs="Arial"/>
                <w:sz w:val="20"/>
                <w:szCs w:val="20"/>
              </w:rPr>
            </w:pPr>
            <w:r w:rsidRPr="0092416F">
              <w:rPr>
                <w:rFonts w:ascii="Arial Nova Cond" w:hAnsi="Arial Nova Cond" w:cs="Arial"/>
                <w:sz w:val="20"/>
                <w:szCs w:val="20"/>
              </w:rPr>
              <w:t>Fair value of assets for Annexure B</w:t>
            </w:r>
          </w:p>
        </w:tc>
      </w:tr>
      <w:tr w:rsidR="001964D6" w:rsidRPr="0092416F" w14:paraId="59E41B7D" w14:textId="77777777" w:rsidTr="00405AC5">
        <w:tc>
          <w:tcPr>
            <w:tcW w:w="1696" w:type="dxa"/>
          </w:tcPr>
          <w:p w14:paraId="50A86664" w14:textId="77777777" w:rsidR="001964D6" w:rsidRPr="0092416F" w:rsidRDefault="001964D6" w:rsidP="00405AC5">
            <w:pPr>
              <w:spacing w:before="0" w:after="80" w:line="276" w:lineRule="auto"/>
              <w:rPr>
                <w:rFonts w:ascii="Arial Nova Cond" w:hAnsi="Arial Nova Cond" w:cs="Arial"/>
                <w:sz w:val="20"/>
                <w:szCs w:val="20"/>
              </w:rPr>
            </w:pPr>
            <w:r w:rsidRPr="0092416F">
              <w:rPr>
                <w:rFonts w:ascii="Arial Nova Cond" w:hAnsi="Arial Nova Cond" w:cs="Arial"/>
                <w:sz w:val="20"/>
                <w:szCs w:val="20"/>
              </w:rPr>
              <w:t>33 of 2005</w:t>
            </w:r>
          </w:p>
        </w:tc>
        <w:tc>
          <w:tcPr>
            <w:tcW w:w="7513" w:type="dxa"/>
          </w:tcPr>
          <w:p w14:paraId="676CF446" w14:textId="0ECAB6CF" w:rsidR="001964D6" w:rsidRPr="0092416F" w:rsidRDefault="001964D6" w:rsidP="00405AC5">
            <w:pPr>
              <w:pStyle w:val="Bullets"/>
              <w:numPr>
                <w:ilvl w:val="0"/>
                <w:numId w:val="0"/>
              </w:numPr>
              <w:spacing w:before="0" w:after="80" w:line="276" w:lineRule="auto"/>
              <w:ind w:left="34"/>
              <w:rPr>
                <w:rFonts w:ascii="Arial Nova Cond" w:hAnsi="Arial Nova Cond" w:cs="Arial"/>
                <w:sz w:val="20"/>
                <w:szCs w:val="20"/>
              </w:rPr>
            </w:pPr>
            <w:r w:rsidRPr="0092416F">
              <w:rPr>
                <w:rFonts w:ascii="Arial Nova Cond" w:hAnsi="Arial Nova Cond" w:cs="Arial"/>
                <w:sz w:val="20"/>
                <w:szCs w:val="20"/>
              </w:rPr>
              <w:t>Pre-funded post retirement funds – notice for removal of pre-funding reserves or funds</w:t>
            </w:r>
          </w:p>
        </w:tc>
      </w:tr>
      <w:tr w:rsidR="001964D6" w:rsidRPr="0092416F" w14:paraId="13FCC324" w14:textId="77777777" w:rsidTr="00405AC5">
        <w:tc>
          <w:tcPr>
            <w:tcW w:w="1696" w:type="dxa"/>
          </w:tcPr>
          <w:p w14:paraId="1EFF6021" w14:textId="77777777" w:rsidR="001964D6" w:rsidRPr="0092416F" w:rsidRDefault="001964D6" w:rsidP="00405AC5">
            <w:pPr>
              <w:spacing w:before="0" w:after="80" w:line="276" w:lineRule="auto"/>
              <w:rPr>
                <w:rFonts w:ascii="Arial Nova Cond" w:hAnsi="Arial Nova Cond" w:cs="Arial"/>
                <w:sz w:val="20"/>
                <w:szCs w:val="20"/>
              </w:rPr>
            </w:pPr>
            <w:r w:rsidRPr="0092416F">
              <w:rPr>
                <w:rFonts w:ascii="Arial Nova Cond" w:hAnsi="Arial Nova Cond" w:cs="Arial"/>
                <w:sz w:val="20"/>
                <w:szCs w:val="20"/>
              </w:rPr>
              <w:t>13 of 2001</w:t>
            </w:r>
          </w:p>
        </w:tc>
        <w:tc>
          <w:tcPr>
            <w:tcW w:w="7513" w:type="dxa"/>
          </w:tcPr>
          <w:p w14:paraId="4617A409" w14:textId="77777777" w:rsidR="001964D6" w:rsidRPr="0092416F" w:rsidRDefault="001964D6" w:rsidP="00405AC5">
            <w:pPr>
              <w:pStyle w:val="Bullets"/>
              <w:numPr>
                <w:ilvl w:val="0"/>
                <w:numId w:val="0"/>
              </w:numPr>
              <w:spacing w:before="0" w:after="80" w:line="276" w:lineRule="auto"/>
              <w:ind w:left="34"/>
              <w:rPr>
                <w:rFonts w:ascii="Arial Nova Cond" w:hAnsi="Arial Nova Cond" w:cs="Arial"/>
                <w:sz w:val="20"/>
                <w:szCs w:val="20"/>
              </w:rPr>
            </w:pPr>
            <w:r w:rsidRPr="0092416F">
              <w:rPr>
                <w:rFonts w:ascii="Arial Nova Cond" w:hAnsi="Arial Nova Cond" w:cs="Arial"/>
                <w:sz w:val="20"/>
                <w:szCs w:val="20"/>
              </w:rPr>
              <w:t>Non-distributable reserves in solvency calculation</w:t>
            </w:r>
          </w:p>
        </w:tc>
      </w:tr>
    </w:tbl>
    <w:p w14:paraId="62D6F5B2" w14:textId="77777777" w:rsidR="004D16D5" w:rsidRPr="00754359" w:rsidRDefault="004D16D5" w:rsidP="00EA42F5">
      <w:pPr>
        <w:pStyle w:val="Heading1"/>
        <w:spacing w:line="276" w:lineRule="auto"/>
        <w:rPr>
          <w:rFonts w:ascii="Arial Nova" w:hAnsi="Arial Nova"/>
          <w:lang w:val="en-GB"/>
        </w:rPr>
        <w:sectPr w:rsidR="004D16D5" w:rsidRPr="00754359" w:rsidSect="001B129E">
          <w:headerReference w:type="default" r:id="rId23"/>
          <w:headerReference w:type="first" r:id="rId24"/>
          <w:type w:val="continuous"/>
          <w:pgSz w:w="11909" w:h="16834" w:code="9"/>
          <w:pgMar w:top="1440" w:right="1440" w:bottom="1440" w:left="1440" w:header="720" w:footer="720" w:gutter="0"/>
          <w:cols w:space="720"/>
          <w:noEndnote/>
          <w:docGrid w:linePitch="326"/>
        </w:sectPr>
      </w:pPr>
      <w:bookmarkStart w:id="222" w:name="_Toc231027724"/>
    </w:p>
    <w:p w14:paraId="6B9CA1A7" w14:textId="77777777" w:rsidR="00BE4C15" w:rsidRPr="00754359" w:rsidRDefault="00BE4C15" w:rsidP="00EA42F5">
      <w:pPr>
        <w:spacing w:before="0" w:line="276" w:lineRule="auto"/>
        <w:jc w:val="left"/>
        <w:rPr>
          <w:rFonts w:ascii="Arial Nova" w:hAnsi="Arial Nova" w:cs="Arial"/>
          <w:b/>
          <w:spacing w:val="-2"/>
          <w:sz w:val="22"/>
          <w:szCs w:val="22"/>
          <w:lang w:eastAsia="en-US"/>
        </w:rPr>
      </w:pPr>
      <w:bookmarkStart w:id="223" w:name="_Appendix_3_–"/>
      <w:bookmarkStart w:id="224" w:name="_Toc300572982"/>
      <w:bookmarkStart w:id="225" w:name="_Ref300580810"/>
      <w:bookmarkStart w:id="226" w:name="_Toc304897949"/>
      <w:bookmarkStart w:id="227" w:name="_Toc305083377"/>
      <w:bookmarkEnd w:id="223"/>
      <w:r w:rsidRPr="00754359">
        <w:rPr>
          <w:rFonts w:ascii="Arial Nova" w:hAnsi="Arial Nova"/>
        </w:rPr>
        <w:br w:type="page"/>
      </w:r>
    </w:p>
    <w:p w14:paraId="561E01AB" w14:textId="77777777" w:rsidR="001D5E7A" w:rsidRPr="00754359" w:rsidRDefault="001D5E7A" w:rsidP="001D5E7A">
      <w:pPr>
        <w:pStyle w:val="Header"/>
        <w:spacing w:after="240"/>
        <w:jc w:val="right"/>
        <w:rPr>
          <w:rFonts w:ascii="Arial Nova" w:hAnsi="Arial Nova" w:cs="Arial"/>
          <w:b/>
        </w:rPr>
      </w:pPr>
      <w:bookmarkStart w:id="228" w:name="_Appendix_5_–_1"/>
      <w:bookmarkStart w:id="229" w:name="_Toc101779433"/>
      <w:bookmarkEnd w:id="228"/>
      <w:r w:rsidRPr="00754359">
        <w:rPr>
          <w:rFonts w:ascii="Arial Nova" w:hAnsi="Arial Nova" w:cs="Arial"/>
          <w:b/>
        </w:rPr>
        <w:lastRenderedPageBreak/>
        <w:t>APPENDIX 5</w:t>
      </w:r>
    </w:p>
    <w:p w14:paraId="72F26466" w14:textId="079FA4F5" w:rsidR="00105EC7" w:rsidRPr="00754359" w:rsidRDefault="001D5E7A" w:rsidP="00EA42F5">
      <w:pPr>
        <w:pStyle w:val="Heading1"/>
        <w:spacing w:line="276" w:lineRule="auto"/>
        <w:rPr>
          <w:rFonts w:ascii="Arial Nova" w:hAnsi="Arial Nova"/>
          <w:sz w:val="22"/>
          <w:szCs w:val="22"/>
        </w:rPr>
      </w:pPr>
      <w:r w:rsidRPr="00754359">
        <w:rPr>
          <w:rFonts w:ascii="Arial Nova" w:hAnsi="Arial Nova"/>
          <w:sz w:val="22"/>
          <w:szCs w:val="22"/>
        </w:rPr>
        <w:t>REPORT ON THE FINANCIAL STATEMENTS (ISA 700 (REVISED) REPORT)</w:t>
      </w:r>
      <w:bookmarkEnd w:id="224"/>
      <w:bookmarkEnd w:id="225"/>
      <w:bookmarkEnd w:id="226"/>
      <w:bookmarkEnd w:id="227"/>
      <w:bookmarkEnd w:id="229"/>
    </w:p>
    <w:p w14:paraId="7477DFD4" w14:textId="6F94F714" w:rsidR="00A77924" w:rsidRPr="00754359" w:rsidRDefault="00A77924" w:rsidP="00405AC5">
      <w:pPr>
        <w:spacing w:before="0" w:after="240" w:line="276" w:lineRule="auto"/>
        <w:rPr>
          <w:rFonts w:ascii="Arial Nova" w:hAnsi="Arial Nova" w:cs="Arial"/>
          <w:b/>
          <w:i/>
          <w:color w:val="000000" w:themeColor="text1"/>
          <w:sz w:val="22"/>
          <w:szCs w:val="22"/>
        </w:rPr>
      </w:pPr>
      <w:r w:rsidRPr="00754359">
        <w:rPr>
          <w:rFonts w:ascii="Arial Nova" w:hAnsi="Arial Nova" w:cs="Arial"/>
          <w:b/>
          <w:i/>
          <w:color w:val="000000" w:themeColor="text1"/>
          <w:sz w:val="22"/>
          <w:szCs w:val="22"/>
        </w:rPr>
        <w:t>This auditor report template is effective for year-ends of medical schemes ending on and after 31 December 201</w:t>
      </w:r>
      <w:r w:rsidR="00620934" w:rsidRPr="00754359">
        <w:rPr>
          <w:rFonts w:ascii="Arial Nova" w:hAnsi="Arial Nova" w:cs="Arial"/>
          <w:b/>
          <w:i/>
          <w:color w:val="000000" w:themeColor="text1"/>
          <w:sz w:val="22"/>
          <w:szCs w:val="22"/>
        </w:rPr>
        <w:t>8</w:t>
      </w:r>
    </w:p>
    <w:tbl>
      <w:tblPr>
        <w:tblStyle w:val="TableGrid"/>
        <w:tblW w:w="0" w:type="auto"/>
        <w:tblLook w:val="04A0" w:firstRow="1" w:lastRow="0" w:firstColumn="1" w:lastColumn="0" w:noHBand="0" w:noVBand="1"/>
      </w:tblPr>
      <w:tblGrid>
        <w:gridCol w:w="9019"/>
      </w:tblGrid>
      <w:tr w:rsidR="00A77924" w:rsidRPr="00754359" w14:paraId="541CA794" w14:textId="77777777" w:rsidTr="00405AC5">
        <w:tc>
          <w:tcPr>
            <w:tcW w:w="9019" w:type="dxa"/>
          </w:tcPr>
          <w:p w14:paraId="70721405" w14:textId="77777777" w:rsidR="00A77924" w:rsidRPr="00754359" w:rsidRDefault="00A77924" w:rsidP="00EA42F5">
            <w:pPr>
              <w:spacing w:before="0" w:line="276" w:lineRule="auto"/>
              <w:rPr>
                <w:rFonts w:ascii="Arial Nova" w:hAnsi="Arial Nova" w:cs="Arial"/>
                <w:b/>
                <w:sz w:val="22"/>
                <w:szCs w:val="22"/>
                <w:lang w:val="en-GB"/>
              </w:rPr>
            </w:pPr>
            <w:r w:rsidRPr="00754359">
              <w:rPr>
                <w:rFonts w:ascii="Arial Nova" w:hAnsi="Arial Nova" w:cs="Arial"/>
                <w:b/>
                <w:sz w:val="22"/>
                <w:szCs w:val="22"/>
                <w:lang w:val="en-GB"/>
              </w:rPr>
              <w:t>Circumstances</w:t>
            </w:r>
          </w:p>
          <w:p w14:paraId="6376F10F" w14:textId="11D3CEF6" w:rsidR="00A77924" w:rsidRPr="00754359" w:rsidRDefault="00A77924" w:rsidP="00EA42F5">
            <w:pPr>
              <w:pStyle w:val="Regularbullets"/>
              <w:spacing w:before="0" w:line="276" w:lineRule="auto"/>
              <w:rPr>
                <w:rFonts w:ascii="Arial Nova" w:hAnsi="Arial Nova" w:cs="Arial"/>
                <w:bCs/>
                <w:i w:val="0"/>
                <w:sz w:val="22"/>
                <w:szCs w:val="22"/>
              </w:rPr>
            </w:pPr>
            <w:r w:rsidRPr="00754359">
              <w:rPr>
                <w:rFonts w:ascii="Arial Nova" w:hAnsi="Arial Nova" w:cs="Arial"/>
                <w:i w:val="0"/>
                <w:sz w:val="22"/>
                <w:szCs w:val="22"/>
              </w:rPr>
              <w:t>Audit of a complete set of financial statements of a medical scheme prepared in accordance with International Financial Reporting Standards and the requirements of the Medical Schemes Act of South Africa.</w:t>
            </w:r>
            <w:r w:rsidR="003E617C" w:rsidRPr="00754359">
              <w:rPr>
                <w:rFonts w:ascii="Arial Nova" w:hAnsi="Arial Nova" w:cs="Arial"/>
                <w:i w:val="0"/>
                <w:sz w:val="22"/>
                <w:szCs w:val="22"/>
              </w:rPr>
              <w:t xml:space="preserve"> The audit is not a group audit (i.e. ISA 600 does not apply)</w:t>
            </w:r>
            <w:r w:rsidR="00074E82" w:rsidRPr="00754359">
              <w:rPr>
                <w:rFonts w:ascii="Arial Nova" w:hAnsi="Arial Nova" w:cs="Arial"/>
                <w:i w:val="0"/>
                <w:sz w:val="22"/>
                <w:szCs w:val="22"/>
              </w:rPr>
              <w:t>.</w:t>
            </w:r>
          </w:p>
          <w:p w14:paraId="650AC65B" w14:textId="05B769D8" w:rsidR="00A77924" w:rsidRPr="00754359" w:rsidRDefault="00A77924" w:rsidP="00EA42F5">
            <w:pPr>
              <w:pStyle w:val="Regularbullets"/>
              <w:spacing w:before="0" w:line="276" w:lineRule="auto"/>
              <w:rPr>
                <w:rFonts w:ascii="Arial Nova" w:hAnsi="Arial Nova" w:cs="Arial"/>
                <w:i w:val="0"/>
                <w:sz w:val="22"/>
                <w:szCs w:val="22"/>
              </w:rPr>
            </w:pPr>
            <w:r w:rsidRPr="00754359">
              <w:rPr>
                <w:rFonts w:ascii="Arial Nova" w:hAnsi="Arial Nova" w:cs="Arial"/>
                <w:i w:val="0"/>
                <w:sz w:val="22"/>
                <w:szCs w:val="22"/>
              </w:rPr>
              <w:t>The auditor has concluded an unmodified (i.e. “clean”) opinion is appropriate based on the audit evidence obtained.</w:t>
            </w:r>
          </w:p>
          <w:p w14:paraId="69687F33" w14:textId="40D7BA51" w:rsidR="00A77924" w:rsidRPr="00754359" w:rsidRDefault="00A77924" w:rsidP="00EA42F5">
            <w:pPr>
              <w:pStyle w:val="Regularbullets"/>
              <w:spacing w:before="0" w:line="276" w:lineRule="auto"/>
              <w:rPr>
                <w:rFonts w:ascii="Arial Nova" w:hAnsi="Arial Nova" w:cs="Arial"/>
                <w:i w:val="0"/>
                <w:sz w:val="22"/>
                <w:szCs w:val="22"/>
              </w:rPr>
            </w:pPr>
            <w:r w:rsidRPr="00754359">
              <w:rPr>
                <w:rFonts w:ascii="Arial Nova" w:hAnsi="Arial Nova" w:cs="Arial"/>
                <w:i w:val="0"/>
                <w:sz w:val="22"/>
                <w:szCs w:val="22"/>
              </w:rPr>
              <w:t xml:space="preserve">The auditor has obtained </w:t>
            </w:r>
            <w:r w:rsidR="00794A95" w:rsidRPr="00754359">
              <w:rPr>
                <w:rFonts w:ascii="Arial Nova" w:hAnsi="Arial Nova" w:cs="Arial"/>
                <w:i w:val="0"/>
                <w:sz w:val="22"/>
                <w:szCs w:val="22"/>
              </w:rPr>
              <w:t>all</w:t>
            </w:r>
            <w:r w:rsidRPr="00754359">
              <w:rPr>
                <w:rFonts w:ascii="Arial Nova" w:hAnsi="Arial Nova" w:cs="Arial"/>
                <w:i w:val="0"/>
                <w:sz w:val="22"/>
                <w:szCs w:val="22"/>
              </w:rPr>
              <w:t xml:space="preserve"> the other information prior to the date of the auditor’s report and has not identified a material misstatement of the other information.</w:t>
            </w:r>
          </w:p>
          <w:p w14:paraId="68E4C82D" w14:textId="686438F7" w:rsidR="00A77924" w:rsidRPr="00754359" w:rsidRDefault="00A77924" w:rsidP="00EA42F5">
            <w:pPr>
              <w:pStyle w:val="Regularbullets"/>
              <w:spacing w:before="0" w:line="276" w:lineRule="auto"/>
              <w:rPr>
                <w:rFonts w:ascii="Arial Nova" w:hAnsi="Arial Nova" w:cs="Arial"/>
                <w:i w:val="0"/>
                <w:sz w:val="22"/>
                <w:szCs w:val="22"/>
              </w:rPr>
            </w:pPr>
            <w:r w:rsidRPr="00754359">
              <w:rPr>
                <w:rFonts w:ascii="Arial Nova" w:hAnsi="Arial Nova" w:cs="Arial"/>
                <w:i w:val="0"/>
                <w:sz w:val="22"/>
                <w:szCs w:val="22"/>
              </w:rPr>
              <w:t xml:space="preserve">Based on the audit evidence obtained, the auditor has concluded that a material uncertainty does not exist </w:t>
            </w:r>
            <w:r w:rsidR="00074E82" w:rsidRPr="00754359">
              <w:rPr>
                <w:rFonts w:ascii="Arial Nova" w:hAnsi="Arial Nova" w:cs="Arial"/>
                <w:i w:val="0"/>
                <w:sz w:val="22"/>
                <w:szCs w:val="22"/>
              </w:rPr>
              <w:t>in relation</w:t>
            </w:r>
            <w:r w:rsidRPr="00754359">
              <w:rPr>
                <w:rFonts w:ascii="Arial Nova" w:hAnsi="Arial Nova" w:cs="Arial"/>
                <w:i w:val="0"/>
                <w:sz w:val="22"/>
                <w:szCs w:val="22"/>
              </w:rPr>
              <w:t xml:space="preserve"> to events or conditions that may cast significant doubt on the entity’s ability to continue as a going concern.</w:t>
            </w:r>
          </w:p>
          <w:p w14:paraId="2BE061D5" w14:textId="6463B38A" w:rsidR="00A77924" w:rsidRPr="00754359" w:rsidRDefault="00A77924" w:rsidP="00EA42F5">
            <w:pPr>
              <w:pStyle w:val="Regularbullets"/>
              <w:spacing w:before="0" w:line="276" w:lineRule="auto"/>
              <w:rPr>
                <w:rFonts w:ascii="Arial Nova" w:hAnsi="Arial Nova" w:cs="Arial"/>
                <w:i w:val="0"/>
                <w:sz w:val="22"/>
                <w:szCs w:val="22"/>
              </w:rPr>
            </w:pPr>
            <w:r w:rsidRPr="00754359">
              <w:rPr>
                <w:rFonts w:ascii="Arial Nova" w:hAnsi="Arial Nova" w:cs="Arial"/>
                <w:i w:val="0"/>
                <w:sz w:val="22"/>
                <w:szCs w:val="22"/>
              </w:rPr>
              <w:t xml:space="preserve">Key audit matters have been communicated, as required by Circular 65 of 2015: </w:t>
            </w:r>
            <w:r w:rsidRPr="00754359">
              <w:rPr>
                <w:rFonts w:ascii="Arial Nova" w:hAnsi="Arial Nova" w:cs="Arial"/>
                <w:sz w:val="22"/>
                <w:szCs w:val="22"/>
              </w:rPr>
              <w:t>Auditor’s Reports: Key Audit Matters,</w:t>
            </w:r>
            <w:r w:rsidRPr="00754359">
              <w:rPr>
                <w:rFonts w:ascii="Arial Nova" w:hAnsi="Arial Nova" w:cs="Arial"/>
                <w:i w:val="0"/>
                <w:sz w:val="22"/>
                <w:szCs w:val="22"/>
              </w:rPr>
              <w:t xml:space="preserve"> issued by the Council for Medical Schemes on 27 October 2015</w:t>
            </w:r>
            <w:r w:rsidR="00100380" w:rsidRPr="00754359">
              <w:rPr>
                <w:rFonts w:ascii="Arial Nova" w:hAnsi="Arial Nova" w:cs="Arial"/>
                <w:i w:val="0"/>
                <w:sz w:val="22"/>
                <w:szCs w:val="22"/>
              </w:rPr>
              <w:t>.</w:t>
            </w:r>
          </w:p>
          <w:p w14:paraId="5A15E90A" w14:textId="77777777" w:rsidR="00A77924" w:rsidRPr="00754359" w:rsidRDefault="00A77924" w:rsidP="00EA42F5">
            <w:pPr>
              <w:pStyle w:val="Regularbullets"/>
              <w:spacing w:before="0" w:line="276" w:lineRule="auto"/>
              <w:rPr>
                <w:rFonts w:ascii="Arial Nova" w:hAnsi="Arial Nova" w:cs="Arial"/>
                <w:i w:val="0"/>
                <w:sz w:val="22"/>
                <w:szCs w:val="22"/>
              </w:rPr>
            </w:pPr>
            <w:r w:rsidRPr="00754359">
              <w:rPr>
                <w:rFonts w:ascii="Arial Nova" w:hAnsi="Arial Nova" w:cs="Arial"/>
                <w:i w:val="0"/>
                <w:sz w:val="22"/>
                <w:szCs w:val="22"/>
              </w:rPr>
              <w:t>The auditor has reported on compliance/non-compliance with the Medical Schemes Act of South Africa in the Report on Other Legal and Regulatory Requirements section.</w:t>
            </w:r>
          </w:p>
          <w:p w14:paraId="00BB45E0" w14:textId="574A0627" w:rsidR="00A77924" w:rsidRPr="00754359" w:rsidRDefault="00A77924" w:rsidP="00EA42F5">
            <w:pPr>
              <w:pStyle w:val="Regularbullets"/>
              <w:spacing w:before="0" w:line="276" w:lineRule="auto"/>
              <w:rPr>
                <w:rFonts w:ascii="Arial Nova" w:hAnsi="Arial Nova" w:cs="Arial"/>
                <w:i w:val="0"/>
                <w:sz w:val="22"/>
                <w:szCs w:val="22"/>
              </w:rPr>
            </w:pPr>
            <w:r w:rsidRPr="00754359">
              <w:rPr>
                <w:rFonts w:ascii="Arial Nova" w:hAnsi="Arial Nova" w:cs="Arial"/>
                <w:i w:val="0"/>
                <w:sz w:val="22"/>
                <w:szCs w:val="22"/>
              </w:rPr>
              <w:t xml:space="preserve">A reportable irregularity has been identified and reported in terms of </w:t>
            </w:r>
            <w:r w:rsidR="00074E82" w:rsidRPr="00754359">
              <w:rPr>
                <w:rFonts w:ascii="Arial Nova" w:hAnsi="Arial Nova" w:cs="Arial"/>
                <w:i w:val="0"/>
                <w:sz w:val="22"/>
                <w:szCs w:val="22"/>
              </w:rPr>
              <w:t xml:space="preserve">Section </w:t>
            </w:r>
            <w:r w:rsidRPr="00754359">
              <w:rPr>
                <w:rFonts w:ascii="Arial Nova" w:hAnsi="Arial Nova" w:cs="Arial"/>
                <w:i w:val="0"/>
                <w:sz w:val="22"/>
                <w:szCs w:val="22"/>
              </w:rPr>
              <w:t xml:space="preserve">45 of the Auditing Profession Act. The reportable irregularity does not affect the fair presentation of the financial statements and is not considered a key audit matter. The reportable irregularity is reported in the Report on </w:t>
            </w:r>
            <w:r w:rsidR="00074E82" w:rsidRPr="00754359">
              <w:rPr>
                <w:rFonts w:ascii="Arial Nova" w:hAnsi="Arial Nova" w:cs="Arial"/>
                <w:i w:val="0"/>
                <w:sz w:val="22"/>
                <w:szCs w:val="22"/>
              </w:rPr>
              <w:t xml:space="preserve">Other </w:t>
            </w:r>
            <w:r w:rsidRPr="00754359">
              <w:rPr>
                <w:rFonts w:ascii="Arial Nova" w:hAnsi="Arial Nova" w:cs="Arial"/>
                <w:i w:val="0"/>
                <w:sz w:val="22"/>
                <w:szCs w:val="22"/>
              </w:rPr>
              <w:t>Legal and Regulatory Requirements section.</w:t>
            </w:r>
          </w:p>
          <w:p w14:paraId="159A1B79" w14:textId="726C6985" w:rsidR="00A66C7F" w:rsidRPr="00754359" w:rsidRDefault="00A66C7F" w:rsidP="00EA42F5">
            <w:pPr>
              <w:pStyle w:val="Regularbullets"/>
              <w:spacing w:before="0" w:line="276" w:lineRule="auto"/>
              <w:rPr>
                <w:rFonts w:ascii="Arial Nova" w:hAnsi="Arial Nova" w:cs="Arial"/>
                <w:i w:val="0"/>
                <w:sz w:val="22"/>
                <w:szCs w:val="22"/>
              </w:rPr>
            </w:pPr>
            <w:r w:rsidRPr="00754359">
              <w:rPr>
                <w:rFonts w:ascii="Arial Nova" w:hAnsi="Arial Nova" w:cs="Arial"/>
                <w:i w:val="0"/>
                <w:sz w:val="22"/>
                <w:szCs w:val="22"/>
              </w:rPr>
              <w:t>Audit tenure has been disclosed as required by Circular 38 of 2018</w:t>
            </w:r>
            <w:r w:rsidR="000E18BC" w:rsidRPr="00754359">
              <w:rPr>
                <w:rFonts w:ascii="Arial Nova" w:hAnsi="Arial Nova" w:cs="Arial"/>
                <w:i w:val="0"/>
                <w:sz w:val="22"/>
                <w:szCs w:val="22"/>
              </w:rPr>
              <w:t>,</w:t>
            </w:r>
            <w:r w:rsidRPr="00754359">
              <w:rPr>
                <w:rFonts w:ascii="Arial Nova" w:hAnsi="Arial Nova" w:cs="Arial"/>
                <w:i w:val="0"/>
                <w:sz w:val="22"/>
                <w:szCs w:val="22"/>
              </w:rPr>
              <w:t xml:space="preserve"> </w:t>
            </w:r>
            <w:r w:rsidRPr="00754359">
              <w:rPr>
                <w:rFonts w:ascii="Arial Nova" w:hAnsi="Arial Nova" w:cs="Arial"/>
                <w:sz w:val="22"/>
                <w:szCs w:val="22"/>
              </w:rPr>
              <w:t xml:space="preserve">Audit Tenure, </w:t>
            </w:r>
            <w:r w:rsidRPr="00754359">
              <w:rPr>
                <w:rFonts w:ascii="Arial Nova" w:hAnsi="Arial Nova" w:cs="Arial"/>
                <w:i w:val="0"/>
                <w:sz w:val="22"/>
                <w:szCs w:val="22"/>
              </w:rPr>
              <w:t>issued by the Council for Medical Schemes on 3 August 2018.</w:t>
            </w:r>
          </w:p>
        </w:tc>
      </w:tr>
    </w:tbl>
    <w:p w14:paraId="6A55C290" w14:textId="77777777" w:rsidR="00A77924" w:rsidRPr="00754359" w:rsidRDefault="00A77924" w:rsidP="00EA42F5">
      <w:pPr>
        <w:pStyle w:val="Regularbullets"/>
        <w:numPr>
          <w:ilvl w:val="0"/>
          <w:numId w:val="0"/>
        </w:numPr>
        <w:spacing w:before="0" w:line="276" w:lineRule="auto"/>
        <w:ind w:left="360"/>
        <w:rPr>
          <w:rFonts w:ascii="Arial Nova" w:hAnsi="Arial Nova" w:cs="Arial"/>
          <w:sz w:val="22"/>
          <w:szCs w:val="22"/>
        </w:rPr>
      </w:pPr>
    </w:p>
    <w:p w14:paraId="7715FA6E" w14:textId="77777777" w:rsidR="00A77924" w:rsidRPr="00754359" w:rsidRDefault="00A77924" w:rsidP="00EA42F5">
      <w:pPr>
        <w:keepNext/>
        <w:spacing w:before="0" w:line="276" w:lineRule="auto"/>
        <w:rPr>
          <w:rFonts w:ascii="Arial Nova" w:hAnsi="Arial Nova" w:cs="Arial"/>
          <w:b/>
          <w:bCs/>
          <w:sz w:val="22"/>
          <w:szCs w:val="22"/>
        </w:rPr>
      </w:pPr>
      <w:r w:rsidRPr="00754359">
        <w:rPr>
          <w:rFonts w:ascii="Arial Nova" w:hAnsi="Arial Nova" w:cs="Arial"/>
          <w:b/>
          <w:bCs/>
          <w:sz w:val="22"/>
          <w:szCs w:val="22"/>
        </w:rPr>
        <w:lastRenderedPageBreak/>
        <w:t xml:space="preserve">Independent Auditor’s Report </w:t>
      </w:r>
    </w:p>
    <w:p w14:paraId="21355249" w14:textId="77777777" w:rsidR="00A77924" w:rsidRPr="00754359" w:rsidRDefault="00A77924" w:rsidP="00EA42F5">
      <w:pPr>
        <w:keepNext/>
        <w:spacing w:before="0" w:line="276" w:lineRule="auto"/>
        <w:rPr>
          <w:rFonts w:ascii="Arial Nova" w:hAnsi="Arial Nova" w:cs="Arial"/>
          <w:bCs/>
          <w:i/>
          <w:sz w:val="22"/>
          <w:szCs w:val="22"/>
        </w:rPr>
      </w:pPr>
    </w:p>
    <w:p w14:paraId="15A28BF8" w14:textId="77777777" w:rsidR="00A77924" w:rsidRPr="00754359" w:rsidRDefault="00A77924" w:rsidP="00EA42F5">
      <w:pPr>
        <w:keepNext/>
        <w:spacing w:before="0" w:line="276" w:lineRule="auto"/>
        <w:rPr>
          <w:rFonts w:ascii="Arial Nova" w:hAnsi="Arial Nova" w:cs="Arial"/>
          <w:bCs/>
          <w:i/>
          <w:sz w:val="22"/>
          <w:szCs w:val="22"/>
        </w:rPr>
      </w:pPr>
      <w:r w:rsidRPr="00754359">
        <w:rPr>
          <w:rFonts w:ascii="Arial Nova" w:hAnsi="Arial Nova" w:cs="Arial"/>
          <w:bCs/>
          <w:i/>
          <w:sz w:val="22"/>
          <w:szCs w:val="22"/>
        </w:rPr>
        <w:t>To the Members of &lt;name of scheme&gt;</w:t>
      </w:r>
    </w:p>
    <w:p w14:paraId="17E06D95" w14:textId="77777777" w:rsidR="00A77924" w:rsidRPr="00754359" w:rsidRDefault="00A77924" w:rsidP="00EA42F5">
      <w:pPr>
        <w:keepNext/>
        <w:spacing w:before="0" w:line="276" w:lineRule="auto"/>
        <w:rPr>
          <w:rFonts w:ascii="Arial Nova" w:hAnsi="Arial Nova" w:cs="Arial"/>
          <w:b/>
          <w:bCs/>
          <w:sz w:val="22"/>
          <w:szCs w:val="22"/>
        </w:rPr>
      </w:pPr>
    </w:p>
    <w:p w14:paraId="17D8A15B" w14:textId="77777777" w:rsidR="00A77924" w:rsidRPr="00754359" w:rsidRDefault="00A77924" w:rsidP="00EA42F5">
      <w:pPr>
        <w:keepNext/>
        <w:spacing w:before="0" w:line="276" w:lineRule="auto"/>
        <w:rPr>
          <w:rFonts w:ascii="Arial Nova" w:hAnsi="Arial Nova" w:cs="Arial"/>
          <w:b/>
          <w:sz w:val="22"/>
          <w:szCs w:val="22"/>
        </w:rPr>
      </w:pPr>
      <w:r w:rsidRPr="00754359">
        <w:rPr>
          <w:rFonts w:ascii="Arial Nova" w:hAnsi="Arial Nova" w:cs="Arial"/>
          <w:b/>
          <w:sz w:val="22"/>
          <w:szCs w:val="22"/>
        </w:rPr>
        <w:t>Report on the Financial Statements</w:t>
      </w:r>
    </w:p>
    <w:p w14:paraId="6CB2EAAF" w14:textId="77777777" w:rsidR="00A77924" w:rsidRPr="00754359" w:rsidRDefault="00A77924" w:rsidP="00EA42F5">
      <w:pPr>
        <w:keepNext/>
        <w:spacing w:before="0" w:line="276" w:lineRule="auto"/>
        <w:rPr>
          <w:rFonts w:ascii="Arial Nova" w:hAnsi="Arial Nova" w:cs="Arial"/>
          <w:i/>
          <w:sz w:val="22"/>
          <w:szCs w:val="22"/>
        </w:rPr>
      </w:pPr>
    </w:p>
    <w:p w14:paraId="26E2387B" w14:textId="77777777" w:rsidR="00A77924" w:rsidRPr="0092416F" w:rsidRDefault="00A77924" w:rsidP="00EA42F5">
      <w:pPr>
        <w:keepNext/>
        <w:spacing w:before="0" w:line="276" w:lineRule="auto"/>
        <w:rPr>
          <w:rFonts w:ascii="Arial Nova Light" w:hAnsi="Arial Nova Light" w:cs="Arial"/>
          <w:b/>
          <w:bCs/>
          <w:i/>
          <w:sz w:val="22"/>
          <w:szCs w:val="22"/>
        </w:rPr>
      </w:pPr>
      <w:r w:rsidRPr="0092416F">
        <w:rPr>
          <w:rFonts w:ascii="Arial Nova Light" w:hAnsi="Arial Nova Light" w:cs="Arial"/>
          <w:b/>
          <w:bCs/>
          <w:i/>
          <w:sz w:val="22"/>
          <w:szCs w:val="22"/>
        </w:rPr>
        <w:t xml:space="preserve">Opinion </w:t>
      </w:r>
    </w:p>
    <w:p w14:paraId="4F9D98BB" w14:textId="6B5516DA" w:rsidR="00A77924" w:rsidRPr="00754359" w:rsidRDefault="00A77924" w:rsidP="00EA42F5">
      <w:pPr>
        <w:keepNext/>
        <w:spacing w:before="0" w:line="276" w:lineRule="auto"/>
        <w:rPr>
          <w:rFonts w:ascii="Arial Nova" w:hAnsi="Arial Nova" w:cs="Arial"/>
          <w:sz w:val="22"/>
          <w:szCs w:val="22"/>
        </w:rPr>
      </w:pPr>
      <w:r w:rsidRPr="00754359">
        <w:rPr>
          <w:rFonts w:ascii="Arial Nova" w:hAnsi="Arial Nova" w:cs="Arial"/>
          <w:sz w:val="22"/>
          <w:szCs w:val="22"/>
        </w:rPr>
        <w:t xml:space="preserve">We have audited the financial statements of </w:t>
      </w:r>
      <w:r w:rsidRPr="00754359">
        <w:rPr>
          <w:rFonts w:ascii="Arial Nova" w:hAnsi="Arial Nova" w:cs="Arial"/>
          <w:i/>
          <w:sz w:val="22"/>
          <w:szCs w:val="22"/>
        </w:rPr>
        <w:t xml:space="preserve">&lt;name of scheme&gt; </w:t>
      </w:r>
      <w:r w:rsidRPr="00754359">
        <w:rPr>
          <w:rFonts w:ascii="Arial Nova" w:hAnsi="Arial Nova" w:cs="Arial"/>
          <w:sz w:val="22"/>
          <w:szCs w:val="22"/>
        </w:rPr>
        <w:t xml:space="preserve">(the Scheme), set out on pages </w:t>
      </w:r>
      <w:r w:rsidRPr="00754359">
        <w:rPr>
          <w:rFonts w:ascii="Arial Nova" w:hAnsi="Arial Nova" w:cs="Arial"/>
          <w:i/>
          <w:sz w:val="22"/>
          <w:szCs w:val="22"/>
        </w:rPr>
        <w:t>&lt;xx&gt;</w:t>
      </w:r>
      <w:r w:rsidRPr="00754359">
        <w:rPr>
          <w:rFonts w:ascii="Arial Nova" w:hAnsi="Arial Nova" w:cs="Arial"/>
          <w:sz w:val="22"/>
          <w:szCs w:val="22"/>
        </w:rPr>
        <w:t xml:space="preserve"> to </w:t>
      </w:r>
      <w:r w:rsidRPr="00754359">
        <w:rPr>
          <w:rFonts w:ascii="Arial Nova" w:hAnsi="Arial Nova" w:cs="Arial"/>
          <w:i/>
          <w:sz w:val="22"/>
          <w:szCs w:val="22"/>
        </w:rPr>
        <w:t>&lt;xx&gt;,</w:t>
      </w:r>
      <w:r w:rsidRPr="00754359">
        <w:rPr>
          <w:rFonts w:ascii="Arial Nova" w:hAnsi="Arial Nova" w:cs="Arial"/>
          <w:sz w:val="22"/>
          <w:szCs w:val="22"/>
        </w:rPr>
        <w:t xml:space="preserve"> which comprise the statement of financial position as at </w:t>
      </w:r>
      <w:r w:rsidRPr="00754359">
        <w:rPr>
          <w:rFonts w:ascii="Arial Nova" w:hAnsi="Arial Nova" w:cs="Arial"/>
          <w:i/>
          <w:sz w:val="22"/>
          <w:szCs w:val="22"/>
        </w:rPr>
        <w:t>&lt; insert date of year/period end</w:t>
      </w:r>
      <w:r w:rsidRPr="00754359" w:rsidDel="00367CD0">
        <w:rPr>
          <w:rFonts w:ascii="Arial Nova" w:hAnsi="Arial Nova" w:cs="Arial"/>
          <w:i/>
          <w:sz w:val="22"/>
          <w:szCs w:val="22"/>
        </w:rPr>
        <w:t xml:space="preserve"> </w:t>
      </w:r>
      <w:r w:rsidRPr="00754359">
        <w:rPr>
          <w:rFonts w:ascii="Arial Nova" w:hAnsi="Arial Nova" w:cs="Arial"/>
          <w:i/>
          <w:sz w:val="22"/>
          <w:szCs w:val="22"/>
        </w:rPr>
        <w:t>&gt;</w:t>
      </w:r>
      <w:r w:rsidRPr="00754359">
        <w:rPr>
          <w:rFonts w:ascii="Arial Nova" w:hAnsi="Arial Nova" w:cs="Arial"/>
          <w:sz w:val="22"/>
          <w:szCs w:val="22"/>
        </w:rPr>
        <w:t xml:space="preserve">, and </w:t>
      </w:r>
      <w:r w:rsidRPr="00754359">
        <w:rPr>
          <w:rFonts w:ascii="Arial Nova" w:hAnsi="Arial Nova" w:cs="Arial"/>
          <w:color w:val="000000"/>
          <w:sz w:val="22"/>
          <w:szCs w:val="22"/>
          <w:lang w:eastAsia="en-ZA"/>
        </w:rPr>
        <w:t>the statement of profit or loss and other comprehensive income, the statement of changes in members’ funds and the statement of cash flows for the &lt;</w:t>
      </w:r>
      <w:r w:rsidRPr="00754359">
        <w:rPr>
          <w:rFonts w:ascii="Arial Nova" w:hAnsi="Arial Nova" w:cs="Arial"/>
          <w:i/>
          <w:color w:val="000000"/>
          <w:sz w:val="22"/>
          <w:szCs w:val="22"/>
          <w:lang w:eastAsia="en-ZA"/>
        </w:rPr>
        <w:t>year/period</w:t>
      </w:r>
      <w:r w:rsidRPr="00754359">
        <w:rPr>
          <w:rFonts w:ascii="Arial Nova" w:hAnsi="Arial Nova" w:cs="Arial"/>
          <w:color w:val="000000"/>
          <w:sz w:val="22"/>
          <w:szCs w:val="22"/>
          <w:lang w:eastAsia="en-ZA"/>
        </w:rPr>
        <w:t xml:space="preserve">&gt; then ended, and notes to the financial statements, including </w:t>
      </w:r>
      <w:r w:rsidR="000D7E2F" w:rsidRPr="00754359">
        <w:rPr>
          <w:rFonts w:ascii="Arial Nova" w:hAnsi="Arial Nova" w:cs="Arial"/>
          <w:color w:val="000000"/>
          <w:sz w:val="22"/>
          <w:szCs w:val="22"/>
          <w:lang w:eastAsia="en-ZA"/>
        </w:rPr>
        <w:t>material accounting policy information</w:t>
      </w:r>
      <w:r w:rsidRPr="00754359">
        <w:rPr>
          <w:rFonts w:ascii="Arial Nova" w:hAnsi="Arial Nova" w:cs="Arial"/>
          <w:sz w:val="22"/>
          <w:szCs w:val="22"/>
        </w:rPr>
        <w:t>.</w:t>
      </w:r>
    </w:p>
    <w:p w14:paraId="7C702E1D" w14:textId="7C14B216" w:rsidR="00D466E5" w:rsidRPr="00754359" w:rsidRDefault="00A77924" w:rsidP="00815816">
      <w:pPr>
        <w:spacing w:before="0" w:after="240" w:line="276" w:lineRule="auto"/>
        <w:rPr>
          <w:rFonts w:ascii="Arial Nova" w:hAnsi="Arial Nova" w:cs="Arial"/>
          <w:sz w:val="22"/>
          <w:szCs w:val="22"/>
        </w:rPr>
      </w:pPr>
      <w:r w:rsidRPr="00754359">
        <w:rPr>
          <w:rFonts w:ascii="Arial Nova" w:hAnsi="Arial Nova" w:cs="Arial"/>
          <w:sz w:val="22"/>
          <w:szCs w:val="22"/>
        </w:rPr>
        <w:t xml:space="preserve">In our opinion, these financial statements present fairly, in all material respects, the financial position of </w:t>
      </w:r>
      <w:r w:rsidRPr="00754359">
        <w:rPr>
          <w:rFonts w:ascii="Arial Nova" w:hAnsi="Arial Nova" w:cs="Arial"/>
          <w:i/>
          <w:sz w:val="22"/>
          <w:szCs w:val="22"/>
        </w:rPr>
        <w:t>&lt;name of scheme&gt;</w:t>
      </w:r>
      <w:r w:rsidRPr="00754359">
        <w:rPr>
          <w:rFonts w:ascii="Arial Nova" w:hAnsi="Arial Nova" w:cs="Arial"/>
          <w:sz w:val="22"/>
          <w:szCs w:val="22"/>
        </w:rPr>
        <w:t xml:space="preserve"> as at &lt;</w:t>
      </w:r>
      <w:r w:rsidRPr="00754359">
        <w:rPr>
          <w:rFonts w:ascii="Arial Nova" w:hAnsi="Arial Nova" w:cs="Arial"/>
          <w:i/>
          <w:sz w:val="22"/>
          <w:szCs w:val="22"/>
        </w:rPr>
        <w:t>insert date of year/period end</w:t>
      </w:r>
      <w:r w:rsidRPr="00754359">
        <w:rPr>
          <w:rFonts w:ascii="Arial Nova" w:hAnsi="Arial Nova" w:cs="Arial"/>
          <w:sz w:val="22"/>
          <w:szCs w:val="22"/>
        </w:rPr>
        <w:t xml:space="preserve">&gt;, and its financial performance and cash flows for the </w:t>
      </w:r>
      <w:r w:rsidRPr="00754359">
        <w:rPr>
          <w:rFonts w:ascii="Arial Nova" w:hAnsi="Arial Nova" w:cs="Arial"/>
          <w:i/>
          <w:sz w:val="22"/>
          <w:szCs w:val="22"/>
        </w:rPr>
        <w:t>&lt;year/period&gt;</w:t>
      </w:r>
      <w:r w:rsidRPr="00754359">
        <w:rPr>
          <w:rFonts w:ascii="Arial Nova" w:hAnsi="Arial Nova" w:cs="Arial"/>
          <w:sz w:val="22"/>
          <w:szCs w:val="22"/>
        </w:rPr>
        <w:t xml:space="preserve"> then ended</w:t>
      </w:r>
      <w:r w:rsidR="00074E82" w:rsidRPr="00754359">
        <w:rPr>
          <w:rFonts w:ascii="Arial Nova" w:hAnsi="Arial Nova" w:cs="Arial"/>
          <w:sz w:val="22"/>
          <w:szCs w:val="22"/>
        </w:rPr>
        <w:t>,</w:t>
      </w:r>
      <w:r w:rsidRPr="00754359">
        <w:rPr>
          <w:rFonts w:ascii="Arial Nova" w:hAnsi="Arial Nova" w:cs="Arial"/>
          <w:sz w:val="22"/>
          <w:szCs w:val="22"/>
        </w:rPr>
        <w:t xml:space="preserve"> in accordance with International Financial Reporting Standards and the requirements of the Medical Schemes Act of South Africa.</w:t>
      </w:r>
    </w:p>
    <w:tbl>
      <w:tblPr>
        <w:tblStyle w:val="TableGrid"/>
        <w:tblW w:w="9288" w:type="dxa"/>
        <w:tblLook w:val="04A0" w:firstRow="1" w:lastRow="0" w:firstColumn="1" w:lastColumn="0" w:noHBand="0" w:noVBand="1"/>
      </w:tblPr>
      <w:tblGrid>
        <w:gridCol w:w="9288"/>
      </w:tblGrid>
      <w:tr w:rsidR="00D545CC" w:rsidRPr="00754359" w14:paraId="602716EC" w14:textId="77777777" w:rsidTr="00D545CC">
        <w:tc>
          <w:tcPr>
            <w:tcW w:w="9288" w:type="dxa"/>
          </w:tcPr>
          <w:p w14:paraId="7895B6F0" w14:textId="77777777" w:rsidR="00D545CC" w:rsidRPr="00754359" w:rsidRDefault="00D545CC" w:rsidP="00EA42F5">
            <w:pPr>
              <w:tabs>
                <w:tab w:val="left" w:pos="8505"/>
              </w:tabs>
              <w:spacing w:before="0" w:line="276" w:lineRule="auto"/>
              <w:rPr>
                <w:rFonts w:ascii="Arial Nova" w:hAnsi="Arial Nova" w:cs="Arial"/>
                <w:sz w:val="22"/>
                <w:szCs w:val="22"/>
              </w:rPr>
            </w:pPr>
            <w:r w:rsidRPr="00754359">
              <w:rPr>
                <w:rFonts w:ascii="Arial Nova" w:hAnsi="Arial Nova" w:cs="Arial"/>
                <w:b/>
                <w:sz w:val="22"/>
                <w:szCs w:val="22"/>
              </w:rPr>
              <w:t xml:space="preserve">[For auditors’ reports issued on or after 15 June 2019 in respect of audits of financial statements for financial periods beginning before or on 14 June 2019] </w:t>
            </w:r>
            <w:r w:rsidRPr="00754359">
              <w:rPr>
                <w:rFonts w:ascii="Arial Nova" w:hAnsi="Arial Nova" w:cs="Arial"/>
                <w:sz w:val="22"/>
                <w:szCs w:val="22"/>
              </w:rPr>
              <w:t>[Delete block if not applicable]</w:t>
            </w:r>
          </w:p>
          <w:p w14:paraId="3B99D2B2" w14:textId="77777777" w:rsidR="00D545CC" w:rsidRPr="0092416F" w:rsidRDefault="00D545CC" w:rsidP="00405AC5">
            <w:pPr>
              <w:tabs>
                <w:tab w:val="left" w:pos="8505"/>
              </w:tabs>
              <w:spacing w:before="240" w:line="276" w:lineRule="auto"/>
              <w:rPr>
                <w:rFonts w:ascii="Arial Nova Light" w:hAnsi="Arial Nova Light" w:cs="Arial"/>
                <w:b/>
                <w:bCs/>
                <w:i/>
                <w:color w:val="000000"/>
                <w:sz w:val="22"/>
                <w:szCs w:val="22"/>
                <w:lang w:eastAsia="en-ZA"/>
              </w:rPr>
            </w:pPr>
            <w:r w:rsidRPr="0092416F">
              <w:rPr>
                <w:rFonts w:ascii="Arial Nova Light" w:hAnsi="Arial Nova Light" w:cs="Arial"/>
                <w:b/>
                <w:bCs/>
                <w:i/>
                <w:color w:val="000000"/>
                <w:sz w:val="22"/>
                <w:szCs w:val="22"/>
                <w:lang w:eastAsia="en-ZA"/>
              </w:rPr>
              <w:t>Basis for Opinion</w:t>
            </w:r>
          </w:p>
          <w:p w14:paraId="1734D048" w14:textId="1F16B31F" w:rsidR="00D545CC" w:rsidRPr="00754359" w:rsidRDefault="00D545CC" w:rsidP="00EA42F5">
            <w:pPr>
              <w:tabs>
                <w:tab w:val="left" w:pos="8505"/>
              </w:tabs>
              <w:spacing w:before="0" w:line="276" w:lineRule="auto"/>
              <w:rPr>
                <w:rFonts w:ascii="Arial Nova" w:hAnsi="Arial Nova" w:cs="Arial"/>
                <w:color w:val="000000"/>
                <w:sz w:val="22"/>
                <w:szCs w:val="22"/>
                <w:lang w:eastAsia="en-ZA"/>
              </w:rPr>
            </w:pPr>
            <w:r w:rsidRPr="00754359">
              <w:rPr>
                <w:rFonts w:ascii="Arial Nova" w:hAnsi="Arial Nova" w:cs="Arial"/>
                <w:color w:val="000000"/>
                <w:sz w:val="22"/>
                <w:szCs w:val="22"/>
                <w:lang w:eastAsia="en-ZA"/>
              </w:rPr>
              <w:t xml:space="preserve">We conducted our audit in accordance with International Standards on Auditing (ISAs). Our responsibilities under those standards are further described in the </w:t>
            </w:r>
            <w:r w:rsidRPr="00754359">
              <w:rPr>
                <w:rFonts w:ascii="Arial Nova" w:hAnsi="Arial Nova" w:cs="Arial"/>
                <w:i/>
                <w:iCs/>
                <w:color w:val="000000"/>
                <w:sz w:val="22"/>
                <w:szCs w:val="22"/>
                <w:lang w:eastAsia="en-ZA"/>
              </w:rPr>
              <w:t xml:space="preserve">Auditor’s Responsibilities for the Audit of the Financial Statements </w:t>
            </w:r>
            <w:r w:rsidRPr="00754359">
              <w:rPr>
                <w:rFonts w:ascii="Arial Nova" w:hAnsi="Arial Nova" w:cs="Arial"/>
                <w:color w:val="000000"/>
                <w:sz w:val="22"/>
                <w:szCs w:val="22"/>
                <w:lang w:eastAsia="en-ZA"/>
              </w:rPr>
              <w:t xml:space="preserve">section of our report. </w:t>
            </w:r>
            <w:r w:rsidRPr="00754359">
              <w:rPr>
                <w:rFonts w:ascii="Arial Nova" w:hAnsi="Arial Nova" w:cs="Arial"/>
                <w:sz w:val="22"/>
                <w:szCs w:val="22"/>
              </w:rPr>
              <w:t xml:space="preserve">We are independent of the group in accordance with the sections 290 and 291 of the Independent Regulatory Board for Auditors’ </w:t>
            </w:r>
            <w:r w:rsidRPr="00754359">
              <w:rPr>
                <w:rFonts w:ascii="Arial Nova" w:hAnsi="Arial Nova" w:cs="Arial"/>
                <w:i/>
                <w:sz w:val="22"/>
                <w:szCs w:val="22"/>
              </w:rPr>
              <w:t xml:space="preserve">Code of Professional Conduct for Registered Auditors (Revised January 2018), </w:t>
            </w:r>
            <w:r w:rsidRPr="00754359">
              <w:rPr>
                <w:rFonts w:ascii="Arial Nova" w:hAnsi="Arial Nova" w:cs="Arial"/>
                <w:sz w:val="22"/>
                <w:szCs w:val="22"/>
              </w:rPr>
              <w:t>parts 1 and 3 of the Independent Regulatory Board for Auditors’</w:t>
            </w:r>
            <w:r w:rsidRPr="00754359">
              <w:rPr>
                <w:rFonts w:ascii="Arial Nova" w:hAnsi="Arial Nova" w:cs="Arial"/>
                <w:i/>
                <w:sz w:val="22"/>
                <w:szCs w:val="22"/>
              </w:rPr>
              <w:t xml:space="preserve"> Code of Professional Conduct for Registered Auditors (Revised November 2018)</w:t>
            </w:r>
            <w:r w:rsidRPr="00754359">
              <w:rPr>
                <w:rFonts w:ascii="Arial Nova" w:hAnsi="Arial Nova" w:cs="Arial"/>
                <w:sz w:val="22"/>
                <w:szCs w:val="22"/>
              </w:rPr>
              <w:t xml:space="preserve"> (together the IRBA Codes) and other independence requirements applicable to performing audits of financial statements in South Africa. We have fulfilled our other ethical responsibilities, as applicable, in accordance with the IRBA Codes and in accordance with other ethical requirements applicable to performing audits in South Africa. The IRBA Codes are consistent with the corresponding sections of the International Ethics Standards Board for Accountants’ </w:t>
            </w:r>
            <w:r w:rsidRPr="00754359">
              <w:rPr>
                <w:rFonts w:ascii="Arial Nova" w:hAnsi="Arial Nova" w:cs="Arial"/>
                <w:i/>
                <w:sz w:val="22"/>
                <w:szCs w:val="22"/>
              </w:rPr>
              <w:t>Code of Ethics for Professional Accountants</w:t>
            </w:r>
            <w:r w:rsidRPr="00754359">
              <w:rPr>
                <w:rFonts w:ascii="Arial Nova" w:hAnsi="Arial Nova" w:cs="Arial"/>
                <w:sz w:val="22"/>
                <w:szCs w:val="22"/>
              </w:rPr>
              <w:t xml:space="preserve"> and the International Ethics Standards Board for Accountants’ </w:t>
            </w:r>
            <w:r w:rsidRPr="00754359">
              <w:rPr>
                <w:rFonts w:ascii="Arial Nova" w:hAnsi="Arial Nova" w:cs="Arial"/>
                <w:i/>
                <w:sz w:val="22"/>
                <w:szCs w:val="22"/>
              </w:rPr>
              <w:t>International Code of Ethics for Professional Accountants (including International Independence Standards)</w:t>
            </w:r>
            <w:r w:rsidRPr="00754359">
              <w:rPr>
                <w:rFonts w:ascii="Arial Nova" w:hAnsi="Arial Nova" w:cs="Arial"/>
                <w:sz w:val="22"/>
                <w:szCs w:val="22"/>
              </w:rPr>
              <w:t xml:space="preserve"> respectively.</w:t>
            </w:r>
            <w:r w:rsidRPr="00754359">
              <w:rPr>
                <w:rFonts w:ascii="Arial Nova" w:hAnsi="Arial Nova" w:cs="Arial"/>
                <w:i/>
                <w:iCs/>
                <w:color w:val="000000"/>
                <w:sz w:val="22"/>
                <w:szCs w:val="22"/>
                <w:lang w:eastAsia="en-ZA"/>
              </w:rPr>
              <w:t xml:space="preserve"> </w:t>
            </w:r>
            <w:r w:rsidRPr="00754359">
              <w:rPr>
                <w:rFonts w:ascii="Arial Nova" w:hAnsi="Arial Nova" w:cs="Arial"/>
                <w:color w:val="000000"/>
                <w:sz w:val="22"/>
                <w:szCs w:val="22"/>
                <w:lang w:eastAsia="en-ZA"/>
              </w:rPr>
              <w:t>We believe that the audit evidence we have obtained is sufficient and appropriate to provide a basis for our opinion.</w:t>
            </w:r>
          </w:p>
        </w:tc>
      </w:tr>
    </w:tbl>
    <w:p w14:paraId="40615097" w14:textId="77777777" w:rsidR="00E82060" w:rsidRPr="00754359" w:rsidRDefault="00E82060" w:rsidP="001D5E7A">
      <w:pPr>
        <w:spacing w:line="276" w:lineRule="auto"/>
        <w:rPr>
          <w:rFonts w:ascii="Arial Nova" w:hAnsi="Arial Nova"/>
        </w:rPr>
      </w:pPr>
    </w:p>
    <w:tbl>
      <w:tblPr>
        <w:tblStyle w:val="TableGrid"/>
        <w:tblW w:w="9288" w:type="dxa"/>
        <w:tblLook w:val="04A0" w:firstRow="1" w:lastRow="0" w:firstColumn="1" w:lastColumn="0" w:noHBand="0" w:noVBand="1"/>
      </w:tblPr>
      <w:tblGrid>
        <w:gridCol w:w="9288"/>
      </w:tblGrid>
      <w:tr w:rsidR="00D545CC" w:rsidRPr="00754359" w14:paraId="026C563E" w14:textId="77777777" w:rsidTr="00D545CC">
        <w:tc>
          <w:tcPr>
            <w:tcW w:w="9288" w:type="dxa"/>
          </w:tcPr>
          <w:p w14:paraId="2713E8E9" w14:textId="77777777" w:rsidR="00D545CC" w:rsidRPr="00754359" w:rsidRDefault="00D545CC" w:rsidP="00EA42F5">
            <w:pPr>
              <w:keepNext/>
              <w:tabs>
                <w:tab w:val="left" w:pos="8505"/>
              </w:tabs>
              <w:spacing w:before="0" w:line="276" w:lineRule="auto"/>
              <w:ind w:right="116"/>
              <w:rPr>
                <w:rFonts w:ascii="Arial Nova" w:hAnsi="Arial Nova" w:cs="Arial"/>
                <w:sz w:val="22"/>
                <w:szCs w:val="22"/>
              </w:rPr>
            </w:pPr>
            <w:r w:rsidRPr="00754359">
              <w:rPr>
                <w:rFonts w:ascii="Arial Nova" w:hAnsi="Arial Nova" w:cs="Arial"/>
                <w:b/>
                <w:sz w:val="22"/>
                <w:szCs w:val="22"/>
              </w:rPr>
              <w:t xml:space="preserve">[For audits of financial statements for financial periods beginning on or after 15 June 2019] </w:t>
            </w:r>
            <w:r w:rsidRPr="00754359">
              <w:rPr>
                <w:rFonts w:ascii="Arial Nova" w:hAnsi="Arial Nova" w:cs="Arial"/>
                <w:sz w:val="22"/>
                <w:szCs w:val="22"/>
              </w:rPr>
              <w:t>[Delete block if not applicable]</w:t>
            </w:r>
          </w:p>
          <w:p w14:paraId="072AF462" w14:textId="77777777" w:rsidR="00D545CC" w:rsidRPr="0092416F" w:rsidRDefault="00D545CC" w:rsidP="00405AC5">
            <w:pPr>
              <w:keepNext/>
              <w:tabs>
                <w:tab w:val="left" w:pos="8505"/>
              </w:tabs>
              <w:spacing w:before="240" w:line="276" w:lineRule="auto"/>
              <w:ind w:right="116"/>
              <w:rPr>
                <w:rFonts w:ascii="Arial Nova Light" w:hAnsi="Arial Nova Light" w:cs="Arial"/>
                <w:b/>
                <w:bCs/>
                <w:i/>
                <w:sz w:val="22"/>
                <w:szCs w:val="22"/>
              </w:rPr>
            </w:pPr>
            <w:r w:rsidRPr="0092416F">
              <w:rPr>
                <w:rFonts w:ascii="Arial Nova Light" w:hAnsi="Arial Nova Light" w:cs="Arial"/>
                <w:b/>
                <w:bCs/>
                <w:i/>
                <w:sz w:val="22"/>
                <w:szCs w:val="22"/>
              </w:rPr>
              <w:t>Basis for Opinion</w:t>
            </w:r>
          </w:p>
          <w:p w14:paraId="68F10C28" w14:textId="5F34625C" w:rsidR="00D545CC" w:rsidRPr="00754359" w:rsidRDefault="00D545CC" w:rsidP="00EA42F5">
            <w:pPr>
              <w:tabs>
                <w:tab w:val="left" w:pos="8505"/>
              </w:tabs>
              <w:spacing w:before="0" w:line="276" w:lineRule="auto"/>
              <w:ind w:right="-30"/>
              <w:rPr>
                <w:rFonts w:ascii="Arial Nova" w:hAnsi="Arial Nova" w:cs="Arial"/>
                <w:color w:val="000000"/>
                <w:sz w:val="22"/>
                <w:szCs w:val="22"/>
                <w:lang w:eastAsia="en-ZA"/>
              </w:rPr>
            </w:pPr>
            <w:r w:rsidRPr="00754359">
              <w:rPr>
                <w:rFonts w:ascii="Arial Nova" w:hAnsi="Arial Nova" w:cs="Arial"/>
                <w:color w:val="000000"/>
                <w:sz w:val="22"/>
                <w:szCs w:val="22"/>
                <w:lang w:eastAsia="en-ZA"/>
              </w:rPr>
              <w:t xml:space="preserve">We conducted our audit in accordance with International Standards on Auditing (ISAs). Our responsibilities under those standards are further described in the </w:t>
            </w:r>
            <w:r w:rsidRPr="00754359">
              <w:rPr>
                <w:rFonts w:ascii="Arial Nova" w:hAnsi="Arial Nova" w:cs="Arial"/>
                <w:i/>
                <w:iCs/>
                <w:color w:val="000000"/>
                <w:sz w:val="22"/>
                <w:szCs w:val="22"/>
                <w:lang w:eastAsia="en-ZA"/>
              </w:rPr>
              <w:t xml:space="preserve">Auditor’s Responsibilities for the Audit of the Financial Statements </w:t>
            </w:r>
            <w:r w:rsidRPr="00754359">
              <w:rPr>
                <w:rFonts w:ascii="Arial Nova" w:hAnsi="Arial Nova" w:cs="Arial"/>
                <w:color w:val="000000"/>
                <w:sz w:val="22"/>
                <w:szCs w:val="22"/>
                <w:lang w:eastAsia="en-ZA"/>
              </w:rPr>
              <w:t xml:space="preserve">section of our report. </w:t>
            </w:r>
            <w:r w:rsidRPr="00754359">
              <w:rPr>
                <w:rFonts w:ascii="Arial Nova" w:hAnsi="Arial Nova" w:cs="Arial"/>
                <w:sz w:val="22"/>
                <w:szCs w:val="22"/>
              </w:rPr>
              <w:t xml:space="preserve">We are independent of the group in accordance with the Independent Regulatory Board for Auditors’ </w:t>
            </w:r>
            <w:r w:rsidRPr="00754359">
              <w:rPr>
                <w:rFonts w:ascii="Arial Nova" w:hAnsi="Arial Nova" w:cs="Arial"/>
                <w:i/>
                <w:sz w:val="22"/>
                <w:szCs w:val="22"/>
              </w:rPr>
              <w:t xml:space="preserve">Code of Professional Conduct for Registered Auditors </w:t>
            </w:r>
            <w:r w:rsidRPr="00754359">
              <w:rPr>
                <w:rFonts w:ascii="Arial Nova" w:hAnsi="Arial Nova" w:cs="Arial"/>
                <w:sz w:val="22"/>
                <w:szCs w:val="22"/>
              </w:rPr>
              <w:t xml:space="preserve">(IRBA Code) and other independence requirements applicable to performing audits of financial statements in South Africa. We have fulfilled our other ethical responsibilities in accordance with the IRBA Code and in accordance with other ethical requirements applicable to performing audits in South Africa. The IRBA Code is consistent with the corresponding sections of the International Ethics Standards Board for Accountants’ </w:t>
            </w:r>
            <w:r w:rsidRPr="00754359">
              <w:rPr>
                <w:rFonts w:ascii="Arial Nova" w:hAnsi="Arial Nova" w:cs="Arial"/>
                <w:i/>
                <w:sz w:val="22"/>
                <w:szCs w:val="22"/>
              </w:rPr>
              <w:t>International Code of Ethics for Professional Accountants (including International Independence Standards)</w:t>
            </w:r>
            <w:r w:rsidRPr="00754359">
              <w:rPr>
                <w:rFonts w:ascii="Arial Nova" w:hAnsi="Arial Nova" w:cs="Arial"/>
                <w:sz w:val="22"/>
                <w:szCs w:val="22"/>
              </w:rPr>
              <w:t>.</w:t>
            </w:r>
            <w:r w:rsidRPr="00754359">
              <w:rPr>
                <w:rFonts w:ascii="Arial Nova" w:hAnsi="Arial Nova" w:cs="Arial"/>
                <w:i/>
                <w:iCs/>
                <w:color w:val="000000"/>
                <w:sz w:val="22"/>
                <w:szCs w:val="22"/>
                <w:lang w:eastAsia="en-ZA"/>
              </w:rPr>
              <w:t xml:space="preserve"> </w:t>
            </w:r>
            <w:r w:rsidRPr="00754359">
              <w:rPr>
                <w:rFonts w:ascii="Arial Nova" w:hAnsi="Arial Nova" w:cs="Arial"/>
                <w:color w:val="000000"/>
                <w:sz w:val="22"/>
                <w:szCs w:val="22"/>
                <w:lang w:eastAsia="en-ZA"/>
              </w:rPr>
              <w:t>We believe that the audit evidence we have obtained is sufficient and appropriate to provide a basis for our opinion.</w:t>
            </w:r>
          </w:p>
        </w:tc>
      </w:tr>
    </w:tbl>
    <w:p w14:paraId="3520D579" w14:textId="77777777" w:rsidR="00A77924" w:rsidRPr="0092416F" w:rsidRDefault="00A77924" w:rsidP="001D5E7A">
      <w:pPr>
        <w:tabs>
          <w:tab w:val="left" w:pos="8505"/>
        </w:tabs>
        <w:spacing w:before="240" w:line="276" w:lineRule="auto"/>
        <w:rPr>
          <w:rFonts w:ascii="Arial Nova Light" w:hAnsi="Arial Nova Light" w:cs="Arial"/>
          <w:b/>
          <w:bCs/>
          <w:i/>
          <w:sz w:val="22"/>
          <w:szCs w:val="22"/>
        </w:rPr>
      </w:pPr>
      <w:r w:rsidRPr="0092416F">
        <w:rPr>
          <w:rFonts w:ascii="Arial Nova Light" w:hAnsi="Arial Nova Light" w:cs="Arial"/>
          <w:b/>
          <w:bCs/>
          <w:i/>
          <w:sz w:val="22"/>
          <w:szCs w:val="22"/>
        </w:rPr>
        <w:t>Key Audit Matters</w:t>
      </w:r>
    </w:p>
    <w:p w14:paraId="47AA49EA" w14:textId="77777777" w:rsidR="00A77924" w:rsidRPr="00754359" w:rsidRDefault="00A77924" w:rsidP="00EA42F5">
      <w:pPr>
        <w:tabs>
          <w:tab w:val="left" w:pos="8505"/>
        </w:tabs>
        <w:spacing w:before="0" w:line="276" w:lineRule="auto"/>
        <w:rPr>
          <w:rFonts w:ascii="Arial Nova" w:hAnsi="Arial Nova" w:cs="Arial"/>
          <w:color w:val="000000"/>
          <w:sz w:val="22"/>
          <w:szCs w:val="22"/>
          <w:lang w:eastAsia="en-ZA"/>
        </w:rPr>
      </w:pPr>
      <w:r w:rsidRPr="00754359">
        <w:rPr>
          <w:rFonts w:ascii="Arial Nova" w:hAnsi="Arial Nova" w:cs="Arial"/>
          <w:color w:val="000000"/>
          <w:sz w:val="22"/>
          <w:szCs w:val="22"/>
          <w:lang w:eastAsia="en-ZA"/>
        </w:rPr>
        <w:t xml:space="preserve">Key audit matters are those matters that, in our professional judgement, were of most significance in our audit of the financial statements of the current period. These matters were addressed in the context of our audit of the financial statements as a whole, and in forming our opinion thereon, and we do not provide a separate opinion on these matters. </w:t>
      </w:r>
    </w:p>
    <w:p w14:paraId="6AE2705E" w14:textId="77777777" w:rsidR="00A77924" w:rsidRPr="00754359" w:rsidRDefault="00A77924" w:rsidP="00EA42F5">
      <w:pPr>
        <w:tabs>
          <w:tab w:val="left" w:pos="8505"/>
        </w:tabs>
        <w:spacing w:before="0" w:line="276" w:lineRule="auto"/>
        <w:rPr>
          <w:rFonts w:ascii="Arial Nova" w:hAnsi="Arial Nova" w:cs="Arial"/>
          <w:sz w:val="22"/>
          <w:szCs w:val="22"/>
        </w:rPr>
      </w:pPr>
      <w:r w:rsidRPr="00754359">
        <w:rPr>
          <w:rFonts w:ascii="Arial Nova" w:hAnsi="Arial Nova" w:cs="Arial"/>
          <w:color w:val="000000"/>
          <w:sz w:val="22"/>
          <w:szCs w:val="22"/>
          <w:lang w:eastAsia="en-ZA"/>
        </w:rPr>
        <w:t>[</w:t>
      </w:r>
      <w:r w:rsidRPr="00754359">
        <w:rPr>
          <w:rFonts w:ascii="Arial Nova" w:hAnsi="Arial Nova" w:cs="Arial"/>
          <w:i/>
          <w:color w:val="000000"/>
          <w:sz w:val="22"/>
          <w:szCs w:val="22"/>
          <w:lang w:eastAsia="en-ZA"/>
        </w:rPr>
        <w:t>Description of each key audit matter in accordance with ISA 701, Key Audit Matters.</w:t>
      </w:r>
      <w:r w:rsidRPr="00754359">
        <w:rPr>
          <w:rFonts w:ascii="Arial Nova" w:hAnsi="Arial Nova" w:cs="Arial"/>
          <w:color w:val="000000"/>
          <w:sz w:val="22"/>
          <w:szCs w:val="22"/>
          <w:lang w:eastAsia="en-ZA"/>
        </w:rPr>
        <w:t xml:space="preserve">] </w:t>
      </w:r>
    </w:p>
    <w:p w14:paraId="22057891" w14:textId="77777777" w:rsidR="00A77924" w:rsidRPr="0092416F" w:rsidRDefault="00A77924" w:rsidP="001D5E7A">
      <w:pPr>
        <w:tabs>
          <w:tab w:val="left" w:pos="8505"/>
        </w:tabs>
        <w:spacing w:before="240" w:line="276" w:lineRule="auto"/>
        <w:rPr>
          <w:rFonts w:ascii="Arial Nova Light" w:hAnsi="Arial Nova Light" w:cs="Arial"/>
          <w:b/>
          <w:bCs/>
          <w:i/>
          <w:sz w:val="22"/>
          <w:szCs w:val="22"/>
        </w:rPr>
      </w:pPr>
      <w:r w:rsidRPr="0092416F">
        <w:rPr>
          <w:rFonts w:ascii="Arial Nova Light" w:hAnsi="Arial Nova Light" w:cs="Arial"/>
          <w:b/>
          <w:bCs/>
          <w:i/>
          <w:sz w:val="22"/>
          <w:szCs w:val="22"/>
        </w:rPr>
        <w:t>Other Information</w:t>
      </w:r>
    </w:p>
    <w:p w14:paraId="46EF0421" w14:textId="77777777" w:rsidR="00A77924" w:rsidRPr="00754359" w:rsidRDefault="00A77924" w:rsidP="00EA42F5">
      <w:pPr>
        <w:tabs>
          <w:tab w:val="left" w:pos="8505"/>
        </w:tabs>
        <w:spacing w:before="0" w:line="276" w:lineRule="auto"/>
        <w:rPr>
          <w:rFonts w:ascii="Arial Nova" w:hAnsi="Arial Nova" w:cs="Arial"/>
          <w:color w:val="000000"/>
          <w:sz w:val="22"/>
          <w:szCs w:val="22"/>
          <w:lang w:eastAsia="en-ZA"/>
        </w:rPr>
      </w:pPr>
      <w:r w:rsidRPr="00754359">
        <w:rPr>
          <w:rFonts w:ascii="Arial Nova" w:hAnsi="Arial Nova" w:cs="Arial"/>
          <w:color w:val="000000"/>
          <w:sz w:val="22"/>
          <w:szCs w:val="22"/>
          <w:lang w:eastAsia="en-ZA"/>
        </w:rPr>
        <w:t xml:space="preserve">The Scheme’s trustees are responsible for the other information. The other information comprises </w:t>
      </w:r>
      <w:r w:rsidRPr="00754359">
        <w:rPr>
          <w:rFonts w:ascii="Arial Nova" w:hAnsi="Arial Nova" w:cs="Arial"/>
          <w:i/>
          <w:color w:val="000000"/>
          <w:sz w:val="22"/>
          <w:szCs w:val="22"/>
          <w:lang w:eastAsia="en-ZA"/>
        </w:rPr>
        <w:t>&lt;insert description&gt;</w:t>
      </w:r>
      <w:r w:rsidRPr="00754359">
        <w:rPr>
          <w:rFonts w:ascii="Arial Nova" w:hAnsi="Arial Nova" w:cs="Arial"/>
          <w:color w:val="000000"/>
          <w:sz w:val="22"/>
          <w:szCs w:val="22"/>
          <w:lang w:eastAsia="en-ZA"/>
        </w:rPr>
        <w:t>. The o</w:t>
      </w:r>
      <w:r w:rsidRPr="00754359">
        <w:rPr>
          <w:rFonts w:ascii="Arial Nova" w:hAnsi="Arial Nova" w:cs="Arial"/>
          <w:iCs/>
          <w:color w:val="000000"/>
          <w:sz w:val="22"/>
          <w:szCs w:val="22"/>
          <w:lang w:eastAsia="en-ZA"/>
        </w:rPr>
        <w:t>ther information does not include the financial statements and our auditor’s report thereon</w:t>
      </w:r>
      <w:r w:rsidRPr="00754359">
        <w:rPr>
          <w:rFonts w:ascii="Arial Nova" w:hAnsi="Arial Nova" w:cs="Arial"/>
          <w:color w:val="000000"/>
          <w:sz w:val="22"/>
          <w:szCs w:val="22"/>
          <w:lang w:eastAsia="en-ZA"/>
        </w:rPr>
        <w:t xml:space="preserve">. </w:t>
      </w:r>
    </w:p>
    <w:p w14:paraId="5A7E3B55" w14:textId="77777777" w:rsidR="00A77924" w:rsidRPr="00754359" w:rsidRDefault="00A77924" w:rsidP="00EA42F5">
      <w:pPr>
        <w:tabs>
          <w:tab w:val="left" w:pos="8505"/>
        </w:tabs>
        <w:spacing w:before="0" w:line="276" w:lineRule="auto"/>
        <w:rPr>
          <w:rFonts w:ascii="Arial Nova" w:hAnsi="Arial Nova" w:cs="Arial"/>
          <w:color w:val="000000"/>
          <w:sz w:val="22"/>
          <w:szCs w:val="22"/>
          <w:lang w:eastAsia="en-ZA"/>
        </w:rPr>
      </w:pPr>
      <w:r w:rsidRPr="00754359">
        <w:rPr>
          <w:rFonts w:ascii="Arial Nova" w:hAnsi="Arial Nova" w:cs="Arial"/>
          <w:color w:val="000000"/>
          <w:sz w:val="22"/>
          <w:szCs w:val="22"/>
          <w:lang w:eastAsia="en-ZA"/>
        </w:rPr>
        <w:t xml:space="preserve">Our opinion on the financial statements does not cover the other information and we do not express an audit opinion or any form of assurance conclusion thereon. </w:t>
      </w:r>
    </w:p>
    <w:p w14:paraId="37B70173" w14:textId="77777777" w:rsidR="00A77924" w:rsidRPr="00754359" w:rsidRDefault="00A77924" w:rsidP="00EA42F5">
      <w:pPr>
        <w:tabs>
          <w:tab w:val="left" w:pos="8505"/>
        </w:tabs>
        <w:spacing w:before="0" w:line="276" w:lineRule="auto"/>
        <w:rPr>
          <w:rFonts w:ascii="Arial Nova" w:hAnsi="Arial Nova" w:cs="Arial"/>
          <w:i/>
          <w:sz w:val="22"/>
          <w:szCs w:val="22"/>
        </w:rPr>
      </w:pPr>
      <w:r w:rsidRPr="00754359">
        <w:rPr>
          <w:rFonts w:ascii="Arial Nova" w:hAnsi="Arial Nova" w:cs="Arial"/>
          <w:color w:val="000000"/>
          <w:sz w:val="22"/>
          <w:szCs w:val="22"/>
          <w:lang w:eastAsia="en-ZA"/>
        </w:rPr>
        <w:t>In connection with our audit of the financial statements, our responsibility is to read the other information and, in doing so, consider whether the other information is materially inconsistent with the financial statements or our knowledge obtained in the audit, or otherwise appears to be materially misstated. If, based on the work we have performed, we conclude that there is a material misstatement of this other information, we are required to report that fact. We have nothing to report in this regard.</w:t>
      </w:r>
    </w:p>
    <w:p w14:paraId="025B4E94" w14:textId="77777777" w:rsidR="00A77924" w:rsidRPr="0092416F" w:rsidRDefault="00A77924" w:rsidP="001D5E7A">
      <w:pPr>
        <w:spacing w:before="240" w:line="276" w:lineRule="auto"/>
        <w:rPr>
          <w:rFonts w:ascii="Arial Nova Light" w:hAnsi="Arial Nova Light" w:cs="Arial"/>
          <w:b/>
          <w:bCs/>
          <w:i/>
          <w:sz w:val="22"/>
          <w:szCs w:val="22"/>
        </w:rPr>
      </w:pPr>
      <w:r w:rsidRPr="0092416F">
        <w:rPr>
          <w:rFonts w:ascii="Arial Nova Light" w:hAnsi="Arial Nova Light" w:cs="Arial"/>
          <w:b/>
          <w:bCs/>
          <w:i/>
          <w:sz w:val="22"/>
          <w:szCs w:val="22"/>
        </w:rPr>
        <w:t xml:space="preserve">Responsibilities of the Scheme’s Trustees for the Financial Statements </w:t>
      </w:r>
    </w:p>
    <w:p w14:paraId="03E23CA4" w14:textId="15A021C7" w:rsidR="00A77924" w:rsidRPr="00754359" w:rsidRDefault="00A77924" w:rsidP="00EA42F5">
      <w:pPr>
        <w:spacing w:before="0" w:line="276" w:lineRule="auto"/>
        <w:rPr>
          <w:rFonts w:ascii="Arial Nova" w:hAnsi="Arial Nova" w:cs="Arial"/>
          <w:sz w:val="22"/>
          <w:szCs w:val="22"/>
        </w:rPr>
      </w:pPr>
      <w:r w:rsidRPr="00754359">
        <w:rPr>
          <w:rFonts w:ascii="Arial Nova" w:hAnsi="Arial Nova" w:cs="Arial"/>
          <w:sz w:val="22"/>
          <w:szCs w:val="22"/>
        </w:rPr>
        <w:t>The Scheme’s trustees are responsible for the preparation and fair presentation of the financial statements</w:t>
      </w:r>
      <w:r w:rsidR="00913283" w:rsidRPr="00754359">
        <w:rPr>
          <w:rFonts w:ascii="Arial Nova" w:hAnsi="Arial Nova" w:cs="Arial"/>
          <w:sz w:val="22"/>
          <w:szCs w:val="22"/>
        </w:rPr>
        <w:t>,</w:t>
      </w:r>
      <w:r w:rsidRPr="00754359">
        <w:rPr>
          <w:rFonts w:ascii="Arial Nova" w:hAnsi="Arial Nova" w:cs="Arial"/>
          <w:sz w:val="22"/>
          <w:szCs w:val="22"/>
        </w:rPr>
        <w:t xml:space="preserve"> in accordance with International Financial Reporting Standards and the </w:t>
      </w:r>
      <w:r w:rsidRPr="00754359">
        <w:rPr>
          <w:rFonts w:ascii="Arial Nova" w:hAnsi="Arial Nova" w:cs="Arial"/>
          <w:sz w:val="22"/>
          <w:szCs w:val="22"/>
        </w:rPr>
        <w:lastRenderedPageBreak/>
        <w:t xml:space="preserve">requirements of the Medical Schemes Act of South Africa, and for such internal control as the Scheme’s trustees determine is necessary to enable the preparation of financial statements that are free from material misstatement, whether due to fraud or error. </w:t>
      </w:r>
    </w:p>
    <w:p w14:paraId="193D24E3" w14:textId="3B3C7D13" w:rsidR="00A77924" w:rsidRPr="00754359" w:rsidRDefault="00A77924" w:rsidP="00EA42F5">
      <w:pPr>
        <w:spacing w:before="0" w:line="276" w:lineRule="auto"/>
        <w:rPr>
          <w:rFonts w:ascii="Arial Nova" w:hAnsi="Arial Nova" w:cs="Arial"/>
          <w:sz w:val="22"/>
          <w:szCs w:val="22"/>
        </w:rPr>
      </w:pPr>
      <w:r w:rsidRPr="00754359">
        <w:rPr>
          <w:rFonts w:ascii="Arial Nova" w:hAnsi="Arial Nova" w:cs="Arial"/>
          <w:sz w:val="22"/>
          <w:szCs w:val="22"/>
        </w:rPr>
        <w:t>In preparing the financial statements, the Scheme’s trustees are responsible for assessing the Scheme’s ability to continue as a going concern, disclosing, as applicable, matters related to going concern and using the going concern basis of accounting</w:t>
      </w:r>
      <w:r w:rsidR="00913283" w:rsidRPr="00754359">
        <w:rPr>
          <w:rFonts w:ascii="Arial Nova" w:hAnsi="Arial Nova" w:cs="Arial"/>
          <w:sz w:val="22"/>
          <w:szCs w:val="22"/>
        </w:rPr>
        <w:t>,</w:t>
      </w:r>
      <w:r w:rsidRPr="00754359">
        <w:rPr>
          <w:rFonts w:ascii="Arial Nova" w:hAnsi="Arial Nova" w:cs="Arial"/>
          <w:sz w:val="22"/>
          <w:szCs w:val="22"/>
        </w:rPr>
        <w:t xml:space="preserve"> unless the Scheme’s trustees either intend to liquidate the Scheme or to cease operations, or have no realistic alternative but to do so. </w:t>
      </w:r>
    </w:p>
    <w:p w14:paraId="39DDE43B" w14:textId="77777777" w:rsidR="00A77924" w:rsidRPr="003D71F7" w:rsidRDefault="00A77924" w:rsidP="001D5E7A">
      <w:pPr>
        <w:spacing w:before="240" w:line="276" w:lineRule="auto"/>
        <w:rPr>
          <w:rFonts w:ascii="Arial Nova Light" w:hAnsi="Arial Nova Light" w:cs="Arial"/>
          <w:b/>
          <w:bCs/>
          <w:i/>
          <w:sz w:val="22"/>
          <w:szCs w:val="22"/>
        </w:rPr>
      </w:pPr>
      <w:r w:rsidRPr="003D71F7">
        <w:rPr>
          <w:rFonts w:ascii="Arial Nova Light" w:hAnsi="Arial Nova Light" w:cs="Arial"/>
          <w:b/>
          <w:bCs/>
          <w:i/>
          <w:sz w:val="22"/>
          <w:szCs w:val="22"/>
        </w:rPr>
        <w:t>Auditor’s Responsibilities for the Audit of the Financial Statements</w:t>
      </w:r>
    </w:p>
    <w:p w14:paraId="10898427" w14:textId="77777777" w:rsidR="00A77924" w:rsidRPr="00754359" w:rsidRDefault="00A77924" w:rsidP="00EA42F5">
      <w:pPr>
        <w:spacing w:before="0" w:line="276" w:lineRule="auto"/>
        <w:rPr>
          <w:rFonts w:ascii="Arial Nova" w:hAnsi="Arial Nova" w:cs="Arial"/>
          <w:sz w:val="22"/>
          <w:szCs w:val="22"/>
        </w:rPr>
      </w:pPr>
      <w:r w:rsidRPr="00754359">
        <w:rPr>
          <w:rFonts w:ascii="Arial Nova" w:hAnsi="Arial Nova" w:cs="Arial"/>
          <w:sz w:val="22"/>
          <w:szCs w:val="22"/>
        </w:rPr>
        <w:t xml:space="preserve">Our objectives are to obtain reasonable assurance about whether the financial statements as a whole are free from material misstatement, whether due to fraud or error, and to issue an auditor’s report that includes our opinion. Reasonable assurance is a high level of assurance, but is not a guarantee that an audit conducted in accordance with ISAs will always detect a material misstatement when it exists. Misstatements can arise from fraud or error and are considered material if, individually or in the aggregate, they could reasonably be expected to influence the economic decisions of users taken on the basis of these financial statements. </w:t>
      </w:r>
    </w:p>
    <w:p w14:paraId="069F820C" w14:textId="77777777" w:rsidR="00A77924" w:rsidRPr="00754359" w:rsidRDefault="00A77924" w:rsidP="00EA42F5">
      <w:pPr>
        <w:tabs>
          <w:tab w:val="left" w:pos="8505"/>
        </w:tabs>
        <w:spacing w:before="0" w:line="276" w:lineRule="auto"/>
        <w:rPr>
          <w:rFonts w:ascii="Arial Nova" w:hAnsi="Arial Nova" w:cs="Arial"/>
          <w:color w:val="000000"/>
          <w:sz w:val="22"/>
          <w:szCs w:val="22"/>
          <w:lang w:eastAsia="en-ZA"/>
        </w:rPr>
      </w:pPr>
      <w:r w:rsidRPr="00754359">
        <w:rPr>
          <w:rFonts w:ascii="Arial Nova" w:hAnsi="Arial Nova" w:cs="Arial"/>
          <w:color w:val="000000"/>
          <w:sz w:val="22"/>
          <w:szCs w:val="22"/>
          <w:lang w:eastAsia="en-ZA"/>
        </w:rPr>
        <w:t xml:space="preserve">As part of an audit in accordance with ISAs, we exercise professional judgement and maintain professional scepticism throughout the audit. We also: </w:t>
      </w:r>
    </w:p>
    <w:p w14:paraId="304CAA7A" w14:textId="77777777" w:rsidR="00A77924" w:rsidRPr="00754359" w:rsidRDefault="00A77924" w:rsidP="00EA42F5">
      <w:pPr>
        <w:pStyle w:val="ListParagraph"/>
        <w:numPr>
          <w:ilvl w:val="0"/>
          <w:numId w:val="75"/>
        </w:numPr>
        <w:tabs>
          <w:tab w:val="left" w:pos="8505"/>
        </w:tabs>
        <w:autoSpaceDE w:val="0"/>
        <w:autoSpaceDN w:val="0"/>
        <w:adjustRightInd w:val="0"/>
        <w:spacing w:after="120"/>
        <w:ind w:left="426" w:hanging="426"/>
        <w:contextualSpacing w:val="0"/>
        <w:jc w:val="both"/>
        <w:rPr>
          <w:rFonts w:ascii="Arial Nova" w:hAnsi="Arial Nova" w:cs="Arial"/>
          <w:color w:val="000000"/>
        </w:rPr>
      </w:pPr>
      <w:r w:rsidRPr="00754359">
        <w:rPr>
          <w:rFonts w:ascii="Arial Nova" w:hAnsi="Arial Nova" w:cs="Arial"/>
          <w:color w:val="000000"/>
        </w:rPr>
        <w:t xml:space="preserve">Identify and assess the risks of material misstatement of the financial statements, whether due to fraud or error, design and perform audit procedures responsive to those risks, and obtain audit evidence that is sufficient and appropriate to provide a basis for our opinion. The risk of not detecting a material misstatement resulting from fraud is higher than for one resulting from error, as fraud may involve collusion, forgery, intentional omissions, misrepresentations, or the override of internal control. </w:t>
      </w:r>
    </w:p>
    <w:p w14:paraId="0834D2EE" w14:textId="77777777" w:rsidR="00A77924" w:rsidRPr="00754359" w:rsidRDefault="00A77924" w:rsidP="00EA42F5">
      <w:pPr>
        <w:pStyle w:val="ListParagraph"/>
        <w:numPr>
          <w:ilvl w:val="0"/>
          <w:numId w:val="75"/>
        </w:numPr>
        <w:tabs>
          <w:tab w:val="left" w:pos="8505"/>
        </w:tabs>
        <w:autoSpaceDE w:val="0"/>
        <w:autoSpaceDN w:val="0"/>
        <w:adjustRightInd w:val="0"/>
        <w:spacing w:after="120"/>
        <w:ind w:left="426" w:hanging="426"/>
        <w:contextualSpacing w:val="0"/>
        <w:jc w:val="both"/>
        <w:rPr>
          <w:rFonts w:ascii="Arial Nova" w:hAnsi="Arial Nova" w:cs="Arial"/>
          <w:color w:val="000000"/>
        </w:rPr>
      </w:pPr>
      <w:r w:rsidRPr="00754359">
        <w:rPr>
          <w:rFonts w:ascii="Arial Nova" w:hAnsi="Arial Nova" w:cs="Arial"/>
          <w:color w:val="000000"/>
        </w:rPr>
        <w:t xml:space="preserve">Obtain an understanding of internal control relevant to the audit in order to design audit procedures that are appropriate in the circumstances, but not for the purpose of expressing an opinion on the effectiveness of the Scheme’s internal control. </w:t>
      </w:r>
    </w:p>
    <w:p w14:paraId="6D8CA84F" w14:textId="77777777" w:rsidR="00A77924" w:rsidRPr="00754359" w:rsidRDefault="00A77924" w:rsidP="00EA42F5">
      <w:pPr>
        <w:pStyle w:val="ListParagraph"/>
        <w:numPr>
          <w:ilvl w:val="0"/>
          <w:numId w:val="75"/>
        </w:numPr>
        <w:tabs>
          <w:tab w:val="left" w:pos="8505"/>
        </w:tabs>
        <w:autoSpaceDE w:val="0"/>
        <w:autoSpaceDN w:val="0"/>
        <w:adjustRightInd w:val="0"/>
        <w:spacing w:after="120"/>
        <w:ind w:left="426" w:hanging="426"/>
        <w:contextualSpacing w:val="0"/>
        <w:jc w:val="both"/>
        <w:rPr>
          <w:rFonts w:ascii="Arial Nova" w:hAnsi="Arial Nova" w:cs="Arial"/>
          <w:color w:val="000000"/>
        </w:rPr>
      </w:pPr>
      <w:r w:rsidRPr="00754359">
        <w:rPr>
          <w:rFonts w:ascii="Arial Nova" w:hAnsi="Arial Nova" w:cs="Arial"/>
          <w:color w:val="000000"/>
        </w:rPr>
        <w:t xml:space="preserve">Evaluate the appropriateness of accounting policies used and the reasonableness of accounting estimates and related disclosures made by the Scheme’s trustees. </w:t>
      </w:r>
    </w:p>
    <w:p w14:paraId="4821D336" w14:textId="67EA5018" w:rsidR="00A77924" w:rsidRPr="00754359" w:rsidRDefault="00A77924" w:rsidP="00EA42F5">
      <w:pPr>
        <w:pStyle w:val="ListParagraph"/>
        <w:numPr>
          <w:ilvl w:val="0"/>
          <w:numId w:val="75"/>
        </w:numPr>
        <w:tabs>
          <w:tab w:val="left" w:pos="8505"/>
        </w:tabs>
        <w:autoSpaceDE w:val="0"/>
        <w:autoSpaceDN w:val="0"/>
        <w:adjustRightInd w:val="0"/>
        <w:spacing w:after="120"/>
        <w:ind w:left="426" w:hanging="426"/>
        <w:contextualSpacing w:val="0"/>
        <w:jc w:val="both"/>
        <w:rPr>
          <w:rFonts w:ascii="Arial Nova" w:hAnsi="Arial Nova" w:cs="Arial"/>
          <w:color w:val="000000"/>
        </w:rPr>
      </w:pPr>
      <w:r w:rsidRPr="00754359">
        <w:rPr>
          <w:rFonts w:ascii="Arial Nova" w:hAnsi="Arial Nova" w:cs="Arial"/>
          <w:color w:val="000000"/>
        </w:rPr>
        <w:t xml:space="preserve">Conclude on the appropriateness of the Scheme’s trustees’ use of the going concern basis of accounting and based on the audit evidence obtained, whether a material uncertainty exists </w:t>
      </w:r>
      <w:r w:rsidR="00913283" w:rsidRPr="00754359">
        <w:rPr>
          <w:rFonts w:ascii="Arial Nova" w:hAnsi="Arial Nova" w:cs="Arial"/>
          <w:color w:val="000000"/>
        </w:rPr>
        <w:t>in relation</w:t>
      </w:r>
      <w:r w:rsidRPr="00754359">
        <w:rPr>
          <w:rFonts w:ascii="Arial Nova" w:hAnsi="Arial Nova" w:cs="Arial"/>
          <w:color w:val="000000"/>
        </w:rPr>
        <w:t xml:space="preserve"> to events or conditions that may cast significant doubt on the Scheme’s ability to continue as a going concern. If we conclude that a material uncertainty exists, we are required to draw attention in our auditor’s report to the related disclosures in the financial statements or, if such disclosures are inadequate, to modify our opinion. Our conclusions are based on the audit evidence obtained up to the date of our auditor’s report. However, future events or conditions may cause the Scheme to cease to continue as a going concern. </w:t>
      </w:r>
    </w:p>
    <w:p w14:paraId="54B0A9D7" w14:textId="77777777" w:rsidR="00A77924" w:rsidRPr="00754359" w:rsidRDefault="00A77924" w:rsidP="00EA42F5">
      <w:pPr>
        <w:pStyle w:val="ListParagraph"/>
        <w:numPr>
          <w:ilvl w:val="0"/>
          <w:numId w:val="75"/>
        </w:numPr>
        <w:tabs>
          <w:tab w:val="left" w:pos="8505"/>
        </w:tabs>
        <w:autoSpaceDE w:val="0"/>
        <w:autoSpaceDN w:val="0"/>
        <w:adjustRightInd w:val="0"/>
        <w:spacing w:after="120"/>
        <w:ind w:left="426" w:hanging="426"/>
        <w:contextualSpacing w:val="0"/>
        <w:jc w:val="both"/>
        <w:rPr>
          <w:rFonts w:ascii="Arial Nova" w:hAnsi="Arial Nova" w:cs="Arial"/>
          <w:color w:val="000000"/>
        </w:rPr>
      </w:pPr>
      <w:r w:rsidRPr="00754359">
        <w:rPr>
          <w:rFonts w:ascii="Arial Nova" w:hAnsi="Arial Nova" w:cs="Arial"/>
          <w:color w:val="000000"/>
        </w:rPr>
        <w:lastRenderedPageBreak/>
        <w:t xml:space="preserve">Evaluate the overall presentation, structure and content of the financial statements, including the disclosures, and whether the financial statements represent the underlying transactions and events in a manner that achieves fair presentation. </w:t>
      </w:r>
    </w:p>
    <w:p w14:paraId="2D25985F" w14:textId="60C5F9C1" w:rsidR="00A77924" w:rsidRPr="00754359" w:rsidRDefault="00A77924" w:rsidP="00EA42F5">
      <w:pPr>
        <w:tabs>
          <w:tab w:val="left" w:pos="8505"/>
        </w:tabs>
        <w:spacing w:before="0" w:line="276" w:lineRule="auto"/>
        <w:rPr>
          <w:rFonts w:ascii="Arial Nova" w:hAnsi="Arial Nova" w:cs="Arial"/>
          <w:color w:val="000000"/>
          <w:sz w:val="22"/>
          <w:szCs w:val="22"/>
          <w:lang w:eastAsia="en-ZA"/>
        </w:rPr>
      </w:pPr>
      <w:r w:rsidRPr="00754359">
        <w:rPr>
          <w:rFonts w:ascii="Arial Nova" w:hAnsi="Arial Nova" w:cs="Arial"/>
          <w:color w:val="000000"/>
          <w:sz w:val="22"/>
          <w:szCs w:val="22"/>
          <w:lang w:eastAsia="en-ZA"/>
        </w:rPr>
        <w:t xml:space="preserve">We communicate with </w:t>
      </w:r>
      <w:r w:rsidRPr="00754359">
        <w:rPr>
          <w:rFonts w:ascii="Arial Nova" w:hAnsi="Arial Nova" w:cs="Arial"/>
          <w:sz w:val="22"/>
          <w:szCs w:val="22"/>
          <w:lang w:eastAsia="en-ZA"/>
        </w:rPr>
        <w:t>the Scheme’s trustees</w:t>
      </w:r>
      <w:r w:rsidRPr="00754359">
        <w:rPr>
          <w:rFonts w:ascii="Arial Nova" w:hAnsi="Arial Nova" w:cs="Arial"/>
          <w:color w:val="000000"/>
          <w:sz w:val="22"/>
          <w:szCs w:val="22"/>
          <w:lang w:eastAsia="en-ZA"/>
        </w:rPr>
        <w:t xml:space="preserve"> regarding, among other matters, the planned scope and timing of the audit and significant audit findings, including any significant deficiencies in internal control that we identify during our audit.</w:t>
      </w:r>
      <w:bookmarkStart w:id="230" w:name="_Toc416950608"/>
      <w:bookmarkStart w:id="231" w:name="_Toc416950823"/>
      <w:bookmarkStart w:id="232" w:name="_Toc416951038"/>
      <w:bookmarkStart w:id="233" w:name="_Toc416951253"/>
      <w:bookmarkStart w:id="234" w:name="_Toc416961665"/>
      <w:bookmarkStart w:id="235" w:name="_Toc420045442"/>
      <w:bookmarkEnd w:id="230"/>
      <w:bookmarkEnd w:id="231"/>
      <w:bookmarkEnd w:id="232"/>
      <w:bookmarkEnd w:id="233"/>
      <w:bookmarkEnd w:id="234"/>
      <w:bookmarkEnd w:id="235"/>
    </w:p>
    <w:p w14:paraId="16534CEE" w14:textId="0781DFDE" w:rsidR="00A77924" w:rsidRPr="00754359" w:rsidRDefault="00A77924" w:rsidP="00EA42F5">
      <w:pPr>
        <w:tabs>
          <w:tab w:val="left" w:pos="8505"/>
        </w:tabs>
        <w:spacing w:before="0" w:line="276" w:lineRule="auto"/>
        <w:rPr>
          <w:rFonts w:ascii="Arial Nova" w:hAnsi="Arial Nova" w:cs="Arial"/>
          <w:color w:val="000000"/>
          <w:sz w:val="22"/>
          <w:szCs w:val="22"/>
          <w:lang w:eastAsia="en-ZA"/>
        </w:rPr>
      </w:pPr>
      <w:r w:rsidRPr="00754359">
        <w:rPr>
          <w:rFonts w:ascii="Arial Nova" w:hAnsi="Arial Nova" w:cs="Arial"/>
          <w:color w:val="000000"/>
          <w:sz w:val="22"/>
          <w:szCs w:val="22"/>
          <w:lang w:eastAsia="en-ZA"/>
        </w:rPr>
        <w:t>From the matters communicated with the Scheme’s trustees, we determine those matters that were of most significance in the audit of the financial statements of the current period and are therefore the key audit matters. We describe these matters in our auditor’s report</w:t>
      </w:r>
      <w:r w:rsidR="00321127" w:rsidRPr="00754359">
        <w:rPr>
          <w:rFonts w:ascii="Arial Nova" w:hAnsi="Arial Nova" w:cs="Arial"/>
          <w:color w:val="000000"/>
          <w:sz w:val="22"/>
          <w:szCs w:val="22"/>
          <w:lang w:eastAsia="en-ZA"/>
        </w:rPr>
        <w:t>,</w:t>
      </w:r>
      <w:r w:rsidRPr="00754359">
        <w:rPr>
          <w:rFonts w:ascii="Arial Nova" w:hAnsi="Arial Nova" w:cs="Arial"/>
          <w:color w:val="000000"/>
          <w:sz w:val="22"/>
          <w:szCs w:val="22"/>
          <w:lang w:eastAsia="en-ZA"/>
        </w:rPr>
        <w:t xml:space="preserve"> unless law or regulation precludes public disclosure about the matter or when, in extremely rare circumstances, we determine that a matter should not be communicated in our report because the adverse consequences of doing so would reasonably be expected to outweigh the public interest benefits of such communication. </w:t>
      </w:r>
    </w:p>
    <w:p w14:paraId="6601A79D" w14:textId="77777777" w:rsidR="00A77924" w:rsidRPr="00754359" w:rsidRDefault="00A77924" w:rsidP="00405AC5">
      <w:pPr>
        <w:keepNext/>
        <w:spacing w:before="240" w:line="276" w:lineRule="auto"/>
        <w:rPr>
          <w:rFonts w:ascii="Arial Nova" w:hAnsi="Arial Nova" w:cs="Arial"/>
          <w:b/>
          <w:sz w:val="22"/>
          <w:szCs w:val="22"/>
        </w:rPr>
      </w:pPr>
      <w:r w:rsidRPr="00754359">
        <w:rPr>
          <w:rFonts w:ascii="Arial Nova" w:hAnsi="Arial Nova" w:cs="Arial"/>
          <w:b/>
          <w:sz w:val="22"/>
          <w:szCs w:val="22"/>
        </w:rPr>
        <w:t>Report on Other Legal and Regulatory Requirements</w:t>
      </w:r>
      <w:r w:rsidRPr="00754359">
        <w:rPr>
          <w:rStyle w:val="FootnoteReference"/>
          <w:rFonts w:ascii="Arial Nova" w:hAnsi="Arial Nova" w:cs="Arial"/>
          <w:b/>
          <w:sz w:val="22"/>
          <w:szCs w:val="22"/>
        </w:rPr>
        <w:footnoteReference w:id="72"/>
      </w:r>
    </w:p>
    <w:p w14:paraId="492D802A" w14:textId="77777777" w:rsidR="00A77924" w:rsidRPr="0092416F" w:rsidRDefault="00A77924" w:rsidP="00EA42F5">
      <w:pPr>
        <w:keepNext/>
        <w:spacing w:before="0" w:line="276" w:lineRule="auto"/>
        <w:rPr>
          <w:rFonts w:ascii="Arial Nova Light" w:hAnsi="Arial Nova Light" w:cs="Arial"/>
          <w:b/>
          <w:bCs/>
          <w:i/>
          <w:sz w:val="22"/>
          <w:szCs w:val="22"/>
        </w:rPr>
      </w:pPr>
      <w:r w:rsidRPr="0092416F">
        <w:rPr>
          <w:rFonts w:ascii="Arial Nova Light" w:hAnsi="Arial Nova Light" w:cs="Arial"/>
          <w:b/>
          <w:bCs/>
          <w:i/>
          <w:sz w:val="22"/>
          <w:szCs w:val="22"/>
        </w:rPr>
        <w:t>Non-compliance with the Medical Schemes Act of South Africa</w:t>
      </w:r>
      <w:r w:rsidRPr="0092416F">
        <w:rPr>
          <w:rStyle w:val="FootnoteReference"/>
          <w:rFonts w:ascii="Arial Nova Light" w:hAnsi="Arial Nova Light" w:cs="Arial"/>
          <w:b/>
          <w:bCs/>
          <w:sz w:val="22"/>
          <w:szCs w:val="22"/>
        </w:rPr>
        <w:footnoteReference w:id="73"/>
      </w:r>
    </w:p>
    <w:p w14:paraId="719A9F1A" w14:textId="230F85EE" w:rsidR="00A77924" w:rsidRPr="00754359" w:rsidRDefault="00A77924" w:rsidP="00EA42F5">
      <w:pPr>
        <w:keepNext/>
        <w:spacing w:before="0" w:line="276" w:lineRule="auto"/>
        <w:rPr>
          <w:rFonts w:ascii="Arial Nova" w:hAnsi="Arial Nova" w:cs="Arial"/>
          <w:sz w:val="22"/>
          <w:szCs w:val="22"/>
        </w:rPr>
      </w:pPr>
      <w:r w:rsidRPr="00754359">
        <w:rPr>
          <w:rFonts w:ascii="Arial Nova" w:hAnsi="Arial Nova" w:cs="Arial"/>
          <w:sz w:val="22"/>
          <w:szCs w:val="22"/>
        </w:rPr>
        <w:t>As required by the Council for Medical Schemes, we report that there are no material instances of non-compliance with the requirements of the Medical Schemes Act of South Africa that have come to our attention during the course of our audit.</w:t>
      </w:r>
    </w:p>
    <w:p w14:paraId="53D68C19" w14:textId="77777777" w:rsidR="00A77924" w:rsidRPr="00754359" w:rsidRDefault="00A77924" w:rsidP="00EA42F5">
      <w:pPr>
        <w:spacing w:before="0" w:line="276" w:lineRule="auto"/>
        <w:rPr>
          <w:rFonts w:ascii="Arial Nova" w:hAnsi="Arial Nova" w:cs="Arial"/>
          <w:i/>
          <w:sz w:val="22"/>
          <w:szCs w:val="22"/>
        </w:rPr>
      </w:pPr>
      <w:r w:rsidRPr="00754359">
        <w:rPr>
          <w:rFonts w:ascii="Arial Nova" w:hAnsi="Arial Nova" w:cs="Arial"/>
          <w:i/>
          <w:sz w:val="22"/>
          <w:szCs w:val="22"/>
        </w:rPr>
        <w:t>Or</w:t>
      </w:r>
    </w:p>
    <w:p w14:paraId="68C98B66" w14:textId="39E18EE0" w:rsidR="00A77924" w:rsidRPr="00754359" w:rsidRDefault="00A77924" w:rsidP="00EA42F5">
      <w:pPr>
        <w:spacing w:before="0" w:line="276" w:lineRule="auto"/>
        <w:rPr>
          <w:rFonts w:ascii="Arial Nova" w:hAnsi="Arial Nova" w:cs="Arial"/>
          <w:sz w:val="22"/>
          <w:szCs w:val="22"/>
        </w:rPr>
      </w:pPr>
      <w:r w:rsidRPr="00754359">
        <w:rPr>
          <w:rFonts w:ascii="Arial Nova" w:hAnsi="Arial Nova" w:cs="Arial"/>
          <w:sz w:val="22"/>
          <w:szCs w:val="22"/>
        </w:rPr>
        <w:t>As required by the Council for Medical Schemes, we report the following material instances of non-compliance with the requirements of the Medical Schemes Act of South Africa</w:t>
      </w:r>
      <w:r w:rsidR="00321127" w:rsidRPr="00754359">
        <w:rPr>
          <w:rFonts w:ascii="Arial Nova" w:hAnsi="Arial Nova" w:cs="Arial"/>
          <w:sz w:val="22"/>
          <w:szCs w:val="22"/>
        </w:rPr>
        <w:t>,</w:t>
      </w:r>
      <w:r w:rsidRPr="00754359">
        <w:rPr>
          <w:rFonts w:ascii="Arial Nova" w:hAnsi="Arial Nova" w:cs="Arial"/>
          <w:sz w:val="22"/>
          <w:szCs w:val="22"/>
        </w:rPr>
        <w:t xml:space="preserve"> as amended</w:t>
      </w:r>
      <w:r w:rsidR="00321127" w:rsidRPr="00754359">
        <w:rPr>
          <w:rFonts w:ascii="Arial Nova" w:hAnsi="Arial Nova" w:cs="Arial"/>
          <w:sz w:val="22"/>
          <w:szCs w:val="22"/>
        </w:rPr>
        <w:t>,</w:t>
      </w:r>
      <w:r w:rsidRPr="00754359">
        <w:rPr>
          <w:rFonts w:ascii="Arial Nova" w:hAnsi="Arial Nova" w:cs="Arial"/>
          <w:sz w:val="22"/>
          <w:szCs w:val="22"/>
        </w:rPr>
        <w:t xml:space="preserve"> that have come to our attention during the course of our audit:</w:t>
      </w:r>
    </w:p>
    <w:p w14:paraId="16F5AC9C" w14:textId="77777777" w:rsidR="00A77924" w:rsidRPr="00754359" w:rsidRDefault="00A77924" w:rsidP="00EA42F5">
      <w:pPr>
        <w:pStyle w:val="ListParagraph"/>
        <w:numPr>
          <w:ilvl w:val="0"/>
          <w:numId w:val="71"/>
        </w:numPr>
        <w:autoSpaceDE w:val="0"/>
        <w:autoSpaceDN w:val="0"/>
        <w:adjustRightInd w:val="0"/>
        <w:spacing w:after="120"/>
        <w:contextualSpacing w:val="0"/>
        <w:rPr>
          <w:rFonts w:ascii="Arial Nova" w:hAnsi="Arial Nova" w:cs="Arial"/>
        </w:rPr>
      </w:pPr>
      <w:r w:rsidRPr="00754359">
        <w:rPr>
          <w:rFonts w:ascii="Arial Nova" w:hAnsi="Arial Nova" w:cs="Arial"/>
        </w:rPr>
        <w:t>&lt;</w:t>
      </w:r>
      <w:r w:rsidRPr="00754359">
        <w:rPr>
          <w:rFonts w:ascii="Arial Nova" w:hAnsi="Arial Nova" w:cs="Arial"/>
          <w:i/>
        </w:rPr>
        <w:t>List instances of non-compliance</w:t>
      </w:r>
      <w:r w:rsidRPr="00754359">
        <w:rPr>
          <w:rFonts w:ascii="Arial Nova" w:hAnsi="Arial Nova" w:cs="Arial"/>
        </w:rPr>
        <w:t>&gt;.</w:t>
      </w:r>
    </w:p>
    <w:p w14:paraId="69EBAD5E" w14:textId="77777777" w:rsidR="00A77924" w:rsidRPr="00754359" w:rsidRDefault="00A77924" w:rsidP="00EA42F5">
      <w:pPr>
        <w:pStyle w:val="ListParagraph"/>
        <w:numPr>
          <w:ilvl w:val="0"/>
          <w:numId w:val="71"/>
        </w:numPr>
        <w:autoSpaceDE w:val="0"/>
        <w:autoSpaceDN w:val="0"/>
        <w:adjustRightInd w:val="0"/>
        <w:spacing w:after="120"/>
        <w:contextualSpacing w:val="0"/>
        <w:rPr>
          <w:rFonts w:ascii="Arial Nova" w:hAnsi="Arial Nova" w:cs="Arial"/>
        </w:rPr>
      </w:pPr>
    </w:p>
    <w:p w14:paraId="32D41A12" w14:textId="77777777" w:rsidR="00A77924" w:rsidRPr="0092416F" w:rsidRDefault="00A77924" w:rsidP="001D5E7A">
      <w:pPr>
        <w:spacing w:before="240" w:line="276" w:lineRule="auto"/>
        <w:rPr>
          <w:rFonts w:ascii="Arial Nova Light" w:hAnsi="Arial Nova Light" w:cs="Arial"/>
          <w:b/>
          <w:bCs/>
          <w:i/>
          <w:sz w:val="22"/>
          <w:szCs w:val="22"/>
        </w:rPr>
      </w:pPr>
      <w:r w:rsidRPr="0092416F">
        <w:rPr>
          <w:rFonts w:ascii="Arial Nova Light" w:hAnsi="Arial Nova Light" w:cs="Arial"/>
          <w:b/>
          <w:bCs/>
          <w:i/>
          <w:sz w:val="22"/>
          <w:szCs w:val="22"/>
        </w:rPr>
        <w:t>Reportable Irregularities</w:t>
      </w:r>
      <w:r w:rsidRPr="0092416F">
        <w:rPr>
          <w:rStyle w:val="FootnoteReference"/>
          <w:rFonts w:ascii="Arial Nova Light" w:hAnsi="Arial Nova Light" w:cs="Arial"/>
          <w:b/>
          <w:bCs/>
          <w:i/>
          <w:sz w:val="22"/>
          <w:szCs w:val="22"/>
        </w:rPr>
        <w:footnoteReference w:id="74"/>
      </w:r>
    </w:p>
    <w:p w14:paraId="0DF8EB6D" w14:textId="241F0B0A" w:rsidR="00F21AB1" w:rsidRPr="00754359" w:rsidRDefault="00A77924" w:rsidP="00EA42F5">
      <w:pPr>
        <w:spacing w:before="0" w:line="276" w:lineRule="auto"/>
        <w:rPr>
          <w:rFonts w:ascii="Arial Nova" w:hAnsi="Arial Nova" w:cs="Arial"/>
          <w:sz w:val="22"/>
          <w:szCs w:val="22"/>
        </w:rPr>
      </w:pPr>
      <w:r w:rsidRPr="00754359">
        <w:rPr>
          <w:rFonts w:ascii="Arial Nova" w:hAnsi="Arial Nova" w:cs="Arial"/>
          <w:sz w:val="22"/>
          <w:szCs w:val="22"/>
        </w:rPr>
        <w:t xml:space="preserve">In accordance with our responsibilities in terms of </w:t>
      </w:r>
      <w:r w:rsidR="00321127" w:rsidRPr="00754359">
        <w:rPr>
          <w:rFonts w:ascii="Arial Nova" w:hAnsi="Arial Nova" w:cs="Arial"/>
          <w:sz w:val="22"/>
          <w:szCs w:val="22"/>
        </w:rPr>
        <w:t xml:space="preserve">Sections </w:t>
      </w:r>
      <w:r w:rsidRPr="00754359">
        <w:rPr>
          <w:rFonts w:ascii="Arial Nova" w:hAnsi="Arial Nova" w:cs="Arial"/>
          <w:sz w:val="22"/>
          <w:szCs w:val="22"/>
        </w:rPr>
        <w:t>44(2) and 44(3) of the Auditing Profession Act, we report that we have identified a reportable irregularity in terms of the Auditing Profession Act. We have reported such matter to the Independent Regulatory Board for Auditors. [The matter pertaining to the reportable irregularity has been described in note x to the financial statements</w:t>
      </w:r>
      <w:r w:rsidRPr="00754359">
        <w:rPr>
          <w:rStyle w:val="FootnoteReference"/>
          <w:rFonts w:ascii="Arial Nova" w:hAnsi="Arial Nova" w:cs="Arial"/>
        </w:rPr>
        <w:footnoteReference w:id="75"/>
      </w:r>
      <w:r w:rsidRPr="00754359">
        <w:rPr>
          <w:rFonts w:ascii="Arial Nova" w:hAnsi="Arial Nova" w:cs="Arial"/>
          <w:sz w:val="22"/>
          <w:szCs w:val="22"/>
        </w:rPr>
        <w:t>.]</w:t>
      </w:r>
    </w:p>
    <w:p w14:paraId="55F755A0" w14:textId="77777777" w:rsidR="00F21AB1" w:rsidRPr="00754359" w:rsidRDefault="00F21AB1">
      <w:pPr>
        <w:spacing w:before="0" w:after="0"/>
        <w:jc w:val="left"/>
        <w:rPr>
          <w:rFonts w:ascii="Arial Nova" w:hAnsi="Arial Nova" w:cs="Arial"/>
          <w:sz w:val="22"/>
          <w:szCs w:val="22"/>
        </w:rPr>
      </w:pPr>
      <w:r w:rsidRPr="00754359">
        <w:rPr>
          <w:rFonts w:ascii="Arial Nova" w:hAnsi="Arial Nova" w:cs="Arial"/>
          <w:sz w:val="22"/>
          <w:szCs w:val="22"/>
        </w:rPr>
        <w:br w:type="page"/>
      </w:r>
    </w:p>
    <w:p w14:paraId="216C61A2" w14:textId="13FBC2A2" w:rsidR="00A77924" w:rsidRPr="0092416F" w:rsidRDefault="007833B4" w:rsidP="001D5E7A">
      <w:pPr>
        <w:spacing w:before="240" w:line="276" w:lineRule="auto"/>
        <w:rPr>
          <w:rFonts w:ascii="Arial Nova Light" w:hAnsi="Arial Nova Light" w:cs="Arial"/>
          <w:b/>
          <w:bCs/>
          <w:i/>
          <w:sz w:val="22"/>
          <w:szCs w:val="22"/>
        </w:rPr>
      </w:pPr>
      <w:r w:rsidRPr="0092416F">
        <w:rPr>
          <w:rFonts w:ascii="Arial Nova Light" w:hAnsi="Arial Nova Light" w:cs="Arial"/>
          <w:b/>
          <w:bCs/>
          <w:i/>
          <w:sz w:val="22"/>
          <w:szCs w:val="22"/>
        </w:rPr>
        <w:lastRenderedPageBreak/>
        <w:t xml:space="preserve">Audit </w:t>
      </w:r>
      <w:r w:rsidR="001D5E7A" w:rsidRPr="0092416F">
        <w:rPr>
          <w:rFonts w:ascii="Arial Nova Light" w:hAnsi="Arial Nova Light" w:cs="Arial"/>
          <w:b/>
          <w:bCs/>
          <w:i/>
          <w:sz w:val="22"/>
          <w:szCs w:val="22"/>
        </w:rPr>
        <w:t>Tenure</w:t>
      </w:r>
    </w:p>
    <w:p w14:paraId="36D90ED8" w14:textId="52B2B0AA" w:rsidR="00D23C7E" w:rsidRPr="00754359" w:rsidRDefault="002E6CB8" w:rsidP="00EA42F5">
      <w:pPr>
        <w:spacing w:before="0" w:line="276" w:lineRule="auto"/>
        <w:rPr>
          <w:rFonts w:ascii="Arial Nova" w:hAnsi="Arial Nova" w:cs="Arial"/>
          <w:sz w:val="22"/>
          <w:szCs w:val="22"/>
        </w:rPr>
      </w:pPr>
      <w:r w:rsidRPr="00754359">
        <w:rPr>
          <w:rFonts w:ascii="Arial Nova" w:hAnsi="Arial Nova" w:cs="Arial"/>
          <w:sz w:val="22"/>
          <w:szCs w:val="22"/>
        </w:rPr>
        <w:t xml:space="preserve">As required by the Council for </w:t>
      </w:r>
      <w:r w:rsidR="00D23C7E" w:rsidRPr="00754359">
        <w:rPr>
          <w:rFonts w:ascii="Arial Nova" w:hAnsi="Arial Nova" w:cs="Arial"/>
          <w:sz w:val="22"/>
          <w:szCs w:val="22"/>
        </w:rPr>
        <w:t>Medical Schemes’ Circular 38 of 2018</w:t>
      </w:r>
      <w:r w:rsidR="00FE4D9B" w:rsidRPr="00754359">
        <w:rPr>
          <w:rFonts w:ascii="Arial Nova" w:hAnsi="Arial Nova" w:cs="Arial"/>
          <w:sz w:val="22"/>
          <w:szCs w:val="22"/>
        </w:rPr>
        <w:t>,</w:t>
      </w:r>
      <w:r w:rsidR="00D23C7E" w:rsidRPr="00754359">
        <w:rPr>
          <w:rFonts w:ascii="Arial Nova" w:hAnsi="Arial Nova" w:cs="Arial"/>
          <w:sz w:val="22"/>
          <w:szCs w:val="22"/>
        </w:rPr>
        <w:t xml:space="preserve"> </w:t>
      </w:r>
      <w:r w:rsidR="00D23C7E" w:rsidRPr="00754359">
        <w:rPr>
          <w:rFonts w:ascii="Arial Nova" w:hAnsi="Arial Nova" w:cs="Arial"/>
          <w:i/>
          <w:sz w:val="22"/>
          <w:szCs w:val="22"/>
        </w:rPr>
        <w:t>Audit Tenure</w:t>
      </w:r>
      <w:r w:rsidR="00FE4D9B" w:rsidRPr="00754359">
        <w:rPr>
          <w:rFonts w:ascii="Arial Nova" w:hAnsi="Arial Nova" w:cs="Arial"/>
          <w:sz w:val="22"/>
          <w:szCs w:val="22"/>
        </w:rPr>
        <w:t>,</w:t>
      </w:r>
      <w:r w:rsidR="00F92FAA" w:rsidRPr="00754359">
        <w:rPr>
          <w:rFonts w:ascii="Arial Nova" w:hAnsi="Arial Nova" w:cs="Arial"/>
          <w:sz w:val="22"/>
          <w:szCs w:val="22"/>
        </w:rPr>
        <w:t xml:space="preserve"> </w:t>
      </w:r>
      <w:r w:rsidR="00D23C7E" w:rsidRPr="00754359">
        <w:rPr>
          <w:rFonts w:ascii="Arial Nova" w:hAnsi="Arial Nova" w:cs="Arial"/>
          <w:sz w:val="22"/>
          <w:szCs w:val="22"/>
        </w:rPr>
        <w:t xml:space="preserve">we report that XX </w:t>
      </w:r>
      <w:r w:rsidR="00E91EF6" w:rsidRPr="00754359">
        <w:rPr>
          <w:rFonts w:ascii="Arial Nova" w:hAnsi="Arial Nova" w:cs="Arial"/>
          <w:sz w:val="22"/>
          <w:szCs w:val="22"/>
        </w:rPr>
        <w:t xml:space="preserve">firm </w:t>
      </w:r>
      <w:r w:rsidR="00D23C7E" w:rsidRPr="00754359">
        <w:rPr>
          <w:rFonts w:ascii="Arial Nova" w:hAnsi="Arial Nova" w:cs="Arial"/>
          <w:sz w:val="22"/>
          <w:szCs w:val="22"/>
        </w:rPr>
        <w:t>has been the auditor of X Medical Scheme for X years.</w:t>
      </w:r>
    </w:p>
    <w:p w14:paraId="08BA500C" w14:textId="407A6B69" w:rsidR="00D23C7E" w:rsidRPr="00754359" w:rsidRDefault="00D23C7E" w:rsidP="00EA42F5">
      <w:pPr>
        <w:spacing w:before="0" w:line="276" w:lineRule="auto"/>
        <w:rPr>
          <w:rFonts w:ascii="Arial Nova" w:hAnsi="Arial Nova" w:cs="Arial"/>
          <w:sz w:val="22"/>
          <w:szCs w:val="22"/>
        </w:rPr>
      </w:pPr>
      <w:r w:rsidRPr="00754359">
        <w:rPr>
          <w:rFonts w:ascii="Arial Nova" w:hAnsi="Arial Nova" w:cs="Arial"/>
          <w:sz w:val="22"/>
          <w:szCs w:val="22"/>
        </w:rPr>
        <w:t>The engagement partner, XX, has been responsible for X Medical Scheme</w:t>
      </w:r>
      <w:r w:rsidR="0086140C" w:rsidRPr="00754359">
        <w:rPr>
          <w:rFonts w:ascii="Arial Nova" w:hAnsi="Arial Nova" w:cs="Arial"/>
          <w:sz w:val="22"/>
          <w:szCs w:val="22"/>
        </w:rPr>
        <w:t>’s audit for X years.</w:t>
      </w:r>
      <w:r w:rsidRPr="00754359">
        <w:rPr>
          <w:rFonts w:ascii="Arial Nova" w:hAnsi="Arial Nova" w:cs="Arial"/>
          <w:sz w:val="22"/>
          <w:szCs w:val="22"/>
        </w:rPr>
        <w:tab/>
        <w:t xml:space="preserve">  </w:t>
      </w:r>
    </w:p>
    <w:p w14:paraId="55EA3DB2" w14:textId="77777777" w:rsidR="00A77924" w:rsidRPr="00754359" w:rsidRDefault="00A77924" w:rsidP="00EA42F5">
      <w:pPr>
        <w:spacing w:before="0" w:line="276" w:lineRule="auto"/>
        <w:rPr>
          <w:rFonts w:ascii="Arial Nova" w:hAnsi="Arial Nova" w:cs="Arial"/>
          <w:sz w:val="22"/>
          <w:szCs w:val="22"/>
        </w:rPr>
      </w:pPr>
      <w:r w:rsidRPr="00754359">
        <w:rPr>
          <w:rFonts w:ascii="Arial Nova" w:hAnsi="Arial Nova" w:cs="Arial"/>
          <w:sz w:val="22"/>
          <w:szCs w:val="22"/>
        </w:rPr>
        <w:t>[</w:t>
      </w:r>
      <w:r w:rsidRPr="00754359">
        <w:rPr>
          <w:rFonts w:ascii="Arial Nova" w:hAnsi="Arial Nova" w:cs="Arial"/>
          <w:i/>
          <w:sz w:val="22"/>
          <w:szCs w:val="22"/>
        </w:rPr>
        <w:t>Auditor’s Signature</w:t>
      </w:r>
      <w:r w:rsidRPr="00754359">
        <w:rPr>
          <w:rFonts w:ascii="Arial Nova" w:hAnsi="Arial Nova" w:cs="Arial"/>
          <w:sz w:val="22"/>
          <w:szCs w:val="22"/>
        </w:rPr>
        <w:t>]</w:t>
      </w:r>
    </w:p>
    <w:p w14:paraId="164DB833" w14:textId="77777777" w:rsidR="00A77924" w:rsidRPr="00754359" w:rsidRDefault="00A77924" w:rsidP="00EA42F5">
      <w:pPr>
        <w:spacing w:before="0" w:line="276" w:lineRule="auto"/>
        <w:rPr>
          <w:rFonts w:ascii="Arial Nova" w:hAnsi="Arial Nova" w:cs="Arial"/>
          <w:sz w:val="22"/>
          <w:szCs w:val="22"/>
        </w:rPr>
      </w:pPr>
      <w:r w:rsidRPr="00754359">
        <w:rPr>
          <w:rFonts w:ascii="Arial Nova" w:hAnsi="Arial Nova" w:cs="Arial"/>
          <w:sz w:val="22"/>
          <w:szCs w:val="22"/>
        </w:rPr>
        <w:t>[</w:t>
      </w:r>
      <w:r w:rsidRPr="00754359">
        <w:rPr>
          <w:rFonts w:ascii="Arial Nova" w:hAnsi="Arial Nova" w:cs="Arial"/>
          <w:i/>
          <w:sz w:val="22"/>
          <w:szCs w:val="22"/>
        </w:rPr>
        <w:t>Name of individual registered auditor</w:t>
      </w:r>
      <w:r w:rsidRPr="00754359">
        <w:rPr>
          <w:rFonts w:ascii="Arial Nova" w:hAnsi="Arial Nova" w:cs="Arial"/>
          <w:sz w:val="22"/>
          <w:szCs w:val="22"/>
        </w:rPr>
        <w:t>]</w:t>
      </w:r>
    </w:p>
    <w:p w14:paraId="3EA02A89" w14:textId="22D5A8DB" w:rsidR="00A77924" w:rsidRPr="00754359" w:rsidRDefault="00A77924" w:rsidP="00EA42F5">
      <w:pPr>
        <w:spacing w:before="0" w:line="276" w:lineRule="auto"/>
        <w:rPr>
          <w:rFonts w:ascii="Arial Nova" w:hAnsi="Arial Nova" w:cs="Arial"/>
          <w:sz w:val="22"/>
          <w:szCs w:val="22"/>
        </w:rPr>
      </w:pPr>
      <w:r w:rsidRPr="00754359">
        <w:rPr>
          <w:rFonts w:ascii="Arial Nova" w:hAnsi="Arial Nova" w:cs="Arial"/>
          <w:sz w:val="22"/>
          <w:szCs w:val="22"/>
        </w:rPr>
        <w:t>[</w:t>
      </w:r>
      <w:r w:rsidRPr="00754359">
        <w:rPr>
          <w:rFonts w:ascii="Arial Nova" w:hAnsi="Arial Nova" w:cs="Arial"/>
          <w:i/>
          <w:sz w:val="22"/>
          <w:szCs w:val="22"/>
        </w:rPr>
        <w:t>Capacity</w:t>
      </w:r>
      <w:r w:rsidR="00321127" w:rsidRPr="00754359">
        <w:rPr>
          <w:rFonts w:ascii="Arial Nova" w:hAnsi="Arial Nova" w:cs="Arial"/>
          <w:i/>
          <w:sz w:val="22"/>
          <w:szCs w:val="22"/>
        </w:rPr>
        <w:t>,</w:t>
      </w:r>
      <w:r w:rsidRPr="00754359">
        <w:rPr>
          <w:rFonts w:ascii="Arial Nova" w:hAnsi="Arial Nova" w:cs="Arial"/>
          <w:i/>
          <w:sz w:val="22"/>
          <w:szCs w:val="22"/>
        </w:rPr>
        <w:t xml:space="preserve"> if not a sole practitioner: e.g. Director or Partner</w:t>
      </w:r>
      <w:r w:rsidRPr="00754359">
        <w:rPr>
          <w:rFonts w:ascii="Arial Nova" w:hAnsi="Arial Nova" w:cs="Arial"/>
          <w:sz w:val="22"/>
          <w:szCs w:val="22"/>
        </w:rPr>
        <w:t>]</w:t>
      </w:r>
    </w:p>
    <w:p w14:paraId="218C917A" w14:textId="77777777" w:rsidR="00A77924" w:rsidRPr="00754359" w:rsidRDefault="00A77924" w:rsidP="00EA42F5">
      <w:pPr>
        <w:spacing w:before="0" w:line="276" w:lineRule="auto"/>
        <w:rPr>
          <w:rFonts w:ascii="Arial Nova" w:hAnsi="Arial Nova" w:cs="Arial"/>
          <w:sz w:val="22"/>
          <w:szCs w:val="22"/>
        </w:rPr>
      </w:pPr>
      <w:r w:rsidRPr="00754359">
        <w:rPr>
          <w:rFonts w:ascii="Arial Nova" w:hAnsi="Arial Nova" w:cs="Arial"/>
          <w:sz w:val="22"/>
          <w:szCs w:val="22"/>
        </w:rPr>
        <w:t>Registered Auditor</w:t>
      </w:r>
    </w:p>
    <w:p w14:paraId="28B5C8A4" w14:textId="77777777" w:rsidR="00A77924" w:rsidRPr="00754359" w:rsidRDefault="00A77924" w:rsidP="00EA42F5">
      <w:pPr>
        <w:spacing w:before="0" w:line="276" w:lineRule="auto"/>
        <w:rPr>
          <w:rFonts w:ascii="Arial Nova" w:hAnsi="Arial Nova" w:cs="Arial"/>
          <w:sz w:val="22"/>
          <w:szCs w:val="22"/>
        </w:rPr>
      </w:pPr>
      <w:r w:rsidRPr="00754359">
        <w:rPr>
          <w:rFonts w:ascii="Arial Nova" w:hAnsi="Arial Nova" w:cs="Arial"/>
          <w:sz w:val="22"/>
          <w:szCs w:val="22"/>
        </w:rPr>
        <w:t>[</w:t>
      </w:r>
      <w:r w:rsidRPr="00754359">
        <w:rPr>
          <w:rFonts w:ascii="Arial Nova" w:hAnsi="Arial Nova" w:cs="Arial"/>
          <w:i/>
          <w:sz w:val="22"/>
          <w:szCs w:val="22"/>
        </w:rPr>
        <w:t>Date of auditor’s report</w:t>
      </w:r>
      <w:r w:rsidRPr="00754359">
        <w:rPr>
          <w:rFonts w:ascii="Arial Nova" w:hAnsi="Arial Nova" w:cs="Arial"/>
          <w:sz w:val="22"/>
          <w:szCs w:val="22"/>
        </w:rPr>
        <w:t>]</w:t>
      </w:r>
    </w:p>
    <w:p w14:paraId="60DF14D1" w14:textId="77777777" w:rsidR="00B1010D" w:rsidRPr="00754359" w:rsidRDefault="00A77924" w:rsidP="00EA42F5">
      <w:pPr>
        <w:keepNext/>
        <w:spacing w:before="0" w:line="276" w:lineRule="auto"/>
        <w:rPr>
          <w:rFonts w:ascii="Arial Nova" w:hAnsi="Arial Nova" w:cs="Arial"/>
          <w:sz w:val="22"/>
          <w:szCs w:val="22"/>
          <w:lang w:val="en-GB"/>
        </w:rPr>
      </w:pPr>
      <w:r w:rsidRPr="00754359">
        <w:rPr>
          <w:rFonts w:ascii="Arial Nova" w:hAnsi="Arial Nova" w:cs="Arial"/>
          <w:sz w:val="22"/>
          <w:szCs w:val="22"/>
        </w:rPr>
        <w:t>[</w:t>
      </w:r>
      <w:r w:rsidRPr="00754359">
        <w:rPr>
          <w:rFonts w:ascii="Arial Nova" w:hAnsi="Arial Nova" w:cs="Arial"/>
          <w:i/>
          <w:sz w:val="22"/>
          <w:szCs w:val="22"/>
        </w:rPr>
        <w:t>Auditor’s address</w:t>
      </w:r>
      <w:r w:rsidRPr="00754359">
        <w:rPr>
          <w:rFonts w:ascii="Arial Nova" w:hAnsi="Arial Nova" w:cs="Arial"/>
          <w:sz w:val="22"/>
          <w:szCs w:val="22"/>
        </w:rPr>
        <w:t>]</w:t>
      </w:r>
    </w:p>
    <w:p w14:paraId="692E7C93" w14:textId="77777777" w:rsidR="009B05BA" w:rsidRPr="00754359" w:rsidRDefault="009B05BA" w:rsidP="00EA42F5">
      <w:pPr>
        <w:spacing w:before="0" w:line="276" w:lineRule="auto"/>
        <w:rPr>
          <w:rFonts w:ascii="Arial Nova" w:hAnsi="Arial Nova" w:cs="Arial"/>
          <w:b/>
          <w:sz w:val="22"/>
          <w:szCs w:val="22"/>
          <w:lang w:val="en-GB"/>
        </w:rPr>
      </w:pPr>
    </w:p>
    <w:p w14:paraId="376E0DC3" w14:textId="77777777" w:rsidR="004D16D5" w:rsidRPr="00754359" w:rsidRDefault="004D16D5" w:rsidP="00EA42F5">
      <w:pPr>
        <w:pStyle w:val="Heading1"/>
        <w:spacing w:line="276" w:lineRule="auto"/>
        <w:rPr>
          <w:rFonts w:ascii="Arial Nova" w:hAnsi="Arial Nova"/>
          <w:lang w:val="en-GB"/>
        </w:rPr>
        <w:sectPr w:rsidR="004D16D5" w:rsidRPr="00754359" w:rsidSect="001B129E">
          <w:headerReference w:type="default" r:id="rId25"/>
          <w:headerReference w:type="first" r:id="rId26"/>
          <w:type w:val="continuous"/>
          <w:pgSz w:w="11909" w:h="16834" w:code="9"/>
          <w:pgMar w:top="1440" w:right="1440" w:bottom="1440" w:left="1440" w:header="720" w:footer="720" w:gutter="0"/>
          <w:cols w:space="720"/>
          <w:noEndnote/>
          <w:docGrid w:linePitch="326"/>
        </w:sectPr>
      </w:pPr>
      <w:bookmarkStart w:id="236" w:name="_Ref275165086"/>
      <w:bookmarkStart w:id="237" w:name="_Ref275176621"/>
      <w:bookmarkStart w:id="238" w:name="_Toc275178287"/>
      <w:bookmarkStart w:id="239" w:name="_Toc275178352"/>
      <w:bookmarkStart w:id="240" w:name="_Toc275178459"/>
      <w:bookmarkStart w:id="241" w:name="_Toc277749814"/>
      <w:bookmarkStart w:id="242" w:name="_Toc277750684"/>
      <w:bookmarkStart w:id="243" w:name="_Toc277750865"/>
      <w:bookmarkStart w:id="244" w:name="_Ref299639817"/>
    </w:p>
    <w:p w14:paraId="74A06499" w14:textId="77777777" w:rsidR="001D5E7A" w:rsidRPr="00754359" w:rsidRDefault="00BE4C15" w:rsidP="00EA42F5">
      <w:pPr>
        <w:pStyle w:val="Heading1"/>
        <w:spacing w:line="276" w:lineRule="auto"/>
        <w:rPr>
          <w:rFonts w:ascii="Arial Nova" w:hAnsi="Arial Nova"/>
        </w:rPr>
      </w:pPr>
      <w:bookmarkStart w:id="245" w:name="_Appendix_4_–"/>
      <w:bookmarkStart w:id="246" w:name="_Toc300572983"/>
      <w:bookmarkStart w:id="247" w:name="_Ref300580936"/>
      <w:bookmarkStart w:id="248" w:name="_Toc304897950"/>
      <w:bookmarkStart w:id="249" w:name="_Toc305083378"/>
      <w:bookmarkEnd w:id="245"/>
      <w:r w:rsidRPr="00754359">
        <w:rPr>
          <w:rFonts w:ascii="Arial Nova" w:hAnsi="Arial Nova"/>
        </w:rPr>
        <w:br w:type="page"/>
      </w:r>
      <w:bookmarkStart w:id="250" w:name="_Appendix_6_–_1"/>
      <w:bookmarkStart w:id="251" w:name="_Toc101779434"/>
      <w:bookmarkEnd w:id="250"/>
    </w:p>
    <w:p w14:paraId="328CA8C8" w14:textId="77777777" w:rsidR="001D5E7A" w:rsidRPr="00754359" w:rsidRDefault="001D5E7A" w:rsidP="001D5E7A">
      <w:pPr>
        <w:pStyle w:val="Header"/>
        <w:spacing w:after="240"/>
        <w:jc w:val="right"/>
        <w:rPr>
          <w:rFonts w:ascii="Arial Nova" w:hAnsi="Arial Nova" w:cs="Arial"/>
          <w:b/>
        </w:rPr>
      </w:pPr>
      <w:r w:rsidRPr="00754359">
        <w:rPr>
          <w:rFonts w:ascii="Arial Nova" w:hAnsi="Arial Nova" w:cs="Arial"/>
          <w:b/>
        </w:rPr>
        <w:lastRenderedPageBreak/>
        <w:t>APPENDIX 6</w:t>
      </w:r>
    </w:p>
    <w:p w14:paraId="1412BD12" w14:textId="3A411B5D" w:rsidR="003F6F8A" w:rsidRPr="00754359" w:rsidRDefault="001D5E7A" w:rsidP="00EA42F5">
      <w:pPr>
        <w:pStyle w:val="Heading1"/>
        <w:spacing w:line="276" w:lineRule="auto"/>
        <w:rPr>
          <w:rFonts w:ascii="Arial Nova" w:hAnsi="Arial Nova"/>
          <w:sz w:val="22"/>
          <w:szCs w:val="22"/>
        </w:rPr>
      </w:pPr>
      <w:bookmarkStart w:id="252" w:name="_Toc275178353"/>
      <w:bookmarkStart w:id="253" w:name="_Toc275178460"/>
      <w:bookmarkStart w:id="254" w:name="_Toc277749815"/>
      <w:bookmarkStart w:id="255" w:name="_Toc277750685"/>
      <w:bookmarkStart w:id="256" w:name="_Toc277750866"/>
      <w:bookmarkEnd w:id="236"/>
      <w:bookmarkEnd w:id="237"/>
      <w:bookmarkEnd w:id="238"/>
      <w:bookmarkEnd w:id="239"/>
      <w:bookmarkEnd w:id="240"/>
      <w:bookmarkEnd w:id="241"/>
      <w:bookmarkEnd w:id="242"/>
      <w:bookmarkEnd w:id="243"/>
      <w:r w:rsidRPr="00754359">
        <w:rPr>
          <w:rFonts w:ascii="Arial Nova" w:hAnsi="Arial Nova"/>
          <w:sz w:val="22"/>
          <w:szCs w:val="22"/>
        </w:rPr>
        <w:t>REPORT ON PARTS 4 TO 10 OF THE ANNUAL STATUTORY RETURN (COMBINED ISA 800 (REVISED) AND ISRE 2410 REPORT</w:t>
      </w:r>
      <w:bookmarkEnd w:id="244"/>
      <w:bookmarkEnd w:id="246"/>
      <w:bookmarkEnd w:id="247"/>
      <w:bookmarkEnd w:id="248"/>
      <w:bookmarkEnd w:id="249"/>
      <w:bookmarkEnd w:id="252"/>
      <w:bookmarkEnd w:id="253"/>
      <w:bookmarkEnd w:id="254"/>
      <w:bookmarkEnd w:id="255"/>
      <w:bookmarkEnd w:id="256"/>
      <w:r w:rsidRPr="00754359">
        <w:rPr>
          <w:rFonts w:ascii="Arial Nova" w:hAnsi="Arial Nova"/>
          <w:sz w:val="22"/>
          <w:szCs w:val="22"/>
        </w:rPr>
        <w:t>S)</w:t>
      </w:r>
      <w:bookmarkEnd w:id="251"/>
    </w:p>
    <w:p w14:paraId="562545D0" w14:textId="14681A36" w:rsidR="00C82670" w:rsidRPr="00754359" w:rsidRDefault="00C82670" w:rsidP="00405AC5">
      <w:pPr>
        <w:spacing w:before="0" w:after="240" w:line="276" w:lineRule="auto"/>
        <w:rPr>
          <w:rFonts w:ascii="Arial Nova" w:hAnsi="Arial Nova" w:cs="Arial"/>
          <w:b/>
          <w:i/>
          <w:color w:val="000000" w:themeColor="text1"/>
          <w:sz w:val="22"/>
          <w:szCs w:val="22"/>
        </w:rPr>
      </w:pPr>
      <w:r w:rsidRPr="00754359">
        <w:rPr>
          <w:rFonts w:ascii="Arial Nova" w:hAnsi="Arial Nova" w:cs="Arial"/>
          <w:b/>
          <w:i/>
          <w:color w:val="000000" w:themeColor="text1"/>
          <w:sz w:val="22"/>
          <w:szCs w:val="22"/>
        </w:rPr>
        <w:t>This auditor report template is effective for year-ends of medical schemes ending on and after 31 December 201</w:t>
      </w:r>
      <w:r w:rsidR="00950257" w:rsidRPr="00754359">
        <w:rPr>
          <w:rFonts w:ascii="Arial Nova" w:hAnsi="Arial Nova" w:cs="Arial"/>
          <w:b/>
          <w:i/>
          <w:color w:val="000000" w:themeColor="text1"/>
          <w:sz w:val="22"/>
          <w:szCs w:val="22"/>
        </w:rPr>
        <w:t>8</w:t>
      </w:r>
      <w:r w:rsidR="00D33ADB" w:rsidRPr="00754359">
        <w:rPr>
          <w:rFonts w:ascii="Arial Nova" w:hAnsi="Arial Nova" w:cs="Arial"/>
          <w:b/>
          <w:i/>
          <w:color w:val="000000" w:themeColor="text1"/>
          <w:sz w:val="22"/>
          <w:szCs w:val="22"/>
        </w:rPr>
        <w:t>.</w:t>
      </w:r>
    </w:p>
    <w:p w14:paraId="23DB8CCD" w14:textId="77777777" w:rsidR="00C82670" w:rsidRPr="00754359" w:rsidRDefault="00C82670" w:rsidP="00EA42F5">
      <w:pPr>
        <w:pBdr>
          <w:top w:val="single" w:sz="4" w:space="1" w:color="auto"/>
          <w:left w:val="single" w:sz="4" w:space="4" w:color="auto"/>
          <w:bottom w:val="single" w:sz="4" w:space="0" w:color="auto"/>
          <w:right w:val="single" w:sz="4" w:space="4" w:color="auto"/>
        </w:pBdr>
        <w:autoSpaceDE w:val="0"/>
        <w:autoSpaceDN w:val="0"/>
        <w:adjustRightInd w:val="0"/>
        <w:spacing w:before="0" w:line="276" w:lineRule="auto"/>
        <w:rPr>
          <w:rFonts w:ascii="Arial Nova" w:hAnsi="Arial Nova" w:cs="Arial"/>
          <w:b/>
          <w:bCs/>
          <w:sz w:val="22"/>
          <w:szCs w:val="22"/>
        </w:rPr>
      </w:pPr>
      <w:r w:rsidRPr="00754359">
        <w:rPr>
          <w:rFonts w:ascii="Arial Nova" w:hAnsi="Arial Nova" w:cs="Arial"/>
          <w:b/>
          <w:bCs/>
          <w:sz w:val="22"/>
          <w:szCs w:val="22"/>
        </w:rPr>
        <w:t>Circumstances</w:t>
      </w:r>
    </w:p>
    <w:p w14:paraId="1FBDEE1F" w14:textId="2591D3CE" w:rsidR="00C82670" w:rsidRPr="00754359" w:rsidRDefault="00C82670" w:rsidP="00EA42F5">
      <w:pPr>
        <w:pBdr>
          <w:top w:val="single" w:sz="4" w:space="1" w:color="auto"/>
          <w:left w:val="single" w:sz="4" w:space="4" w:color="auto"/>
          <w:bottom w:val="single" w:sz="4" w:space="0" w:color="auto"/>
          <w:right w:val="single" w:sz="4" w:space="4" w:color="auto"/>
        </w:pBdr>
        <w:autoSpaceDE w:val="0"/>
        <w:autoSpaceDN w:val="0"/>
        <w:adjustRightInd w:val="0"/>
        <w:spacing w:before="0" w:line="276" w:lineRule="auto"/>
        <w:rPr>
          <w:rFonts w:ascii="Arial Nova" w:hAnsi="Arial Nova" w:cs="Arial"/>
          <w:b/>
          <w:bCs/>
          <w:sz w:val="22"/>
          <w:szCs w:val="22"/>
          <w:u w:val="single"/>
        </w:rPr>
      </w:pPr>
      <w:r w:rsidRPr="00754359">
        <w:rPr>
          <w:rFonts w:ascii="Arial Nova" w:hAnsi="Arial Nova" w:cs="Arial"/>
          <w:b/>
          <w:bCs/>
          <w:sz w:val="22"/>
          <w:szCs w:val="22"/>
          <w:u w:val="single"/>
        </w:rPr>
        <w:t>ISA 800 (Revised) report</w:t>
      </w:r>
    </w:p>
    <w:p w14:paraId="5464DCAC" w14:textId="07C19985" w:rsidR="00C82670" w:rsidRPr="00754359" w:rsidRDefault="00C82670" w:rsidP="00EA42F5">
      <w:pPr>
        <w:numPr>
          <w:ilvl w:val="0"/>
          <w:numId w:val="52"/>
        </w:numPr>
        <w:pBdr>
          <w:top w:val="single" w:sz="4" w:space="1" w:color="auto"/>
          <w:left w:val="single" w:sz="4" w:space="4" w:color="auto"/>
          <w:bottom w:val="single" w:sz="4" w:space="0" w:color="auto"/>
          <w:right w:val="single" w:sz="4" w:space="4" w:color="auto"/>
        </w:pBdr>
        <w:autoSpaceDE w:val="0"/>
        <w:autoSpaceDN w:val="0"/>
        <w:adjustRightInd w:val="0"/>
        <w:spacing w:before="0" w:line="276" w:lineRule="auto"/>
        <w:rPr>
          <w:rFonts w:ascii="Arial Nova" w:hAnsi="Arial Nova" w:cs="Arial"/>
          <w:bCs/>
          <w:sz w:val="22"/>
          <w:szCs w:val="22"/>
        </w:rPr>
      </w:pPr>
      <w:r w:rsidRPr="00754359">
        <w:rPr>
          <w:rFonts w:ascii="Arial Nova" w:hAnsi="Arial Nova" w:cs="Arial"/>
          <w:bCs/>
          <w:sz w:val="22"/>
          <w:szCs w:val="22"/>
        </w:rPr>
        <w:t xml:space="preserve">Work performed for Parts 4 to 6.1 and 6.3 to 10 of the annual statutory return is regarded as sufficient for an audit opinion to satisfy the requirement for the auditor to report as required by Sections 36(8) </w:t>
      </w:r>
      <w:r w:rsidR="008078B0" w:rsidRPr="00754359">
        <w:rPr>
          <w:rFonts w:ascii="Arial Nova" w:hAnsi="Arial Nova" w:cs="Arial"/>
          <w:bCs/>
          <w:sz w:val="22"/>
          <w:szCs w:val="22"/>
        </w:rPr>
        <w:t xml:space="preserve">and </w:t>
      </w:r>
      <w:r w:rsidRPr="00754359">
        <w:rPr>
          <w:rFonts w:ascii="Arial Nova" w:hAnsi="Arial Nova" w:cs="Arial"/>
          <w:bCs/>
          <w:sz w:val="22"/>
          <w:szCs w:val="22"/>
        </w:rPr>
        <w:t>37(3)</w:t>
      </w:r>
      <w:r w:rsidR="008078B0" w:rsidRPr="00754359">
        <w:rPr>
          <w:rFonts w:ascii="Arial Nova" w:hAnsi="Arial Nova" w:cs="Arial"/>
          <w:bCs/>
          <w:sz w:val="22"/>
          <w:szCs w:val="22"/>
        </w:rPr>
        <w:t>,</w:t>
      </w:r>
      <w:r w:rsidRPr="00754359">
        <w:rPr>
          <w:rFonts w:ascii="Arial Nova" w:hAnsi="Arial Nova" w:cs="Arial"/>
          <w:bCs/>
          <w:sz w:val="22"/>
          <w:szCs w:val="22"/>
        </w:rPr>
        <w:t xml:space="preserve"> read in conjunction with </w:t>
      </w:r>
      <w:r w:rsidR="00597C35" w:rsidRPr="00754359">
        <w:rPr>
          <w:rFonts w:ascii="Arial Nova" w:hAnsi="Arial Nova" w:cs="Arial"/>
          <w:bCs/>
          <w:sz w:val="22"/>
          <w:szCs w:val="22"/>
        </w:rPr>
        <w:t xml:space="preserve">Sections </w:t>
      </w:r>
      <w:r w:rsidRPr="00754359">
        <w:rPr>
          <w:rFonts w:ascii="Arial Nova" w:hAnsi="Arial Nova" w:cs="Arial"/>
          <w:bCs/>
          <w:sz w:val="22"/>
          <w:szCs w:val="22"/>
        </w:rPr>
        <w:t>37(2) and 39(3).</w:t>
      </w:r>
    </w:p>
    <w:p w14:paraId="3C72A247" w14:textId="77777777" w:rsidR="00C82670" w:rsidRPr="00754359" w:rsidRDefault="00C82670" w:rsidP="00EA42F5">
      <w:pPr>
        <w:numPr>
          <w:ilvl w:val="0"/>
          <w:numId w:val="52"/>
        </w:numPr>
        <w:pBdr>
          <w:top w:val="single" w:sz="4" w:space="1" w:color="auto"/>
          <w:left w:val="single" w:sz="4" w:space="4" w:color="auto"/>
          <w:bottom w:val="single" w:sz="4" w:space="0" w:color="auto"/>
          <w:right w:val="single" w:sz="4" w:space="4" w:color="auto"/>
        </w:pBdr>
        <w:autoSpaceDE w:val="0"/>
        <w:autoSpaceDN w:val="0"/>
        <w:adjustRightInd w:val="0"/>
        <w:spacing w:before="0" w:line="276" w:lineRule="auto"/>
        <w:rPr>
          <w:rFonts w:ascii="Arial Nova" w:hAnsi="Arial Nova" w:cs="Arial"/>
          <w:bCs/>
          <w:sz w:val="22"/>
          <w:szCs w:val="22"/>
        </w:rPr>
      </w:pPr>
      <w:r w:rsidRPr="00754359">
        <w:rPr>
          <w:rFonts w:ascii="Arial Nova" w:hAnsi="Arial Nova" w:cs="Arial"/>
          <w:bCs/>
          <w:sz w:val="22"/>
          <w:szCs w:val="22"/>
        </w:rPr>
        <w:t>The use of the auditor’s report is restricted to the Registrar of Medical Schemes.</w:t>
      </w:r>
    </w:p>
    <w:p w14:paraId="14C857EF" w14:textId="292B4A0D" w:rsidR="00C82670" w:rsidRPr="00754359" w:rsidRDefault="00C82670" w:rsidP="00EA42F5">
      <w:pPr>
        <w:numPr>
          <w:ilvl w:val="0"/>
          <w:numId w:val="52"/>
        </w:numPr>
        <w:pBdr>
          <w:top w:val="single" w:sz="4" w:space="1" w:color="auto"/>
          <w:left w:val="single" w:sz="4" w:space="4" w:color="auto"/>
          <w:bottom w:val="single" w:sz="4" w:space="0" w:color="auto"/>
          <w:right w:val="single" w:sz="4" w:space="4" w:color="auto"/>
        </w:pBdr>
        <w:autoSpaceDE w:val="0"/>
        <w:autoSpaceDN w:val="0"/>
        <w:adjustRightInd w:val="0"/>
        <w:spacing w:before="0" w:line="276" w:lineRule="auto"/>
        <w:rPr>
          <w:rFonts w:ascii="Arial Nova" w:hAnsi="Arial Nova" w:cs="Arial"/>
          <w:bCs/>
          <w:sz w:val="22"/>
          <w:szCs w:val="22"/>
        </w:rPr>
      </w:pPr>
      <w:r w:rsidRPr="00754359">
        <w:rPr>
          <w:rFonts w:ascii="Arial Nova" w:hAnsi="Arial Nova" w:cs="Arial"/>
          <w:sz w:val="22"/>
          <w:szCs w:val="22"/>
        </w:rPr>
        <w:t xml:space="preserve">Based on the audit evidence obtained, the auditor has concluded that a material uncertainty does not exist </w:t>
      </w:r>
      <w:r w:rsidR="00D33ADB" w:rsidRPr="00754359">
        <w:rPr>
          <w:rFonts w:ascii="Arial Nova" w:hAnsi="Arial Nova" w:cs="Arial"/>
          <w:sz w:val="22"/>
          <w:szCs w:val="22"/>
        </w:rPr>
        <w:t>in relation</w:t>
      </w:r>
      <w:r w:rsidRPr="00754359">
        <w:rPr>
          <w:rFonts w:ascii="Arial Nova" w:hAnsi="Arial Nova" w:cs="Arial"/>
          <w:sz w:val="22"/>
          <w:szCs w:val="22"/>
        </w:rPr>
        <w:t xml:space="preserve"> to events or conditions that may cast significant doubt on the entity’s ability to continue as a going concern.</w:t>
      </w:r>
    </w:p>
    <w:p w14:paraId="64E23301" w14:textId="77777777" w:rsidR="00C82670" w:rsidRPr="00754359" w:rsidRDefault="00C82670" w:rsidP="00EA42F5">
      <w:pPr>
        <w:numPr>
          <w:ilvl w:val="0"/>
          <w:numId w:val="52"/>
        </w:numPr>
        <w:pBdr>
          <w:top w:val="single" w:sz="4" w:space="1" w:color="auto"/>
          <w:left w:val="single" w:sz="4" w:space="4" w:color="auto"/>
          <w:bottom w:val="single" w:sz="4" w:space="0" w:color="auto"/>
          <w:right w:val="single" w:sz="4" w:space="4" w:color="auto"/>
        </w:pBdr>
        <w:autoSpaceDE w:val="0"/>
        <w:autoSpaceDN w:val="0"/>
        <w:adjustRightInd w:val="0"/>
        <w:spacing w:before="0" w:line="276" w:lineRule="auto"/>
        <w:rPr>
          <w:rFonts w:ascii="Arial Nova" w:hAnsi="Arial Nova" w:cs="Arial"/>
          <w:bCs/>
          <w:sz w:val="22"/>
          <w:szCs w:val="22"/>
        </w:rPr>
      </w:pPr>
      <w:r w:rsidRPr="00754359">
        <w:rPr>
          <w:rFonts w:ascii="Arial Nova" w:hAnsi="Arial Nova" w:cs="Arial"/>
          <w:bCs/>
          <w:sz w:val="22"/>
          <w:szCs w:val="22"/>
        </w:rPr>
        <w:t>The auditor has not identified a reportable irregularity in terms of the Auditing Profession Act, 2005.</w:t>
      </w:r>
    </w:p>
    <w:p w14:paraId="2244C294" w14:textId="7CC49A2E" w:rsidR="00C82670" w:rsidRPr="00754359" w:rsidRDefault="00C82670" w:rsidP="00405AC5">
      <w:pPr>
        <w:pBdr>
          <w:top w:val="single" w:sz="4" w:space="1" w:color="auto"/>
          <w:left w:val="single" w:sz="4" w:space="4" w:color="auto"/>
          <w:bottom w:val="single" w:sz="4" w:space="0" w:color="auto"/>
          <w:right w:val="single" w:sz="4" w:space="4" w:color="auto"/>
        </w:pBdr>
        <w:autoSpaceDE w:val="0"/>
        <w:autoSpaceDN w:val="0"/>
        <w:adjustRightInd w:val="0"/>
        <w:spacing w:before="240" w:line="276" w:lineRule="auto"/>
        <w:rPr>
          <w:rFonts w:ascii="Arial Nova" w:hAnsi="Arial Nova" w:cs="Arial"/>
          <w:b/>
          <w:bCs/>
          <w:sz w:val="22"/>
          <w:szCs w:val="22"/>
          <w:u w:val="single"/>
        </w:rPr>
      </w:pPr>
      <w:r w:rsidRPr="00754359">
        <w:rPr>
          <w:rFonts w:ascii="Arial Nova" w:hAnsi="Arial Nova" w:cs="Arial"/>
          <w:b/>
          <w:sz w:val="22"/>
          <w:szCs w:val="22"/>
          <w:u w:val="single"/>
        </w:rPr>
        <w:t>ISRE 2410 report</w:t>
      </w:r>
    </w:p>
    <w:p w14:paraId="42E9656F" w14:textId="77777777" w:rsidR="00C82670" w:rsidRPr="00754359" w:rsidRDefault="00C82670" w:rsidP="00EA42F5">
      <w:pPr>
        <w:numPr>
          <w:ilvl w:val="0"/>
          <w:numId w:val="52"/>
        </w:numPr>
        <w:pBdr>
          <w:top w:val="single" w:sz="4" w:space="1" w:color="auto"/>
          <w:left w:val="single" w:sz="4" w:space="4" w:color="auto"/>
          <w:bottom w:val="single" w:sz="4" w:space="0" w:color="auto"/>
          <w:right w:val="single" w:sz="4" w:space="4" w:color="auto"/>
        </w:pBdr>
        <w:autoSpaceDE w:val="0"/>
        <w:autoSpaceDN w:val="0"/>
        <w:adjustRightInd w:val="0"/>
        <w:spacing w:before="0" w:line="276" w:lineRule="auto"/>
        <w:ind w:left="1440" w:hanging="1440"/>
        <w:rPr>
          <w:rFonts w:ascii="Arial Nova" w:hAnsi="Arial Nova" w:cs="Arial"/>
          <w:bCs/>
          <w:sz w:val="22"/>
          <w:szCs w:val="22"/>
        </w:rPr>
      </w:pPr>
      <w:r w:rsidRPr="00754359">
        <w:rPr>
          <w:rFonts w:ascii="Arial Nova" w:hAnsi="Arial Nova" w:cs="Arial"/>
          <w:bCs/>
          <w:sz w:val="22"/>
          <w:szCs w:val="22"/>
        </w:rPr>
        <w:t>The auditor of this engagement is the auditor of the Scheme.</w:t>
      </w:r>
    </w:p>
    <w:p w14:paraId="0EE5199C" w14:textId="0E05AD01" w:rsidR="00C82670" w:rsidRPr="00754359" w:rsidRDefault="00C82670" w:rsidP="00EA42F5">
      <w:pPr>
        <w:numPr>
          <w:ilvl w:val="0"/>
          <w:numId w:val="52"/>
        </w:numPr>
        <w:pBdr>
          <w:top w:val="single" w:sz="4" w:space="1" w:color="auto"/>
          <w:left w:val="single" w:sz="4" w:space="4" w:color="auto"/>
          <w:bottom w:val="single" w:sz="4" w:space="0" w:color="auto"/>
          <w:right w:val="single" w:sz="4" w:space="4" w:color="auto"/>
        </w:pBdr>
        <w:autoSpaceDE w:val="0"/>
        <w:autoSpaceDN w:val="0"/>
        <w:adjustRightInd w:val="0"/>
        <w:spacing w:before="0" w:line="276" w:lineRule="auto"/>
        <w:rPr>
          <w:rFonts w:ascii="Arial Nova" w:hAnsi="Arial Nova" w:cs="Arial"/>
          <w:bCs/>
          <w:sz w:val="22"/>
          <w:szCs w:val="22"/>
        </w:rPr>
      </w:pPr>
      <w:r w:rsidRPr="00754359">
        <w:rPr>
          <w:rFonts w:ascii="Arial Nova" w:hAnsi="Arial Nova" w:cs="Arial"/>
          <w:bCs/>
          <w:sz w:val="22"/>
          <w:szCs w:val="22"/>
        </w:rPr>
        <w:t xml:space="preserve">Work performed for Part 6.2 of the annual statutory return is regarded as sufficient for a review conclusion to satisfy the requirement for the auditor to report as required by Sections 36(8) </w:t>
      </w:r>
      <w:r w:rsidR="008078B0" w:rsidRPr="00754359">
        <w:rPr>
          <w:rFonts w:ascii="Arial Nova" w:hAnsi="Arial Nova" w:cs="Arial"/>
          <w:bCs/>
          <w:sz w:val="22"/>
          <w:szCs w:val="22"/>
        </w:rPr>
        <w:t xml:space="preserve">and </w:t>
      </w:r>
      <w:r w:rsidRPr="00754359">
        <w:rPr>
          <w:rFonts w:ascii="Arial Nova" w:hAnsi="Arial Nova" w:cs="Arial"/>
          <w:bCs/>
          <w:sz w:val="22"/>
          <w:szCs w:val="22"/>
        </w:rPr>
        <w:t>37(3)</w:t>
      </w:r>
      <w:r w:rsidR="008078B0" w:rsidRPr="00754359">
        <w:rPr>
          <w:rFonts w:ascii="Arial Nova" w:hAnsi="Arial Nova" w:cs="Arial"/>
          <w:bCs/>
          <w:sz w:val="22"/>
          <w:szCs w:val="22"/>
        </w:rPr>
        <w:t>,</w:t>
      </w:r>
      <w:r w:rsidRPr="00754359">
        <w:rPr>
          <w:rFonts w:ascii="Arial Nova" w:hAnsi="Arial Nova" w:cs="Arial"/>
          <w:bCs/>
          <w:sz w:val="22"/>
          <w:szCs w:val="22"/>
        </w:rPr>
        <w:t xml:space="preserve"> read in conjunction with </w:t>
      </w:r>
      <w:r w:rsidR="00597C35" w:rsidRPr="00754359">
        <w:rPr>
          <w:rFonts w:ascii="Arial Nova" w:hAnsi="Arial Nova" w:cs="Arial"/>
          <w:bCs/>
          <w:sz w:val="22"/>
          <w:szCs w:val="22"/>
        </w:rPr>
        <w:t xml:space="preserve">Sections </w:t>
      </w:r>
      <w:r w:rsidRPr="00754359">
        <w:rPr>
          <w:rFonts w:ascii="Arial Nova" w:hAnsi="Arial Nova" w:cs="Arial"/>
          <w:bCs/>
          <w:sz w:val="22"/>
          <w:szCs w:val="22"/>
        </w:rPr>
        <w:t>37(2) and 39(3)</w:t>
      </w:r>
      <w:r w:rsidR="00EA5DC0" w:rsidRPr="00754359">
        <w:rPr>
          <w:rFonts w:ascii="Arial Nova" w:hAnsi="Arial Nova" w:cs="Arial"/>
          <w:bCs/>
          <w:sz w:val="22"/>
          <w:szCs w:val="22"/>
        </w:rPr>
        <w:t>.</w:t>
      </w:r>
    </w:p>
    <w:p w14:paraId="061437B0" w14:textId="77777777" w:rsidR="00C82670" w:rsidRPr="00754359" w:rsidRDefault="00C82670" w:rsidP="00EA42F5">
      <w:pPr>
        <w:numPr>
          <w:ilvl w:val="0"/>
          <w:numId w:val="52"/>
        </w:numPr>
        <w:pBdr>
          <w:top w:val="single" w:sz="4" w:space="1" w:color="auto"/>
          <w:left w:val="single" w:sz="4" w:space="4" w:color="auto"/>
          <w:bottom w:val="single" w:sz="4" w:space="0" w:color="auto"/>
          <w:right w:val="single" w:sz="4" w:space="4" w:color="auto"/>
        </w:pBdr>
        <w:autoSpaceDE w:val="0"/>
        <w:autoSpaceDN w:val="0"/>
        <w:adjustRightInd w:val="0"/>
        <w:spacing w:before="0" w:line="276" w:lineRule="auto"/>
        <w:rPr>
          <w:rFonts w:ascii="Arial Nova" w:hAnsi="Arial Nova" w:cs="Arial"/>
          <w:bCs/>
          <w:sz w:val="22"/>
          <w:szCs w:val="22"/>
        </w:rPr>
      </w:pPr>
      <w:r w:rsidRPr="00754359">
        <w:rPr>
          <w:rFonts w:ascii="Arial Nova" w:hAnsi="Arial Nova" w:cs="Arial"/>
          <w:bCs/>
          <w:sz w:val="22"/>
          <w:szCs w:val="22"/>
        </w:rPr>
        <w:t>The use of the auditor’s report is restricted to the Registrar of Medical Schemes.</w:t>
      </w:r>
    </w:p>
    <w:p w14:paraId="50A90F63" w14:textId="77777777" w:rsidR="00C82670" w:rsidRPr="00754359" w:rsidRDefault="00C82670" w:rsidP="00EA42F5">
      <w:pPr>
        <w:autoSpaceDE w:val="0"/>
        <w:autoSpaceDN w:val="0"/>
        <w:adjustRightInd w:val="0"/>
        <w:spacing w:before="0" w:line="276" w:lineRule="auto"/>
        <w:rPr>
          <w:rFonts w:ascii="Arial Nova" w:hAnsi="Arial Nova" w:cs="Arial"/>
          <w:b/>
          <w:bCs/>
          <w:sz w:val="22"/>
          <w:szCs w:val="22"/>
        </w:rPr>
      </w:pPr>
    </w:p>
    <w:p w14:paraId="00C02881" w14:textId="77777777" w:rsidR="00C82670" w:rsidRPr="00754359" w:rsidRDefault="00C82670" w:rsidP="00EA42F5">
      <w:pPr>
        <w:keepNext/>
        <w:spacing w:before="0" w:line="276" w:lineRule="auto"/>
        <w:rPr>
          <w:rFonts w:ascii="Arial Nova" w:hAnsi="Arial Nova" w:cs="Arial"/>
          <w:b/>
          <w:bCs/>
          <w:sz w:val="22"/>
          <w:szCs w:val="22"/>
        </w:rPr>
      </w:pPr>
      <w:r w:rsidRPr="00754359">
        <w:rPr>
          <w:rFonts w:ascii="Arial Nova" w:hAnsi="Arial Nova" w:cs="Arial"/>
          <w:b/>
          <w:bCs/>
          <w:sz w:val="22"/>
          <w:szCs w:val="22"/>
        </w:rPr>
        <w:t>Independent Auditor’s Report</w:t>
      </w:r>
      <w:r w:rsidRPr="00754359">
        <w:rPr>
          <w:rStyle w:val="FootnoteReference"/>
          <w:rFonts w:ascii="Arial Nova" w:hAnsi="Arial Nova" w:cs="Arial"/>
          <w:b/>
          <w:bCs/>
          <w:sz w:val="22"/>
          <w:szCs w:val="22"/>
        </w:rPr>
        <w:footnoteReference w:id="76"/>
      </w:r>
    </w:p>
    <w:p w14:paraId="66DE80AD" w14:textId="77777777" w:rsidR="00C82670" w:rsidRPr="00754359" w:rsidRDefault="00C82670" w:rsidP="00EA42F5">
      <w:pPr>
        <w:keepNext/>
        <w:autoSpaceDE w:val="0"/>
        <w:autoSpaceDN w:val="0"/>
        <w:adjustRightInd w:val="0"/>
        <w:spacing w:before="0" w:line="276" w:lineRule="auto"/>
        <w:rPr>
          <w:rFonts w:ascii="Arial Nova" w:hAnsi="Arial Nova" w:cs="Arial"/>
          <w:b/>
          <w:bCs/>
          <w:highlight w:val="yellow"/>
        </w:rPr>
      </w:pPr>
    </w:p>
    <w:p w14:paraId="00FB6650" w14:textId="77777777" w:rsidR="00C82670" w:rsidRPr="00754359" w:rsidRDefault="00C82670" w:rsidP="00EA42F5">
      <w:pPr>
        <w:keepNext/>
        <w:spacing w:before="0" w:line="276" w:lineRule="auto"/>
        <w:rPr>
          <w:rFonts w:ascii="Arial Nova" w:hAnsi="Arial Nova" w:cs="Arial"/>
          <w:bCs/>
          <w:i/>
          <w:sz w:val="22"/>
          <w:szCs w:val="22"/>
        </w:rPr>
      </w:pPr>
      <w:r w:rsidRPr="00754359">
        <w:rPr>
          <w:rFonts w:ascii="Arial Nova" w:hAnsi="Arial Nova" w:cs="Arial"/>
          <w:bCs/>
          <w:i/>
          <w:sz w:val="22"/>
          <w:szCs w:val="22"/>
        </w:rPr>
        <w:t>To the Board of Trustees of [name of scheme]</w:t>
      </w:r>
    </w:p>
    <w:p w14:paraId="4790B47F" w14:textId="77777777" w:rsidR="00C82670" w:rsidRPr="00754359" w:rsidRDefault="00C82670" w:rsidP="00EA42F5">
      <w:pPr>
        <w:keepNext/>
        <w:autoSpaceDE w:val="0"/>
        <w:autoSpaceDN w:val="0"/>
        <w:adjustRightInd w:val="0"/>
        <w:spacing w:before="0" w:line="276" w:lineRule="auto"/>
        <w:rPr>
          <w:rFonts w:ascii="Arial Nova" w:hAnsi="Arial Nova" w:cs="Arial"/>
          <w:sz w:val="22"/>
          <w:szCs w:val="22"/>
        </w:rPr>
      </w:pPr>
    </w:p>
    <w:p w14:paraId="15695723" w14:textId="77777777" w:rsidR="00C82670" w:rsidRPr="00754359" w:rsidRDefault="00C82670" w:rsidP="00EA42F5">
      <w:pPr>
        <w:keepNext/>
        <w:autoSpaceDE w:val="0"/>
        <w:autoSpaceDN w:val="0"/>
        <w:adjustRightInd w:val="0"/>
        <w:spacing w:before="0" w:line="276" w:lineRule="auto"/>
        <w:rPr>
          <w:rFonts w:ascii="Arial Nova" w:hAnsi="Arial Nova" w:cs="Arial"/>
          <w:b/>
          <w:bCs/>
          <w:sz w:val="22"/>
        </w:rPr>
      </w:pPr>
      <w:r w:rsidRPr="00754359">
        <w:rPr>
          <w:rFonts w:ascii="Arial Nova" w:hAnsi="Arial Nova" w:cs="Arial"/>
          <w:b/>
          <w:bCs/>
          <w:sz w:val="22"/>
        </w:rPr>
        <w:t>Auditor’s Report on Parts 4 to 6.1 and 6.3 to 10 of the Return</w:t>
      </w:r>
    </w:p>
    <w:p w14:paraId="0540A758" w14:textId="77777777" w:rsidR="00C82670" w:rsidRPr="00754359" w:rsidRDefault="00C82670" w:rsidP="00EA42F5">
      <w:pPr>
        <w:keepNext/>
        <w:autoSpaceDE w:val="0"/>
        <w:autoSpaceDN w:val="0"/>
        <w:adjustRightInd w:val="0"/>
        <w:spacing w:before="0" w:line="276" w:lineRule="auto"/>
        <w:rPr>
          <w:rFonts w:ascii="Arial Nova" w:hAnsi="Arial Nova" w:cs="Arial"/>
          <w:b/>
          <w:bCs/>
        </w:rPr>
      </w:pPr>
    </w:p>
    <w:p w14:paraId="1C609557" w14:textId="77777777" w:rsidR="00C82670" w:rsidRPr="0092416F" w:rsidRDefault="00C82670" w:rsidP="00EA42F5">
      <w:pPr>
        <w:keepNext/>
        <w:autoSpaceDE w:val="0"/>
        <w:autoSpaceDN w:val="0"/>
        <w:adjustRightInd w:val="0"/>
        <w:spacing w:before="0" w:line="276" w:lineRule="auto"/>
        <w:rPr>
          <w:rFonts w:ascii="Arial Nova Light" w:hAnsi="Arial Nova Light" w:cs="Arial"/>
          <w:b/>
          <w:i/>
          <w:sz w:val="22"/>
          <w:szCs w:val="22"/>
        </w:rPr>
      </w:pPr>
      <w:r w:rsidRPr="0092416F">
        <w:rPr>
          <w:rFonts w:ascii="Arial Nova Light" w:hAnsi="Arial Nova Light" w:cs="Arial"/>
          <w:b/>
          <w:i/>
          <w:sz w:val="22"/>
          <w:szCs w:val="22"/>
        </w:rPr>
        <w:t>Opinion on Parts 4 to 6.1 and 6.3 to 10 of the Return</w:t>
      </w:r>
    </w:p>
    <w:p w14:paraId="404DF130" w14:textId="77777777" w:rsidR="00C82670" w:rsidRPr="00754359" w:rsidRDefault="00C82670" w:rsidP="00EA42F5">
      <w:pPr>
        <w:keepNext/>
        <w:autoSpaceDE w:val="0"/>
        <w:autoSpaceDN w:val="0"/>
        <w:adjustRightInd w:val="0"/>
        <w:spacing w:before="0" w:line="276" w:lineRule="auto"/>
        <w:rPr>
          <w:rFonts w:ascii="Arial Nova" w:hAnsi="Arial Nova" w:cs="Arial"/>
          <w:sz w:val="22"/>
          <w:szCs w:val="22"/>
        </w:rPr>
      </w:pPr>
      <w:r w:rsidRPr="00754359">
        <w:rPr>
          <w:rFonts w:ascii="Arial Nova" w:hAnsi="Arial Nova" w:cs="Arial"/>
          <w:sz w:val="22"/>
          <w:szCs w:val="22"/>
        </w:rPr>
        <w:t>We have audited Parts 4 to 6.1 and 6.3 to 10 of the annual statutory return (the Return) of &lt;</w:t>
      </w:r>
      <w:r w:rsidRPr="00754359">
        <w:rPr>
          <w:rFonts w:ascii="Arial Nova" w:hAnsi="Arial Nova" w:cs="Arial"/>
          <w:i/>
          <w:sz w:val="22"/>
          <w:szCs w:val="22"/>
        </w:rPr>
        <w:t>Name of Scheme</w:t>
      </w:r>
      <w:r w:rsidRPr="00754359">
        <w:rPr>
          <w:rFonts w:ascii="Arial Nova" w:hAnsi="Arial Nova" w:cs="Arial"/>
          <w:sz w:val="22"/>
          <w:szCs w:val="22"/>
        </w:rPr>
        <w:t xml:space="preserve">&gt; (the Scheme) set out on pages </w:t>
      </w:r>
      <w:r w:rsidRPr="00754359">
        <w:rPr>
          <w:rFonts w:ascii="Arial Nova" w:hAnsi="Arial Nova" w:cs="Arial"/>
          <w:i/>
          <w:sz w:val="22"/>
          <w:szCs w:val="22"/>
        </w:rPr>
        <w:t>&lt;xx&gt;</w:t>
      </w:r>
      <w:r w:rsidRPr="00754359">
        <w:rPr>
          <w:rFonts w:ascii="Arial Nova" w:hAnsi="Arial Nova" w:cs="Arial"/>
          <w:sz w:val="22"/>
          <w:szCs w:val="22"/>
        </w:rPr>
        <w:t xml:space="preserve"> to </w:t>
      </w:r>
      <w:r w:rsidRPr="00754359">
        <w:rPr>
          <w:rFonts w:ascii="Arial Nova" w:hAnsi="Arial Nova" w:cs="Arial"/>
          <w:i/>
          <w:sz w:val="22"/>
          <w:szCs w:val="22"/>
        </w:rPr>
        <w:t>&lt;xx&gt;</w:t>
      </w:r>
      <w:r w:rsidRPr="00754359">
        <w:rPr>
          <w:rFonts w:ascii="Arial Nova" w:hAnsi="Arial Nova" w:cs="Arial"/>
          <w:sz w:val="22"/>
          <w:szCs w:val="22"/>
        </w:rPr>
        <w:t xml:space="preserve"> for the year ended &lt;</w:t>
      </w:r>
      <w:r w:rsidRPr="00754359">
        <w:rPr>
          <w:rFonts w:ascii="Arial Nova" w:hAnsi="Arial Nova" w:cs="Arial"/>
          <w:i/>
          <w:sz w:val="22"/>
          <w:szCs w:val="22"/>
        </w:rPr>
        <w:t xml:space="preserve">insert </w:t>
      </w:r>
      <w:r w:rsidRPr="00754359">
        <w:rPr>
          <w:rFonts w:ascii="Arial Nova" w:hAnsi="Arial Nova" w:cs="Arial"/>
          <w:i/>
          <w:sz w:val="22"/>
          <w:szCs w:val="22"/>
        </w:rPr>
        <w:lastRenderedPageBreak/>
        <w:t>date</w:t>
      </w:r>
      <w:r w:rsidRPr="00754359">
        <w:rPr>
          <w:rFonts w:ascii="Arial Nova" w:hAnsi="Arial Nova" w:cs="Arial"/>
          <w:sz w:val="22"/>
          <w:szCs w:val="22"/>
        </w:rPr>
        <w:t xml:space="preserve">&gt;, comprising information from the financial statements, prepared in accordance with International Financial Reporting Standards, and additional historical financial information extracted from the underlying accounting records of the Scheme. </w:t>
      </w:r>
    </w:p>
    <w:p w14:paraId="56149972" w14:textId="5B42C375" w:rsidR="00161485" w:rsidRPr="00754359" w:rsidRDefault="00C82670" w:rsidP="00815816">
      <w:pPr>
        <w:autoSpaceDE w:val="0"/>
        <w:autoSpaceDN w:val="0"/>
        <w:adjustRightInd w:val="0"/>
        <w:spacing w:before="0" w:after="240" w:line="276" w:lineRule="auto"/>
        <w:rPr>
          <w:rFonts w:ascii="Arial Nova" w:hAnsi="Arial Nova" w:cs="Arial"/>
          <w:sz w:val="22"/>
          <w:szCs w:val="22"/>
        </w:rPr>
      </w:pPr>
      <w:r w:rsidRPr="00754359">
        <w:rPr>
          <w:rFonts w:ascii="Arial Nova" w:hAnsi="Arial Nova" w:cs="Arial"/>
          <w:sz w:val="22"/>
          <w:szCs w:val="22"/>
        </w:rPr>
        <w:t>In our opinion, Parts 4 to 6.1 and 6.3 to 10 of the Return of the Scheme for the year ended &lt;</w:t>
      </w:r>
      <w:r w:rsidRPr="00754359">
        <w:rPr>
          <w:rFonts w:ascii="Arial Nova" w:hAnsi="Arial Nova" w:cs="Arial"/>
          <w:i/>
          <w:sz w:val="22"/>
          <w:szCs w:val="22"/>
        </w:rPr>
        <w:t>insert date</w:t>
      </w:r>
      <w:r w:rsidRPr="00754359">
        <w:rPr>
          <w:rFonts w:ascii="Arial Nova" w:hAnsi="Arial Nova" w:cs="Arial"/>
          <w:sz w:val="22"/>
          <w:szCs w:val="22"/>
        </w:rPr>
        <w:t>&gt; are prepared, in all material respects, in accordance with the provisions of the Act, related Regulations, the Guidance Manual for the completion of the Return and the applicable Circulars issued by the Council for Medical Schemes (the Act and related Regulations).</w:t>
      </w:r>
    </w:p>
    <w:tbl>
      <w:tblPr>
        <w:tblStyle w:val="TableGrid"/>
        <w:tblW w:w="9288" w:type="dxa"/>
        <w:tblLook w:val="04A0" w:firstRow="1" w:lastRow="0" w:firstColumn="1" w:lastColumn="0" w:noHBand="0" w:noVBand="1"/>
      </w:tblPr>
      <w:tblGrid>
        <w:gridCol w:w="9288"/>
      </w:tblGrid>
      <w:tr w:rsidR="00D545CC" w:rsidRPr="00754359" w14:paraId="4CD7D43F" w14:textId="77777777" w:rsidTr="00D545CC">
        <w:tc>
          <w:tcPr>
            <w:tcW w:w="9288" w:type="dxa"/>
          </w:tcPr>
          <w:p w14:paraId="3E292817" w14:textId="77777777" w:rsidR="00D545CC" w:rsidRPr="00754359" w:rsidRDefault="00D545CC" w:rsidP="00EA42F5">
            <w:pPr>
              <w:tabs>
                <w:tab w:val="left" w:pos="8505"/>
              </w:tabs>
              <w:spacing w:before="0" w:line="276" w:lineRule="auto"/>
              <w:rPr>
                <w:rFonts w:ascii="Arial Nova" w:hAnsi="Arial Nova" w:cs="Arial"/>
                <w:sz w:val="22"/>
                <w:szCs w:val="22"/>
              </w:rPr>
            </w:pPr>
            <w:r w:rsidRPr="00754359">
              <w:rPr>
                <w:rFonts w:ascii="Arial Nova" w:hAnsi="Arial Nova" w:cs="Arial"/>
                <w:b/>
                <w:sz w:val="22"/>
                <w:szCs w:val="22"/>
              </w:rPr>
              <w:t xml:space="preserve">[For auditors’ reports issued on or after 15 June 2019 in respect of audits of financial statements for financial periods beginning before or on 14 June 2019] </w:t>
            </w:r>
            <w:r w:rsidRPr="00754359">
              <w:rPr>
                <w:rFonts w:ascii="Arial Nova" w:hAnsi="Arial Nova" w:cs="Arial"/>
                <w:sz w:val="22"/>
                <w:szCs w:val="22"/>
              </w:rPr>
              <w:t>[Delete block if not applicable]</w:t>
            </w:r>
          </w:p>
          <w:p w14:paraId="6537274A" w14:textId="77777777" w:rsidR="00D545CC" w:rsidRPr="0092416F" w:rsidRDefault="00D545CC" w:rsidP="00D47E9E">
            <w:pPr>
              <w:tabs>
                <w:tab w:val="left" w:pos="8505"/>
              </w:tabs>
              <w:spacing w:before="240" w:line="276" w:lineRule="auto"/>
              <w:rPr>
                <w:rFonts w:ascii="Arial Nova Light" w:hAnsi="Arial Nova Light" w:cs="Arial"/>
                <w:b/>
                <w:bCs/>
                <w:i/>
                <w:color w:val="000000"/>
                <w:sz w:val="22"/>
                <w:szCs w:val="22"/>
                <w:lang w:eastAsia="en-ZA"/>
              </w:rPr>
            </w:pPr>
            <w:r w:rsidRPr="0092416F">
              <w:rPr>
                <w:rFonts w:ascii="Arial Nova Light" w:hAnsi="Arial Nova Light" w:cs="Arial"/>
                <w:b/>
                <w:bCs/>
                <w:i/>
                <w:color w:val="000000"/>
                <w:sz w:val="22"/>
                <w:szCs w:val="22"/>
                <w:lang w:eastAsia="en-ZA"/>
              </w:rPr>
              <w:t>Basis for Opinion</w:t>
            </w:r>
          </w:p>
          <w:p w14:paraId="0FEB3187" w14:textId="785D8F1E" w:rsidR="00D545CC" w:rsidRPr="00754359" w:rsidRDefault="00D545CC" w:rsidP="00EA42F5">
            <w:pPr>
              <w:tabs>
                <w:tab w:val="left" w:pos="8505"/>
              </w:tabs>
              <w:spacing w:before="0" w:line="276" w:lineRule="auto"/>
              <w:rPr>
                <w:rFonts w:ascii="Arial Nova" w:hAnsi="Arial Nova" w:cs="Arial"/>
                <w:color w:val="000000"/>
                <w:sz w:val="22"/>
                <w:szCs w:val="22"/>
                <w:lang w:eastAsia="en-ZA"/>
              </w:rPr>
            </w:pPr>
            <w:r w:rsidRPr="00754359">
              <w:rPr>
                <w:rFonts w:ascii="Arial Nova" w:hAnsi="Arial Nova" w:cs="Arial"/>
                <w:color w:val="000000"/>
                <w:sz w:val="22"/>
                <w:szCs w:val="22"/>
                <w:lang w:eastAsia="en-ZA"/>
              </w:rPr>
              <w:t xml:space="preserve">We conducted our audit in accordance with International Standards on Auditing (ISAs). Our responsibilities under those standards are further described in the </w:t>
            </w:r>
            <w:r w:rsidRPr="00754359">
              <w:rPr>
                <w:rFonts w:ascii="Arial Nova" w:hAnsi="Arial Nova" w:cs="Arial"/>
                <w:i/>
                <w:iCs/>
                <w:color w:val="000000"/>
                <w:sz w:val="22"/>
                <w:szCs w:val="22"/>
                <w:lang w:eastAsia="en-ZA"/>
              </w:rPr>
              <w:t xml:space="preserve">Auditor’s Responsibilities for the Audit of the Financial Statements </w:t>
            </w:r>
            <w:r w:rsidRPr="00754359">
              <w:rPr>
                <w:rFonts w:ascii="Arial Nova" w:hAnsi="Arial Nova" w:cs="Arial"/>
                <w:color w:val="000000"/>
                <w:sz w:val="22"/>
                <w:szCs w:val="22"/>
                <w:lang w:eastAsia="en-ZA"/>
              </w:rPr>
              <w:t xml:space="preserve">section of our report. </w:t>
            </w:r>
            <w:r w:rsidRPr="00754359">
              <w:rPr>
                <w:rFonts w:ascii="Arial Nova" w:hAnsi="Arial Nova" w:cs="Arial"/>
                <w:sz w:val="22"/>
                <w:szCs w:val="22"/>
              </w:rPr>
              <w:t xml:space="preserve">We are independent of the group in accordance with the sections 290 and 291 of the Independent Regulatory Board for Auditors’ </w:t>
            </w:r>
            <w:r w:rsidRPr="00754359">
              <w:rPr>
                <w:rFonts w:ascii="Arial Nova" w:hAnsi="Arial Nova" w:cs="Arial"/>
                <w:i/>
                <w:sz w:val="22"/>
                <w:szCs w:val="22"/>
              </w:rPr>
              <w:t xml:space="preserve">Code of Professional Conduct for Registered Auditors (Revised January 2018), </w:t>
            </w:r>
            <w:r w:rsidRPr="00754359">
              <w:rPr>
                <w:rFonts w:ascii="Arial Nova" w:hAnsi="Arial Nova" w:cs="Arial"/>
                <w:sz w:val="22"/>
                <w:szCs w:val="22"/>
              </w:rPr>
              <w:t>parts 1 and 3 of the Independent Regulatory Board for Auditors’</w:t>
            </w:r>
            <w:r w:rsidRPr="00754359">
              <w:rPr>
                <w:rFonts w:ascii="Arial Nova" w:hAnsi="Arial Nova" w:cs="Arial"/>
                <w:i/>
                <w:sz w:val="22"/>
                <w:szCs w:val="22"/>
              </w:rPr>
              <w:t xml:space="preserve"> Code of Professional Conduct for Registered Auditors (Revised November 2018)</w:t>
            </w:r>
            <w:r w:rsidRPr="00754359">
              <w:rPr>
                <w:rFonts w:ascii="Arial Nova" w:hAnsi="Arial Nova" w:cs="Arial"/>
                <w:sz w:val="22"/>
                <w:szCs w:val="22"/>
              </w:rPr>
              <w:t xml:space="preserve"> (together the IRBA Codes) and other independence requirements applicable to performing audits of financial statements in South Africa. We have fulfilled our other ethical responsibilities, as applicable, in accordance with the IRBA Codes and in accordance with other ethical requirements applicable to performing audits in South Africa. The IRBA Codes are consistent with the corresponding sections of the International Ethics Standards Board for Accountants’ </w:t>
            </w:r>
            <w:r w:rsidRPr="00754359">
              <w:rPr>
                <w:rFonts w:ascii="Arial Nova" w:hAnsi="Arial Nova" w:cs="Arial"/>
                <w:i/>
                <w:sz w:val="22"/>
                <w:szCs w:val="22"/>
              </w:rPr>
              <w:t>Code of Ethics for Professional Accountants</w:t>
            </w:r>
            <w:r w:rsidRPr="00754359">
              <w:rPr>
                <w:rFonts w:ascii="Arial Nova" w:hAnsi="Arial Nova" w:cs="Arial"/>
                <w:sz w:val="22"/>
                <w:szCs w:val="22"/>
              </w:rPr>
              <w:t xml:space="preserve"> and the International Ethics Standards Board for Accountants’ </w:t>
            </w:r>
            <w:r w:rsidRPr="00754359">
              <w:rPr>
                <w:rFonts w:ascii="Arial Nova" w:hAnsi="Arial Nova" w:cs="Arial"/>
                <w:i/>
                <w:sz w:val="22"/>
                <w:szCs w:val="22"/>
              </w:rPr>
              <w:t>International Code of Ethics for Professional Accountants (including International Independence Standards)</w:t>
            </w:r>
            <w:r w:rsidRPr="00754359">
              <w:rPr>
                <w:rFonts w:ascii="Arial Nova" w:hAnsi="Arial Nova" w:cs="Arial"/>
                <w:sz w:val="22"/>
                <w:szCs w:val="22"/>
              </w:rPr>
              <w:t xml:space="preserve"> respectively.</w:t>
            </w:r>
            <w:r w:rsidRPr="00754359">
              <w:rPr>
                <w:rFonts w:ascii="Arial Nova" w:hAnsi="Arial Nova" w:cs="Arial"/>
                <w:i/>
                <w:iCs/>
                <w:color w:val="000000"/>
                <w:sz w:val="22"/>
                <w:szCs w:val="22"/>
                <w:lang w:eastAsia="en-ZA"/>
              </w:rPr>
              <w:t xml:space="preserve"> </w:t>
            </w:r>
            <w:r w:rsidRPr="00754359">
              <w:rPr>
                <w:rFonts w:ascii="Arial Nova" w:hAnsi="Arial Nova" w:cs="Arial"/>
                <w:color w:val="000000"/>
                <w:sz w:val="22"/>
                <w:szCs w:val="22"/>
                <w:lang w:eastAsia="en-ZA"/>
              </w:rPr>
              <w:t>We believe that the audit evidence we have obtained is sufficient and appropriate to provide a basis for our opinion.</w:t>
            </w:r>
          </w:p>
        </w:tc>
      </w:tr>
    </w:tbl>
    <w:p w14:paraId="68BAF7FD" w14:textId="77777777" w:rsidR="00E82060" w:rsidRPr="00754359" w:rsidRDefault="00E82060" w:rsidP="00357189">
      <w:pPr>
        <w:spacing w:line="276" w:lineRule="auto"/>
        <w:rPr>
          <w:rFonts w:ascii="Arial Nova" w:hAnsi="Arial Nova"/>
        </w:rPr>
      </w:pPr>
    </w:p>
    <w:tbl>
      <w:tblPr>
        <w:tblStyle w:val="TableGrid"/>
        <w:tblW w:w="9288" w:type="dxa"/>
        <w:tblLook w:val="04A0" w:firstRow="1" w:lastRow="0" w:firstColumn="1" w:lastColumn="0" w:noHBand="0" w:noVBand="1"/>
      </w:tblPr>
      <w:tblGrid>
        <w:gridCol w:w="9288"/>
      </w:tblGrid>
      <w:tr w:rsidR="00D545CC" w:rsidRPr="00754359" w14:paraId="7F39748D" w14:textId="77777777" w:rsidTr="00D545CC">
        <w:tc>
          <w:tcPr>
            <w:tcW w:w="9288" w:type="dxa"/>
          </w:tcPr>
          <w:p w14:paraId="6BE2301C" w14:textId="77777777" w:rsidR="00D545CC" w:rsidRPr="00754359" w:rsidRDefault="00D545CC" w:rsidP="00EA42F5">
            <w:pPr>
              <w:keepNext/>
              <w:tabs>
                <w:tab w:val="left" w:pos="8505"/>
              </w:tabs>
              <w:spacing w:before="0" w:line="276" w:lineRule="auto"/>
              <w:ind w:right="116"/>
              <w:rPr>
                <w:rFonts w:ascii="Arial Nova" w:hAnsi="Arial Nova" w:cs="Arial"/>
                <w:sz w:val="22"/>
                <w:szCs w:val="22"/>
              </w:rPr>
            </w:pPr>
            <w:r w:rsidRPr="00754359">
              <w:rPr>
                <w:rFonts w:ascii="Arial Nova" w:hAnsi="Arial Nova" w:cs="Arial"/>
                <w:b/>
                <w:sz w:val="22"/>
                <w:szCs w:val="22"/>
              </w:rPr>
              <w:lastRenderedPageBreak/>
              <w:t xml:space="preserve">[For audits of financial statements for financial periods beginning on or after 15 June 2019] </w:t>
            </w:r>
            <w:r w:rsidRPr="00754359">
              <w:rPr>
                <w:rFonts w:ascii="Arial Nova" w:hAnsi="Arial Nova" w:cs="Arial"/>
                <w:sz w:val="22"/>
                <w:szCs w:val="22"/>
              </w:rPr>
              <w:t>[Delete block if not applicable]</w:t>
            </w:r>
          </w:p>
          <w:p w14:paraId="7C027A55" w14:textId="77777777" w:rsidR="00D545CC" w:rsidRPr="0092416F" w:rsidRDefault="00D545CC" w:rsidP="00D47E9E">
            <w:pPr>
              <w:keepNext/>
              <w:tabs>
                <w:tab w:val="left" w:pos="8505"/>
              </w:tabs>
              <w:spacing w:before="240" w:line="276" w:lineRule="auto"/>
              <w:ind w:right="116"/>
              <w:rPr>
                <w:rFonts w:ascii="Arial Nova Light" w:hAnsi="Arial Nova Light" w:cs="Arial"/>
                <w:b/>
                <w:bCs/>
                <w:i/>
                <w:sz w:val="22"/>
                <w:szCs w:val="22"/>
              </w:rPr>
            </w:pPr>
            <w:r w:rsidRPr="0092416F">
              <w:rPr>
                <w:rFonts w:ascii="Arial Nova Light" w:hAnsi="Arial Nova Light" w:cs="Arial"/>
                <w:b/>
                <w:bCs/>
                <w:i/>
                <w:sz w:val="22"/>
                <w:szCs w:val="22"/>
              </w:rPr>
              <w:t>Basis for Opinion</w:t>
            </w:r>
          </w:p>
          <w:p w14:paraId="7A7BECD4" w14:textId="0056B930" w:rsidR="00D545CC" w:rsidRPr="00754359" w:rsidRDefault="00D545CC" w:rsidP="00EA42F5">
            <w:pPr>
              <w:tabs>
                <w:tab w:val="left" w:pos="8505"/>
              </w:tabs>
              <w:spacing w:before="0" w:line="276" w:lineRule="auto"/>
              <w:ind w:right="-30"/>
              <w:rPr>
                <w:rFonts w:ascii="Arial Nova" w:hAnsi="Arial Nova" w:cs="Arial"/>
                <w:color w:val="000000"/>
                <w:sz w:val="22"/>
                <w:szCs w:val="22"/>
                <w:lang w:eastAsia="en-ZA"/>
              </w:rPr>
            </w:pPr>
            <w:r w:rsidRPr="00754359">
              <w:rPr>
                <w:rFonts w:ascii="Arial Nova" w:hAnsi="Arial Nova" w:cs="Arial"/>
                <w:color w:val="000000"/>
                <w:sz w:val="22"/>
                <w:szCs w:val="22"/>
                <w:lang w:eastAsia="en-ZA"/>
              </w:rPr>
              <w:t xml:space="preserve">We conducted our audit in accordance with International Standards on Auditing (ISAs). Our responsibilities under those standards are further described in the </w:t>
            </w:r>
            <w:r w:rsidRPr="00754359">
              <w:rPr>
                <w:rFonts w:ascii="Arial Nova" w:hAnsi="Arial Nova" w:cs="Arial"/>
                <w:i/>
                <w:iCs/>
                <w:color w:val="000000"/>
                <w:sz w:val="22"/>
                <w:szCs w:val="22"/>
                <w:lang w:eastAsia="en-ZA"/>
              </w:rPr>
              <w:t xml:space="preserve">Auditor’s Responsibilities for the Audit of the Financial Statements </w:t>
            </w:r>
            <w:r w:rsidRPr="00754359">
              <w:rPr>
                <w:rFonts w:ascii="Arial Nova" w:hAnsi="Arial Nova" w:cs="Arial"/>
                <w:color w:val="000000"/>
                <w:sz w:val="22"/>
                <w:szCs w:val="22"/>
                <w:lang w:eastAsia="en-ZA"/>
              </w:rPr>
              <w:t xml:space="preserve">section of our report. </w:t>
            </w:r>
            <w:r w:rsidRPr="00754359">
              <w:rPr>
                <w:rFonts w:ascii="Arial Nova" w:hAnsi="Arial Nova" w:cs="Arial"/>
                <w:sz w:val="22"/>
                <w:szCs w:val="22"/>
              </w:rPr>
              <w:t xml:space="preserve">We are independent of the group in accordance with the Independent Regulatory Board for Auditors’ </w:t>
            </w:r>
            <w:r w:rsidRPr="00754359">
              <w:rPr>
                <w:rFonts w:ascii="Arial Nova" w:hAnsi="Arial Nova" w:cs="Arial"/>
                <w:i/>
                <w:sz w:val="22"/>
                <w:szCs w:val="22"/>
              </w:rPr>
              <w:t xml:space="preserve">Code of Professional Conduct for Registered Auditors </w:t>
            </w:r>
            <w:r w:rsidRPr="00754359">
              <w:rPr>
                <w:rFonts w:ascii="Arial Nova" w:hAnsi="Arial Nova" w:cs="Arial"/>
                <w:sz w:val="22"/>
                <w:szCs w:val="22"/>
              </w:rPr>
              <w:t xml:space="preserve">(IRBA Code) and other independence requirements applicable to performing audits of financial statements in South Africa. We have fulfilled our other ethical responsibilities in accordance with the IRBA Code and in accordance with other ethical requirements applicable to performing audits in South Africa. The IRBA Code is consistent with the corresponding sections of the International Ethics Standards Board for Accountants’ </w:t>
            </w:r>
            <w:r w:rsidRPr="00754359">
              <w:rPr>
                <w:rFonts w:ascii="Arial Nova" w:hAnsi="Arial Nova" w:cs="Arial"/>
                <w:i/>
                <w:sz w:val="22"/>
                <w:szCs w:val="22"/>
              </w:rPr>
              <w:t>International Code of Ethics for Professional Accountants (including International Independence Standards)</w:t>
            </w:r>
            <w:r w:rsidRPr="00754359">
              <w:rPr>
                <w:rFonts w:ascii="Arial Nova" w:hAnsi="Arial Nova" w:cs="Arial"/>
                <w:sz w:val="22"/>
                <w:szCs w:val="22"/>
              </w:rPr>
              <w:t>.</w:t>
            </w:r>
            <w:r w:rsidRPr="00754359">
              <w:rPr>
                <w:rFonts w:ascii="Arial Nova" w:hAnsi="Arial Nova" w:cs="Arial"/>
                <w:i/>
                <w:iCs/>
                <w:color w:val="000000"/>
                <w:sz w:val="22"/>
                <w:szCs w:val="22"/>
                <w:lang w:eastAsia="en-ZA"/>
              </w:rPr>
              <w:t xml:space="preserve"> </w:t>
            </w:r>
            <w:r w:rsidRPr="00754359">
              <w:rPr>
                <w:rFonts w:ascii="Arial Nova" w:hAnsi="Arial Nova" w:cs="Arial"/>
                <w:color w:val="000000"/>
                <w:sz w:val="22"/>
                <w:szCs w:val="22"/>
                <w:lang w:eastAsia="en-ZA"/>
              </w:rPr>
              <w:t>We believe that the audit evidence we have obtained is sufficient and appropriate to provide a basis for our opinion.</w:t>
            </w:r>
          </w:p>
        </w:tc>
      </w:tr>
    </w:tbl>
    <w:p w14:paraId="6E732FAE" w14:textId="77777777" w:rsidR="00C82670" w:rsidRPr="0092416F" w:rsidRDefault="00C82670" w:rsidP="001D5E7A">
      <w:pPr>
        <w:keepNext/>
        <w:autoSpaceDE w:val="0"/>
        <w:autoSpaceDN w:val="0"/>
        <w:adjustRightInd w:val="0"/>
        <w:spacing w:before="240" w:line="276" w:lineRule="auto"/>
        <w:rPr>
          <w:rFonts w:ascii="Arial Nova Light" w:hAnsi="Arial Nova Light" w:cs="Arial"/>
          <w:b/>
          <w:i/>
          <w:sz w:val="22"/>
          <w:szCs w:val="22"/>
        </w:rPr>
      </w:pPr>
      <w:r w:rsidRPr="0092416F">
        <w:rPr>
          <w:rFonts w:ascii="Arial Nova Light" w:hAnsi="Arial Nova Light" w:cs="Arial"/>
          <w:b/>
          <w:i/>
          <w:sz w:val="22"/>
          <w:szCs w:val="22"/>
        </w:rPr>
        <w:t>Emphasis of Matter – Basis of Accounting and Restriction on Use</w:t>
      </w:r>
    </w:p>
    <w:p w14:paraId="53F91F85" w14:textId="0ACAC1AE" w:rsidR="00C82670" w:rsidRPr="00754359" w:rsidRDefault="00C82670" w:rsidP="00EA42F5">
      <w:pPr>
        <w:spacing w:before="0" w:line="276" w:lineRule="auto"/>
        <w:rPr>
          <w:rFonts w:ascii="Arial Nova" w:hAnsi="Arial Nova" w:cs="Arial"/>
          <w:sz w:val="22"/>
          <w:szCs w:val="22"/>
          <w:lang w:eastAsia="en-ZA"/>
        </w:rPr>
      </w:pPr>
      <w:r w:rsidRPr="00754359">
        <w:rPr>
          <w:rFonts w:ascii="Arial Nova" w:hAnsi="Arial Nova" w:cs="Arial"/>
          <w:sz w:val="22"/>
          <w:szCs w:val="22"/>
          <w:lang w:eastAsia="en-ZA"/>
        </w:rPr>
        <w:t xml:space="preserve">We emphasise that Parts </w:t>
      </w:r>
      <w:r w:rsidRPr="00754359">
        <w:rPr>
          <w:rFonts w:ascii="Arial Nova" w:hAnsi="Arial Nova" w:cs="Arial"/>
          <w:sz w:val="22"/>
          <w:szCs w:val="22"/>
        </w:rPr>
        <w:t xml:space="preserve">4 to 6.1 and 6.3 to 10 </w:t>
      </w:r>
      <w:r w:rsidRPr="00754359">
        <w:rPr>
          <w:rFonts w:ascii="Arial Nova" w:hAnsi="Arial Nova" w:cs="Arial"/>
          <w:sz w:val="22"/>
          <w:szCs w:val="22"/>
          <w:lang w:eastAsia="en-ZA"/>
        </w:rPr>
        <w:t xml:space="preserve">of the Return are prepared in accordance with the provisions of the Act and related Regulations, which are designed to meet the information needs of the Registrar of Medical Schemes (the Registrar). As a result, parts </w:t>
      </w:r>
      <w:r w:rsidRPr="00754359">
        <w:rPr>
          <w:rFonts w:ascii="Arial Nova" w:hAnsi="Arial Nova" w:cs="Arial"/>
          <w:sz w:val="22"/>
          <w:szCs w:val="22"/>
        </w:rPr>
        <w:t xml:space="preserve">4 to 6.1 and 6.3 to 10 </w:t>
      </w:r>
      <w:r w:rsidRPr="00754359">
        <w:rPr>
          <w:rFonts w:ascii="Arial Nova" w:hAnsi="Arial Nova" w:cs="Arial"/>
          <w:sz w:val="22"/>
          <w:szCs w:val="22"/>
          <w:lang w:eastAsia="en-ZA"/>
        </w:rPr>
        <w:t>of the Return may not be suitable for another purpose. The purpose of our report is to report to the Registrar as required by Sections 36(8)</w:t>
      </w:r>
      <w:r w:rsidR="008078B0" w:rsidRPr="00754359">
        <w:rPr>
          <w:rFonts w:ascii="Arial Nova" w:hAnsi="Arial Nova" w:cs="Arial"/>
          <w:sz w:val="22"/>
          <w:szCs w:val="22"/>
          <w:lang w:eastAsia="en-ZA"/>
        </w:rPr>
        <w:t xml:space="preserve"> and</w:t>
      </w:r>
      <w:r w:rsidRPr="00754359">
        <w:rPr>
          <w:rFonts w:ascii="Arial Nova" w:hAnsi="Arial Nova" w:cs="Arial"/>
          <w:sz w:val="22"/>
          <w:szCs w:val="22"/>
          <w:lang w:eastAsia="en-ZA"/>
        </w:rPr>
        <w:t xml:space="preserve"> 37(3)</w:t>
      </w:r>
      <w:r w:rsidR="000B1FA2" w:rsidRPr="00754359">
        <w:rPr>
          <w:rFonts w:ascii="Arial Nova" w:hAnsi="Arial Nova" w:cs="Arial"/>
          <w:sz w:val="22"/>
          <w:szCs w:val="22"/>
          <w:lang w:eastAsia="en-ZA"/>
        </w:rPr>
        <w:t>,</w:t>
      </w:r>
      <w:r w:rsidRPr="00754359">
        <w:rPr>
          <w:rFonts w:ascii="Arial Nova" w:hAnsi="Arial Nova" w:cs="Arial"/>
          <w:sz w:val="22"/>
          <w:szCs w:val="22"/>
          <w:lang w:eastAsia="en-ZA"/>
        </w:rPr>
        <w:t xml:space="preserve"> read in conjunction with Sections 37(2) and 39(3) of the Medical Schemes Act No. 131 of 1998</w:t>
      </w:r>
      <w:r w:rsidR="008078B0" w:rsidRPr="00754359">
        <w:rPr>
          <w:rFonts w:ascii="Arial Nova" w:hAnsi="Arial Nova" w:cs="Arial"/>
          <w:sz w:val="22"/>
          <w:szCs w:val="22"/>
          <w:lang w:eastAsia="en-ZA"/>
        </w:rPr>
        <w:t>;</w:t>
      </w:r>
      <w:r w:rsidRPr="00754359">
        <w:rPr>
          <w:rFonts w:ascii="Arial Nova" w:hAnsi="Arial Nova" w:cs="Arial"/>
          <w:sz w:val="22"/>
          <w:szCs w:val="22"/>
          <w:lang w:eastAsia="en-ZA"/>
        </w:rPr>
        <w:t xml:space="preserve"> and </w:t>
      </w:r>
      <w:r w:rsidR="008078B0" w:rsidRPr="00754359">
        <w:rPr>
          <w:rFonts w:ascii="Arial Nova" w:hAnsi="Arial Nova" w:cs="Arial"/>
          <w:sz w:val="22"/>
          <w:szCs w:val="22"/>
          <w:lang w:eastAsia="en-ZA"/>
        </w:rPr>
        <w:t xml:space="preserve">the report </w:t>
      </w:r>
      <w:r w:rsidRPr="00754359">
        <w:rPr>
          <w:rFonts w:ascii="Arial Nova" w:hAnsi="Arial Nova" w:cs="Arial"/>
          <w:sz w:val="22"/>
          <w:szCs w:val="22"/>
          <w:lang w:eastAsia="en-ZA"/>
        </w:rPr>
        <w:t>is not to be used for any other purpose. Our report is provided solely for the information of the Registrar. Our opinion is not modified in respect of this matter.</w:t>
      </w:r>
    </w:p>
    <w:p w14:paraId="4F9ACA08" w14:textId="77777777" w:rsidR="00C82670" w:rsidRPr="0092416F" w:rsidRDefault="00C82670" w:rsidP="001D5E7A">
      <w:pPr>
        <w:keepNext/>
        <w:autoSpaceDE w:val="0"/>
        <w:autoSpaceDN w:val="0"/>
        <w:adjustRightInd w:val="0"/>
        <w:spacing w:before="240" w:line="276" w:lineRule="auto"/>
        <w:rPr>
          <w:rFonts w:ascii="Arial Nova Light" w:hAnsi="Arial Nova Light" w:cs="Arial"/>
          <w:b/>
          <w:i/>
          <w:sz w:val="22"/>
          <w:szCs w:val="22"/>
        </w:rPr>
      </w:pPr>
      <w:r w:rsidRPr="0092416F">
        <w:rPr>
          <w:rFonts w:ascii="Arial Nova Light" w:hAnsi="Arial Nova Light" w:cs="Arial"/>
          <w:b/>
          <w:i/>
          <w:sz w:val="22"/>
          <w:szCs w:val="22"/>
        </w:rPr>
        <w:t>Other Matter</w:t>
      </w:r>
    </w:p>
    <w:p w14:paraId="004562E9" w14:textId="77777777" w:rsidR="00C82670" w:rsidRPr="00754359" w:rsidRDefault="00C82670" w:rsidP="00EA42F5">
      <w:pPr>
        <w:spacing w:before="0" w:line="276" w:lineRule="auto"/>
        <w:rPr>
          <w:rFonts w:ascii="Arial Nova" w:hAnsi="Arial Nova" w:cs="Arial"/>
          <w:sz w:val="22"/>
          <w:szCs w:val="22"/>
          <w:lang w:eastAsia="en-ZA"/>
        </w:rPr>
      </w:pPr>
      <w:r w:rsidRPr="00754359">
        <w:rPr>
          <w:rFonts w:ascii="Arial Nova" w:hAnsi="Arial Nova" w:cs="Arial"/>
          <w:sz w:val="22"/>
          <w:szCs w:val="22"/>
          <w:lang w:eastAsia="en-ZA"/>
        </w:rPr>
        <w:t>We completed our audit of the annual financial statements of the Scheme for the year ended &lt;insert date&gt; on which we issued an unmodified opinion on &lt;insert date of audit report&gt;. Our audit of the financial statements was conducted in accordance with International Standards on Auditing. In conducting our audit of Parts 4 to 6.1 and 6.3 to 10 of the Return we considered evidence obtained during our audit of the financial statements of the Scheme.</w:t>
      </w:r>
    </w:p>
    <w:p w14:paraId="1B27291E" w14:textId="77777777" w:rsidR="00C82670" w:rsidRPr="003D71F7" w:rsidRDefault="00C82670" w:rsidP="001D5E7A">
      <w:pPr>
        <w:keepNext/>
        <w:autoSpaceDE w:val="0"/>
        <w:autoSpaceDN w:val="0"/>
        <w:adjustRightInd w:val="0"/>
        <w:spacing w:before="240" w:line="276" w:lineRule="auto"/>
        <w:rPr>
          <w:rFonts w:ascii="Arial Nova Light" w:hAnsi="Arial Nova Light" w:cs="Arial"/>
          <w:b/>
          <w:i/>
          <w:sz w:val="22"/>
          <w:szCs w:val="22"/>
        </w:rPr>
      </w:pPr>
      <w:r w:rsidRPr="003D71F7">
        <w:rPr>
          <w:rFonts w:ascii="Arial Nova Light" w:hAnsi="Arial Nova Light" w:cs="Arial"/>
          <w:b/>
          <w:i/>
          <w:sz w:val="22"/>
          <w:szCs w:val="22"/>
        </w:rPr>
        <w:t>Other Information</w:t>
      </w:r>
    </w:p>
    <w:p w14:paraId="48612BAB" w14:textId="4095706C" w:rsidR="00C82670" w:rsidRPr="00754359" w:rsidRDefault="00C82670" w:rsidP="00EA42F5">
      <w:pPr>
        <w:spacing w:before="0" w:line="276" w:lineRule="auto"/>
        <w:rPr>
          <w:rFonts w:ascii="Arial Nova" w:hAnsi="Arial Nova" w:cs="Arial"/>
          <w:color w:val="000000"/>
          <w:sz w:val="22"/>
          <w:szCs w:val="22"/>
          <w:lang w:eastAsia="en-ZA"/>
        </w:rPr>
      </w:pPr>
      <w:r w:rsidRPr="00754359">
        <w:rPr>
          <w:rFonts w:ascii="Arial Nova" w:hAnsi="Arial Nova" w:cs="Arial"/>
          <w:color w:val="000000"/>
          <w:sz w:val="22"/>
          <w:szCs w:val="22"/>
          <w:lang w:eastAsia="en-ZA"/>
        </w:rPr>
        <w:t xml:space="preserve">The trustees are responsible for the other information. The other information comprises </w:t>
      </w:r>
      <w:r w:rsidRPr="00754359">
        <w:rPr>
          <w:rFonts w:ascii="Arial Nova" w:hAnsi="Arial Nova" w:cs="Arial"/>
          <w:i/>
          <w:color w:val="000000"/>
          <w:sz w:val="22"/>
          <w:szCs w:val="22"/>
          <w:lang w:eastAsia="en-ZA"/>
        </w:rPr>
        <w:t>&lt;insert description&gt;</w:t>
      </w:r>
      <w:r w:rsidRPr="00754359">
        <w:rPr>
          <w:rFonts w:ascii="Arial Nova" w:hAnsi="Arial Nova" w:cs="Arial"/>
          <w:color w:val="000000"/>
          <w:sz w:val="22"/>
          <w:szCs w:val="22"/>
          <w:lang w:eastAsia="en-ZA"/>
        </w:rPr>
        <w:t xml:space="preserve">. The other information does not include </w:t>
      </w:r>
      <w:r w:rsidR="00100380" w:rsidRPr="00754359">
        <w:rPr>
          <w:rFonts w:ascii="Arial Nova" w:hAnsi="Arial Nova" w:cs="Arial"/>
          <w:sz w:val="22"/>
          <w:szCs w:val="22"/>
        </w:rPr>
        <w:t xml:space="preserve">Parts </w:t>
      </w:r>
      <w:r w:rsidR="00100380" w:rsidRPr="00754359">
        <w:rPr>
          <w:rFonts w:ascii="Arial Nova" w:hAnsi="Arial Nova" w:cs="Arial"/>
          <w:bCs/>
          <w:sz w:val="22"/>
          <w:szCs w:val="22"/>
        </w:rPr>
        <w:t xml:space="preserve">4 to 6.1 and 6.3 to 10 </w:t>
      </w:r>
      <w:r w:rsidR="00100380" w:rsidRPr="00754359">
        <w:rPr>
          <w:rFonts w:ascii="Arial Nova" w:hAnsi="Arial Nova" w:cs="Arial"/>
          <w:sz w:val="22"/>
          <w:szCs w:val="22"/>
        </w:rPr>
        <w:t xml:space="preserve">of </w:t>
      </w:r>
      <w:r w:rsidR="00100380" w:rsidRPr="00754359">
        <w:rPr>
          <w:rFonts w:ascii="Arial Nova" w:hAnsi="Arial Nova" w:cs="Arial"/>
          <w:color w:val="000000"/>
          <w:sz w:val="22"/>
          <w:szCs w:val="22"/>
          <w:lang w:eastAsia="en-ZA"/>
        </w:rPr>
        <w:t>the Return</w:t>
      </w:r>
      <w:r w:rsidRPr="00754359">
        <w:rPr>
          <w:rFonts w:ascii="Arial Nova" w:hAnsi="Arial Nova" w:cs="Arial"/>
          <w:color w:val="000000"/>
          <w:sz w:val="22"/>
          <w:szCs w:val="22"/>
          <w:lang w:eastAsia="en-ZA"/>
        </w:rPr>
        <w:t xml:space="preserve"> and our auditor’s report thereon. </w:t>
      </w:r>
    </w:p>
    <w:p w14:paraId="52D50E05" w14:textId="77777777" w:rsidR="00C82670" w:rsidRPr="00754359" w:rsidRDefault="00C82670" w:rsidP="00EA42F5">
      <w:pPr>
        <w:spacing w:before="0" w:line="276" w:lineRule="auto"/>
        <w:rPr>
          <w:rFonts w:ascii="Arial Nova" w:hAnsi="Arial Nova" w:cs="Arial"/>
          <w:color w:val="000000"/>
          <w:sz w:val="22"/>
          <w:szCs w:val="22"/>
          <w:lang w:eastAsia="en-ZA"/>
        </w:rPr>
      </w:pPr>
      <w:r w:rsidRPr="00754359">
        <w:rPr>
          <w:rFonts w:ascii="Arial Nova" w:hAnsi="Arial Nova" w:cs="Arial"/>
          <w:color w:val="000000"/>
          <w:sz w:val="22"/>
          <w:szCs w:val="22"/>
          <w:lang w:eastAsia="en-ZA"/>
        </w:rPr>
        <w:t xml:space="preserve">Our opinion on the financial statements does not cover the other information and we do not express an audit opinion or any form of assurance conclusion thereon. </w:t>
      </w:r>
    </w:p>
    <w:p w14:paraId="5287B9EB" w14:textId="77777777" w:rsidR="00C82670" w:rsidRPr="00754359" w:rsidRDefault="00C82670" w:rsidP="00EA42F5">
      <w:pPr>
        <w:spacing w:before="0" w:line="276" w:lineRule="auto"/>
        <w:rPr>
          <w:rFonts w:ascii="Arial Nova" w:hAnsi="Arial Nova" w:cs="Arial"/>
          <w:color w:val="000000"/>
          <w:sz w:val="22"/>
          <w:szCs w:val="22"/>
          <w:lang w:eastAsia="en-ZA"/>
        </w:rPr>
      </w:pPr>
      <w:r w:rsidRPr="00754359">
        <w:rPr>
          <w:rFonts w:ascii="Arial Nova" w:hAnsi="Arial Nova" w:cs="Arial"/>
          <w:color w:val="000000"/>
          <w:sz w:val="22"/>
          <w:szCs w:val="22"/>
          <w:lang w:eastAsia="en-ZA"/>
        </w:rPr>
        <w:t xml:space="preserve">In connection with our audit of </w:t>
      </w:r>
      <w:r w:rsidRPr="00754359">
        <w:rPr>
          <w:rFonts w:ascii="Arial Nova" w:hAnsi="Arial Nova" w:cs="Arial"/>
          <w:sz w:val="22"/>
          <w:szCs w:val="22"/>
        </w:rPr>
        <w:t xml:space="preserve">Parts </w:t>
      </w:r>
      <w:r w:rsidRPr="00754359">
        <w:rPr>
          <w:rFonts w:ascii="Arial Nova" w:hAnsi="Arial Nova" w:cs="Arial"/>
          <w:bCs/>
          <w:sz w:val="22"/>
          <w:szCs w:val="22"/>
        </w:rPr>
        <w:t xml:space="preserve">4 to 6.1 and 6.3 to 10 </w:t>
      </w:r>
      <w:r w:rsidRPr="00754359">
        <w:rPr>
          <w:rFonts w:ascii="Arial Nova" w:hAnsi="Arial Nova" w:cs="Arial"/>
          <w:sz w:val="22"/>
          <w:szCs w:val="22"/>
        </w:rPr>
        <w:t xml:space="preserve">of </w:t>
      </w:r>
      <w:r w:rsidRPr="00754359">
        <w:rPr>
          <w:rFonts w:ascii="Arial Nova" w:hAnsi="Arial Nova" w:cs="Arial"/>
          <w:color w:val="000000"/>
          <w:sz w:val="22"/>
          <w:szCs w:val="22"/>
          <w:lang w:eastAsia="en-ZA"/>
        </w:rPr>
        <w:t xml:space="preserve">the Return, our responsibility is to read the other information and, in doing so, consider whether the other information is </w:t>
      </w:r>
      <w:r w:rsidRPr="00754359">
        <w:rPr>
          <w:rFonts w:ascii="Arial Nova" w:hAnsi="Arial Nova" w:cs="Arial"/>
          <w:color w:val="000000"/>
          <w:sz w:val="22"/>
          <w:szCs w:val="22"/>
          <w:lang w:eastAsia="en-ZA"/>
        </w:rPr>
        <w:lastRenderedPageBreak/>
        <w:t xml:space="preserve">materially inconsistent with </w:t>
      </w:r>
      <w:r w:rsidRPr="00754359">
        <w:rPr>
          <w:rFonts w:ascii="Arial Nova" w:hAnsi="Arial Nova" w:cs="Arial"/>
          <w:sz w:val="22"/>
          <w:szCs w:val="22"/>
        </w:rPr>
        <w:t xml:space="preserve">Parts </w:t>
      </w:r>
      <w:r w:rsidRPr="00754359">
        <w:rPr>
          <w:rFonts w:ascii="Arial Nova" w:hAnsi="Arial Nova" w:cs="Arial"/>
          <w:bCs/>
          <w:sz w:val="22"/>
          <w:szCs w:val="22"/>
        </w:rPr>
        <w:t xml:space="preserve">4 to 6.1 and 6.3 to 10 </w:t>
      </w:r>
      <w:r w:rsidRPr="00754359">
        <w:rPr>
          <w:rFonts w:ascii="Arial Nova" w:hAnsi="Arial Nova" w:cs="Arial"/>
          <w:sz w:val="22"/>
          <w:szCs w:val="22"/>
        </w:rPr>
        <w:t xml:space="preserve">of </w:t>
      </w:r>
      <w:r w:rsidRPr="00754359">
        <w:rPr>
          <w:rFonts w:ascii="Arial Nova" w:hAnsi="Arial Nova" w:cs="Arial"/>
          <w:color w:val="000000"/>
          <w:sz w:val="22"/>
          <w:szCs w:val="22"/>
          <w:lang w:eastAsia="en-ZA"/>
        </w:rPr>
        <w:t>the Return or our knowledge obtained in the audit, or otherwise appears to be materially misstated. If, based on the work we have performed, we conclude that there is a material misstatement of this other information, we are required to report that fact. We have nothing to report in this regard.</w:t>
      </w:r>
    </w:p>
    <w:p w14:paraId="29132ACD" w14:textId="77777777" w:rsidR="00C82670" w:rsidRPr="0092416F" w:rsidRDefault="00C82670" w:rsidP="001D5E7A">
      <w:pPr>
        <w:keepNext/>
        <w:autoSpaceDE w:val="0"/>
        <w:autoSpaceDN w:val="0"/>
        <w:adjustRightInd w:val="0"/>
        <w:spacing w:before="240" w:line="276" w:lineRule="auto"/>
        <w:rPr>
          <w:rFonts w:ascii="Arial Nova Light" w:hAnsi="Arial Nova Light" w:cs="Arial"/>
          <w:b/>
          <w:i/>
          <w:sz w:val="22"/>
          <w:szCs w:val="22"/>
        </w:rPr>
      </w:pPr>
      <w:r w:rsidRPr="0092416F">
        <w:rPr>
          <w:rFonts w:ascii="Arial Nova Light" w:hAnsi="Arial Nova Light" w:cs="Arial"/>
          <w:b/>
          <w:i/>
          <w:sz w:val="22"/>
          <w:szCs w:val="22"/>
        </w:rPr>
        <w:t>Responsibilities of the Trustees for Parts 4 to 6.1 and 6.3 to 10 of the Return</w:t>
      </w:r>
    </w:p>
    <w:p w14:paraId="5F5DD5A9" w14:textId="5EEAEC73" w:rsidR="00C82670" w:rsidRPr="00754359" w:rsidRDefault="00C82670" w:rsidP="00EA42F5">
      <w:pPr>
        <w:keepNext/>
        <w:autoSpaceDE w:val="0"/>
        <w:autoSpaceDN w:val="0"/>
        <w:adjustRightInd w:val="0"/>
        <w:spacing w:before="0" w:line="276" w:lineRule="auto"/>
        <w:rPr>
          <w:rFonts w:ascii="Arial Nova" w:hAnsi="Arial Nova" w:cs="Arial"/>
          <w:sz w:val="22"/>
          <w:szCs w:val="22"/>
        </w:rPr>
      </w:pPr>
      <w:r w:rsidRPr="00754359">
        <w:rPr>
          <w:rFonts w:ascii="Arial Nova" w:hAnsi="Arial Nova" w:cs="Arial"/>
          <w:sz w:val="22"/>
          <w:szCs w:val="22"/>
        </w:rPr>
        <w:t xml:space="preserve">The trustees are responsible for the preparation of Parts </w:t>
      </w:r>
      <w:r w:rsidRPr="00754359">
        <w:rPr>
          <w:rFonts w:ascii="Arial Nova" w:hAnsi="Arial Nova" w:cs="Arial"/>
          <w:bCs/>
          <w:sz w:val="22"/>
          <w:szCs w:val="22"/>
        </w:rPr>
        <w:t xml:space="preserve">4 to 6.1 and 6.3 to 10 </w:t>
      </w:r>
      <w:r w:rsidRPr="00754359">
        <w:rPr>
          <w:rFonts w:ascii="Arial Nova" w:hAnsi="Arial Nova" w:cs="Arial"/>
          <w:sz w:val="22"/>
          <w:szCs w:val="22"/>
        </w:rPr>
        <w:t>of the Return from the financial statements and information contained in the underlying accounting records of the Scheme</w:t>
      </w:r>
      <w:r w:rsidR="000B1FA2" w:rsidRPr="00754359">
        <w:rPr>
          <w:rFonts w:ascii="Arial Nova" w:hAnsi="Arial Nova" w:cs="Arial"/>
          <w:sz w:val="22"/>
          <w:szCs w:val="22"/>
        </w:rPr>
        <w:t>,</w:t>
      </w:r>
      <w:r w:rsidRPr="00754359">
        <w:rPr>
          <w:rFonts w:ascii="Arial Nova" w:hAnsi="Arial Nova" w:cs="Arial"/>
          <w:sz w:val="22"/>
          <w:szCs w:val="22"/>
        </w:rPr>
        <w:t xml:space="preserve"> in accordance with the provisions of the Act and related Regulations, and for such internal control as the trustees determine is necessary to enable the preparation of Parts </w:t>
      </w:r>
      <w:r w:rsidRPr="00754359">
        <w:rPr>
          <w:rFonts w:ascii="Arial Nova" w:hAnsi="Arial Nova" w:cs="Arial"/>
          <w:bCs/>
          <w:sz w:val="22"/>
          <w:szCs w:val="22"/>
        </w:rPr>
        <w:t xml:space="preserve">4 to 6.1 and 6.3 to 10 </w:t>
      </w:r>
      <w:r w:rsidRPr="00754359">
        <w:rPr>
          <w:rFonts w:ascii="Arial Nova" w:hAnsi="Arial Nova" w:cs="Arial"/>
          <w:sz w:val="22"/>
          <w:szCs w:val="22"/>
        </w:rPr>
        <w:t>of the Return that is free from material misstatement, whether due to fraud or error.</w:t>
      </w:r>
    </w:p>
    <w:p w14:paraId="2DDA9068" w14:textId="1F74DA2C" w:rsidR="00C82670" w:rsidRPr="00754359" w:rsidRDefault="00C82670" w:rsidP="00EA42F5">
      <w:pPr>
        <w:autoSpaceDE w:val="0"/>
        <w:autoSpaceDN w:val="0"/>
        <w:adjustRightInd w:val="0"/>
        <w:spacing w:before="0" w:line="276" w:lineRule="auto"/>
        <w:rPr>
          <w:rFonts w:ascii="Arial Nova" w:hAnsi="Arial Nova" w:cs="Arial"/>
          <w:sz w:val="22"/>
          <w:szCs w:val="22"/>
        </w:rPr>
      </w:pPr>
      <w:r w:rsidRPr="00754359">
        <w:rPr>
          <w:rFonts w:ascii="Arial Nova" w:hAnsi="Arial Nova" w:cs="Arial"/>
          <w:sz w:val="22"/>
          <w:szCs w:val="22"/>
        </w:rPr>
        <w:t xml:space="preserve">In preparing </w:t>
      </w:r>
      <w:r w:rsidRPr="00754359">
        <w:rPr>
          <w:rFonts w:ascii="Arial Nova" w:hAnsi="Arial Nova" w:cs="Arial"/>
          <w:bCs/>
          <w:sz w:val="22"/>
          <w:szCs w:val="22"/>
        </w:rPr>
        <w:t>Parts 4 to 6.1 and 6.3 to 10 of the Return</w:t>
      </w:r>
      <w:r w:rsidRPr="00754359">
        <w:rPr>
          <w:rFonts w:ascii="Arial Nova" w:hAnsi="Arial Nova" w:cs="Arial"/>
          <w:sz w:val="22"/>
          <w:szCs w:val="22"/>
        </w:rPr>
        <w:t>, the Scheme’s trustees are responsible for assessing the Scheme’s ability to continue as a going concern, disclosing, as applicable, matters related to going concern and using the going concern basis of accounting</w:t>
      </w:r>
      <w:r w:rsidR="000B1FA2" w:rsidRPr="00754359">
        <w:rPr>
          <w:rFonts w:ascii="Arial Nova" w:hAnsi="Arial Nova" w:cs="Arial"/>
          <w:sz w:val="22"/>
          <w:szCs w:val="22"/>
        </w:rPr>
        <w:t>,</w:t>
      </w:r>
      <w:r w:rsidRPr="00754359">
        <w:rPr>
          <w:rFonts w:ascii="Arial Nova" w:hAnsi="Arial Nova" w:cs="Arial"/>
          <w:sz w:val="22"/>
          <w:szCs w:val="22"/>
        </w:rPr>
        <w:t xml:space="preserve"> unless the Scheme’s trustees either intend to liquidate the Scheme or to cease operations, or have no realistic alternative but to do so.</w:t>
      </w:r>
    </w:p>
    <w:p w14:paraId="7A2E84CF" w14:textId="77777777" w:rsidR="00C82670" w:rsidRPr="003D71F7" w:rsidRDefault="00C82670" w:rsidP="001D5E7A">
      <w:pPr>
        <w:keepNext/>
        <w:autoSpaceDE w:val="0"/>
        <w:autoSpaceDN w:val="0"/>
        <w:adjustRightInd w:val="0"/>
        <w:spacing w:before="240" w:line="276" w:lineRule="auto"/>
        <w:rPr>
          <w:rFonts w:ascii="Arial Nova Light" w:hAnsi="Arial Nova Light" w:cs="Arial"/>
          <w:b/>
          <w:i/>
          <w:sz w:val="22"/>
          <w:szCs w:val="22"/>
        </w:rPr>
      </w:pPr>
      <w:r w:rsidRPr="003D71F7">
        <w:rPr>
          <w:rFonts w:ascii="Arial Nova Light" w:hAnsi="Arial Nova Light" w:cs="Arial"/>
          <w:b/>
          <w:i/>
          <w:sz w:val="22"/>
          <w:szCs w:val="22"/>
        </w:rPr>
        <w:t>Auditor’s Responsibilities for Parts 4 to 6.1 and 6.3 to 10 of the Return</w:t>
      </w:r>
    </w:p>
    <w:p w14:paraId="65A9F8A6" w14:textId="77777777" w:rsidR="00C82670" w:rsidRPr="00754359" w:rsidRDefault="00C82670" w:rsidP="00EA42F5">
      <w:pPr>
        <w:autoSpaceDE w:val="0"/>
        <w:autoSpaceDN w:val="0"/>
        <w:adjustRightInd w:val="0"/>
        <w:spacing w:before="0" w:line="276" w:lineRule="auto"/>
        <w:rPr>
          <w:rFonts w:ascii="Arial Nova" w:hAnsi="Arial Nova" w:cs="Arial"/>
          <w:sz w:val="22"/>
          <w:szCs w:val="22"/>
        </w:rPr>
      </w:pPr>
      <w:r w:rsidRPr="00754359">
        <w:rPr>
          <w:rFonts w:ascii="Arial Nova" w:hAnsi="Arial Nova" w:cs="Arial"/>
          <w:sz w:val="22"/>
          <w:szCs w:val="22"/>
        </w:rPr>
        <w:t xml:space="preserve">Our objectives are to obtain reasonable assurance that Parts 4 to 6.1 and 6.3 to 10 of the Return are prepared, in all material respects, in accordance with the provisions of the Act and related Regulations. Reasonable assurance is a high level of assurance, but is not a guarantee that an audit conducted in accordance with ISAs will always detect a material misstatement when it exists. Misstatements can arise from fraud or error and are considered material if, individually or in the aggregate, they could reasonably be expected to influence the economic decisions of users taken on the basis of Parts 4 to 6.1 and 6.3 to 10 of the Return. </w:t>
      </w:r>
    </w:p>
    <w:p w14:paraId="44B4F775" w14:textId="77777777" w:rsidR="00C82670" w:rsidRPr="00754359" w:rsidRDefault="00C82670" w:rsidP="00EA42F5">
      <w:pPr>
        <w:spacing w:before="0" w:line="276" w:lineRule="auto"/>
        <w:rPr>
          <w:rFonts w:ascii="Arial Nova" w:hAnsi="Arial Nova" w:cs="Arial"/>
          <w:sz w:val="22"/>
          <w:szCs w:val="22"/>
        </w:rPr>
      </w:pPr>
      <w:r w:rsidRPr="00754359">
        <w:rPr>
          <w:rFonts w:ascii="Arial Nova" w:hAnsi="Arial Nova" w:cs="Arial"/>
          <w:sz w:val="22"/>
          <w:szCs w:val="22"/>
        </w:rPr>
        <w:t>As part of an audit in accordance with ISAs, we exercise professional judgement and maintain professional scepticism throughout the audit. We also:</w:t>
      </w:r>
    </w:p>
    <w:p w14:paraId="6D8626B5" w14:textId="60E29908" w:rsidR="00C82670" w:rsidRPr="00754359" w:rsidRDefault="00C82670" w:rsidP="00EA42F5">
      <w:pPr>
        <w:pStyle w:val="ListParagraph"/>
        <w:numPr>
          <w:ilvl w:val="0"/>
          <w:numId w:val="75"/>
        </w:numPr>
        <w:tabs>
          <w:tab w:val="left" w:pos="8505"/>
        </w:tabs>
        <w:autoSpaceDE w:val="0"/>
        <w:autoSpaceDN w:val="0"/>
        <w:adjustRightInd w:val="0"/>
        <w:spacing w:after="120"/>
        <w:ind w:left="426" w:hanging="284"/>
        <w:contextualSpacing w:val="0"/>
        <w:jc w:val="both"/>
        <w:rPr>
          <w:rFonts w:ascii="Arial Nova" w:hAnsi="Arial Nova" w:cs="Arial"/>
          <w:lang w:eastAsia="en-GB"/>
        </w:rPr>
      </w:pPr>
      <w:r w:rsidRPr="00754359">
        <w:rPr>
          <w:rFonts w:ascii="Arial Nova" w:hAnsi="Arial Nova" w:cs="Arial"/>
          <w:lang w:eastAsia="en-GB"/>
        </w:rPr>
        <w:t xml:space="preserve">Identify and assess the risks of material misstatement of </w:t>
      </w:r>
      <w:r w:rsidRPr="00754359">
        <w:rPr>
          <w:rFonts w:ascii="Arial Nova" w:hAnsi="Arial Nova" w:cs="Arial"/>
        </w:rPr>
        <w:t>Parts 4 to 6.1 and 6.3 to 10 of the Return</w:t>
      </w:r>
      <w:r w:rsidRPr="00754359">
        <w:rPr>
          <w:rFonts w:ascii="Arial Nova" w:hAnsi="Arial Nova" w:cs="Arial"/>
          <w:lang w:eastAsia="en-GB"/>
        </w:rPr>
        <w:t xml:space="preserve">, whether due to fraud or error; design and perform audit procedures responsive to those risks; and obtain audit evidence that is sufficient and appropriate to provide a basis for our opinion. The risk of not detecting a material misstatement resulting from fraud is higher than for one resulting from error, as fraud may involve collusion, forgery, intentional omissions, misrepresentations, or the override of internal control. </w:t>
      </w:r>
    </w:p>
    <w:p w14:paraId="4E87DA79" w14:textId="77777777" w:rsidR="00C82670" w:rsidRPr="00754359" w:rsidRDefault="00C82670" w:rsidP="00EA42F5">
      <w:pPr>
        <w:pStyle w:val="ListParagraph"/>
        <w:numPr>
          <w:ilvl w:val="0"/>
          <w:numId w:val="75"/>
        </w:numPr>
        <w:tabs>
          <w:tab w:val="left" w:pos="8505"/>
        </w:tabs>
        <w:autoSpaceDE w:val="0"/>
        <w:autoSpaceDN w:val="0"/>
        <w:adjustRightInd w:val="0"/>
        <w:spacing w:after="120"/>
        <w:ind w:left="426" w:hanging="284"/>
        <w:contextualSpacing w:val="0"/>
        <w:jc w:val="both"/>
        <w:rPr>
          <w:rFonts w:ascii="Arial Nova" w:hAnsi="Arial Nova" w:cs="Arial"/>
          <w:lang w:eastAsia="en-GB"/>
        </w:rPr>
      </w:pPr>
      <w:r w:rsidRPr="00754359">
        <w:rPr>
          <w:rFonts w:ascii="Arial Nova" w:hAnsi="Arial Nova" w:cs="Arial"/>
          <w:lang w:eastAsia="en-GB"/>
        </w:rPr>
        <w:t xml:space="preserve">Obtain an understanding of internal control relevant to the audit in order to design audit procedures that are appropriate in the circumstances, but not for the purpose of expressing an opinion on the effectiveness of the Scheme’s internal control. </w:t>
      </w:r>
    </w:p>
    <w:p w14:paraId="4CD54360" w14:textId="77777777" w:rsidR="00C82670" w:rsidRPr="00754359" w:rsidRDefault="00C82670" w:rsidP="00EA42F5">
      <w:pPr>
        <w:pStyle w:val="ListParagraph"/>
        <w:numPr>
          <w:ilvl w:val="0"/>
          <w:numId w:val="75"/>
        </w:numPr>
        <w:tabs>
          <w:tab w:val="left" w:pos="8505"/>
        </w:tabs>
        <w:autoSpaceDE w:val="0"/>
        <w:autoSpaceDN w:val="0"/>
        <w:adjustRightInd w:val="0"/>
        <w:spacing w:after="120"/>
        <w:ind w:left="426" w:hanging="284"/>
        <w:contextualSpacing w:val="0"/>
        <w:jc w:val="both"/>
        <w:rPr>
          <w:rFonts w:ascii="Arial Nova" w:hAnsi="Arial Nova" w:cs="Arial"/>
          <w:lang w:eastAsia="en-GB"/>
        </w:rPr>
      </w:pPr>
      <w:r w:rsidRPr="00754359">
        <w:rPr>
          <w:rFonts w:ascii="Arial Nova" w:hAnsi="Arial Nova" w:cs="Arial"/>
          <w:lang w:eastAsia="en-GB"/>
        </w:rPr>
        <w:t xml:space="preserve">Evaluate the appropriateness of accounting policies used and the reasonableness of accounting estimates and related disclosures made by the trustees. </w:t>
      </w:r>
    </w:p>
    <w:p w14:paraId="2C869789" w14:textId="7015B9F2" w:rsidR="00C82670" w:rsidRPr="00754359" w:rsidRDefault="00C82670" w:rsidP="00EA42F5">
      <w:pPr>
        <w:pStyle w:val="ListParagraph"/>
        <w:numPr>
          <w:ilvl w:val="0"/>
          <w:numId w:val="75"/>
        </w:numPr>
        <w:tabs>
          <w:tab w:val="left" w:pos="8505"/>
        </w:tabs>
        <w:autoSpaceDE w:val="0"/>
        <w:autoSpaceDN w:val="0"/>
        <w:adjustRightInd w:val="0"/>
        <w:spacing w:after="120"/>
        <w:ind w:left="426" w:hanging="426"/>
        <w:contextualSpacing w:val="0"/>
        <w:jc w:val="both"/>
        <w:rPr>
          <w:rFonts w:ascii="Arial Nova" w:hAnsi="Arial Nova" w:cs="Arial"/>
          <w:color w:val="000000"/>
        </w:rPr>
      </w:pPr>
      <w:r w:rsidRPr="00754359">
        <w:rPr>
          <w:rFonts w:ascii="Arial Nova" w:hAnsi="Arial Nova" w:cs="Arial"/>
          <w:color w:val="000000"/>
        </w:rPr>
        <w:t xml:space="preserve">Conclude on the appropriateness of the Scheme’s trustees’ use of the going concern basis of accounting and based on the audit evidence obtained, whether a material uncertainty exists </w:t>
      </w:r>
      <w:r w:rsidR="000B1FA2" w:rsidRPr="00754359">
        <w:rPr>
          <w:rFonts w:ascii="Arial Nova" w:hAnsi="Arial Nova" w:cs="Arial"/>
          <w:color w:val="000000"/>
        </w:rPr>
        <w:t>in relation</w:t>
      </w:r>
      <w:r w:rsidRPr="00754359">
        <w:rPr>
          <w:rFonts w:ascii="Arial Nova" w:hAnsi="Arial Nova" w:cs="Arial"/>
          <w:color w:val="000000"/>
        </w:rPr>
        <w:t xml:space="preserve"> to events or conditions that may cast significant doubt on the </w:t>
      </w:r>
      <w:r w:rsidRPr="00754359">
        <w:rPr>
          <w:rFonts w:ascii="Arial Nova" w:hAnsi="Arial Nova" w:cs="Arial"/>
          <w:color w:val="000000"/>
        </w:rPr>
        <w:lastRenderedPageBreak/>
        <w:t xml:space="preserve">Scheme’s ability to continue as a going concern. If we conclude that a material uncertainty exists, we are required to draw attention in our auditor’s report to the related disclosures in the financial statements or, if such disclosures are inadequate, to modify our opinion. Our conclusions are based on the audit evidence obtained up to the date of our auditor’s report. However, future events or conditions may cause the Scheme to cease to continue as a going concern. </w:t>
      </w:r>
    </w:p>
    <w:p w14:paraId="42703E8F" w14:textId="77777777" w:rsidR="00C82670" w:rsidRPr="00754359" w:rsidRDefault="00C82670" w:rsidP="00EA42F5">
      <w:pPr>
        <w:spacing w:before="0" w:line="276" w:lineRule="auto"/>
        <w:rPr>
          <w:rFonts w:ascii="Arial Nova" w:hAnsi="Arial Nova" w:cs="Arial"/>
          <w:sz w:val="22"/>
          <w:szCs w:val="22"/>
        </w:rPr>
      </w:pPr>
      <w:r w:rsidRPr="00754359">
        <w:rPr>
          <w:rFonts w:ascii="Arial Nova" w:hAnsi="Arial Nova" w:cs="Arial"/>
          <w:sz w:val="22"/>
          <w:szCs w:val="22"/>
        </w:rPr>
        <w:t>We communicate with the trustees regarding, among other matters, the planned scope and timing of the audit and significant audit findings, including any significant deficiencies in internal control that we identify during our audit.</w:t>
      </w:r>
    </w:p>
    <w:p w14:paraId="543E1084" w14:textId="77777777" w:rsidR="00C82670" w:rsidRPr="00754359" w:rsidRDefault="00C82670" w:rsidP="00D47E9E">
      <w:pPr>
        <w:keepNext/>
        <w:autoSpaceDE w:val="0"/>
        <w:autoSpaceDN w:val="0"/>
        <w:adjustRightInd w:val="0"/>
        <w:spacing w:before="240" w:line="276" w:lineRule="auto"/>
        <w:rPr>
          <w:rFonts w:ascii="Arial Nova" w:hAnsi="Arial Nova" w:cs="Arial"/>
          <w:b/>
          <w:bCs/>
          <w:sz w:val="22"/>
          <w:szCs w:val="22"/>
        </w:rPr>
      </w:pPr>
      <w:r w:rsidRPr="00754359">
        <w:rPr>
          <w:rFonts w:ascii="Arial Nova" w:hAnsi="Arial Nova" w:cs="Arial"/>
          <w:b/>
          <w:bCs/>
          <w:sz w:val="22"/>
          <w:szCs w:val="22"/>
        </w:rPr>
        <w:t>Review Report on Part 6.2 of the Return</w:t>
      </w:r>
    </w:p>
    <w:p w14:paraId="342E6DA7" w14:textId="329A3D18" w:rsidR="00C82670" w:rsidRPr="00754359" w:rsidRDefault="00C82670" w:rsidP="00EA42F5">
      <w:pPr>
        <w:keepNext/>
        <w:autoSpaceDE w:val="0"/>
        <w:autoSpaceDN w:val="0"/>
        <w:adjustRightInd w:val="0"/>
        <w:spacing w:before="0" w:line="276" w:lineRule="auto"/>
        <w:rPr>
          <w:rFonts w:ascii="Arial Nova" w:hAnsi="Arial Nova" w:cs="Arial"/>
          <w:b/>
          <w:bCs/>
          <w:sz w:val="22"/>
          <w:szCs w:val="22"/>
        </w:rPr>
      </w:pPr>
      <w:r w:rsidRPr="00754359">
        <w:rPr>
          <w:rFonts w:ascii="Arial Nova" w:hAnsi="Arial Nova" w:cs="Arial"/>
          <w:sz w:val="22"/>
          <w:szCs w:val="22"/>
        </w:rPr>
        <w:t>We have reviewed Part 6.2 of the annual statutory return (the Return) of &lt;</w:t>
      </w:r>
      <w:r w:rsidRPr="00754359">
        <w:rPr>
          <w:rFonts w:ascii="Arial Nova" w:hAnsi="Arial Nova" w:cs="Arial"/>
          <w:i/>
          <w:sz w:val="22"/>
          <w:szCs w:val="22"/>
        </w:rPr>
        <w:t>Name of Scheme</w:t>
      </w:r>
      <w:r w:rsidRPr="00754359">
        <w:rPr>
          <w:rFonts w:ascii="Arial Nova" w:hAnsi="Arial Nova" w:cs="Arial"/>
          <w:sz w:val="22"/>
          <w:szCs w:val="22"/>
        </w:rPr>
        <w:t xml:space="preserve">&gt; (the Scheme) set out on pages </w:t>
      </w:r>
      <w:r w:rsidRPr="00754359">
        <w:rPr>
          <w:rFonts w:ascii="Arial Nova" w:hAnsi="Arial Nova" w:cs="Arial"/>
          <w:i/>
          <w:sz w:val="22"/>
          <w:szCs w:val="22"/>
        </w:rPr>
        <w:t>&lt;xx&gt;</w:t>
      </w:r>
      <w:r w:rsidRPr="00754359">
        <w:rPr>
          <w:rFonts w:ascii="Arial Nova" w:hAnsi="Arial Nova" w:cs="Arial"/>
          <w:sz w:val="22"/>
          <w:szCs w:val="22"/>
        </w:rPr>
        <w:t xml:space="preserve"> to </w:t>
      </w:r>
      <w:r w:rsidRPr="00754359">
        <w:rPr>
          <w:rFonts w:ascii="Arial Nova" w:hAnsi="Arial Nova" w:cs="Arial"/>
          <w:i/>
          <w:sz w:val="22"/>
          <w:szCs w:val="22"/>
        </w:rPr>
        <w:t>&lt;xx&gt;</w:t>
      </w:r>
      <w:r w:rsidRPr="00754359">
        <w:rPr>
          <w:rFonts w:ascii="Arial Nova" w:hAnsi="Arial Nova" w:cs="Arial"/>
          <w:sz w:val="22"/>
          <w:szCs w:val="22"/>
        </w:rPr>
        <w:t xml:space="preserve"> for the year ended &lt;</w:t>
      </w:r>
      <w:r w:rsidRPr="00754359">
        <w:rPr>
          <w:rFonts w:ascii="Arial Nova" w:hAnsi="Arial Nova" w:cs="Arial"/>
          <w:i/>
          <w:sz w:val="22"/>
          <w:szCs w:val="22"/>
        </w:rPr>
        <w:t>insert date</w:t>
      </w:r>
      <w:r w:rsidRPr="00754359">
        <w:rPr>
          <w:rFonts w:ascii="Arial Nova" w:hAnsi="Arial Nova" w:cs="Arial"/>
          <w:sz w:val="22"/>
          <w:szCs w:val="22"/>
        </w:rPr>
        <w:t xml:space="preserve">&gt;, comprising information </w:t>
      </w:r>
      <w:r w:rsidR="00B20DB9" w:rsidRPr="00754359">
        <w:rPr>
          <w:rFonts w:ascii="Arial Nova" w:hAnsi="Arial Nova" w:cs="Arial"/>
          <w:sz w:val="22"/>
          <w:szCs w:val="22"/>
        </w:rPr>
        <w:t xml:space="preserve">extracted </w:t>
      </w:r>
      <w:r w:rsidRPr="00754359">
        <w:rPr>
          <w:rFonts w:ascii="Arial Nova" w:hAnsi="Arial Nova" w:cs="Arial"/>
          <w:sz w:val="22"/>
          <w:szCs w:val="22"/>
        </w:rPr>
        <w:t xml:space="preserve">from the financial statements, </w:t>
      </w:r>
      <w:r w:rsidR="00B20DB9" w:rsidRPr="00754359">
        <w:rPr>
          <w:rFonts w:ascii="Arial Nova" w:hAnsi="Arial Nova" w:cs="Arial"/>
          <w:sz w:val="22"/>
          <w:szCs w:val="22"/>
        </w:rPr>
        <w:t xml:space="preserve">which have been </w:t>
      </w:r>
      <w:r w:rsidRPr="00754359">
        <w:rPr>
          <w:rFonts w:ascii="Arial Nova" w:hAnsi="Arial Nova" w:cs="Arial"/>
          <w:sz w:val="22"/>
          <w:szCs w:val="22"/>
        </w:rPr>
        <w:t>prepared in accordance with International Financial Reporting Standards, and additional historical financial information extracted from the underlying accounting records of the Scheme.</w:t>
      </w:r>
    </w:p>
    <w:p w14:paraId="2732175E" w14:textId="77777777" w:rsidR="00C82670" w:rsidRPr="0092416F" w:rsidRDefault="00C82670" w:rsidP="001D5E7A">
      <w:pPr>
        <w:keepNext/>
        <w:autoSpaceDE w:val="0"/>
        <w:autoSpaceDN w:val="0"/>
        <w:adjustRightInd w:val="0"/>
        <w:spacing w:before="240" w:line="276" w:lineRule="auto"/>
        <w:rPr>
          <w:rFonts w:ascii="Arial Nova Light" w:hAnsi="Arial Nova Light" w:cs="Arial"/>
          <w:b/>
          <w:i/>
          <w:sz w:val="22"/>
          <w:szCs w:val="22"/>
        </w:rPr>
      </w:pPr>
      <w:r w:rsidRPr="0092416F">
        <w:rPr>
          <w:rFonts w:ascii="Arial Nova Light" w:hAnsi="Arial Nova Light" w:cs="Arial"/>
          <w:b/>
          <w:i/>
          <w:sz w:val="22"/>
          <w:szCs w:val="22"/>
        </w:rPr>
        <w:t>Responsibilities of the Trustees for Part 6.2 of the Return</w:t>
      </w:r>
    </w:p>
    <w:p w14:paraId="47B74418" w14:textId="5211474A" w:rsidR="00C82670" w:rsidRPr="00754359" w:rsidRDefault="00C82670" w:rsidP="00EA42F5">
      <w:pPr>
        <w:keepNext/>
        <w:autoSpaceDE w:val="0"/>
        <w:autoSpaceDN w:val="0"/>
        <w:adjustRightInd w:val="0"/>
        <w:spacing w:before="0" w:line="276" w:lineRule="auto"/>
        <w:rPr>
          <w:rFonts w:ascii="Arial Nova" w:hAnsi="Arial Nova" w:cs="Arial"/>
          <w:sz w:val="22"/>
          <w:szCs w:val="22"/>
        </w:rPr>
      </w:pPr>
      <w:r w:rsidRPr="00754359">
        <w:rPr>
          <w:rFonts w:ascii="Arial Nova" w:hAnsi="Arial Nova" w:cs="Arial"/>
          <w:sz w:val="22"/>
          <w:szCs w:val="22"/>
        </w:rPr>
        <w:t>The trustees are responsible for the preparation of Part 6.2</w:t>
      </w:r>
      <w:r w:rsidRPr="00754359">
        <w:rPr>
          <w:rFonts w:ascii="Arial Nova" w:hAnsi="Arial Nova" w:cs="Arial"/>
          <w:bCs/>
          <w:sz w:val="22"/>
          <w:szCs w:val="22"/>
        </w:rPr>
        <w:t xml:space="preserve"> </w:t>
      </w:r>
      <w:r w:rsidRPr="00754359">
        <w:rPr>
          <w:rFonts w:ascii="Arial Nova" w:hAnsi="Arial Nova" w:cs="Arial"/>
          <w:sz w:val="22"/>
          <w:szCs w:val="22"/>
        </w:rPr>
        <w:t>of the Return from the financial statements and information contained in the underlying accounting records of the Scheme</w:t>
      </w:r>
      <w:r w:rsidR="00C10F89" w:rsidRPr="00754359">
        <w:rPr>
          <w:rFonts w:ascii="Arial Nova" w:hAnsi="Arial Nova" w:cs="Arial"/>
          <w:sz w:val="22"/>
          <w:szCs w:val="22"/>
        </w:rPr>
        <w:t>,</w:t>
      </w:r>
      <w:r w:rsidRPr="00754359">
        <w:rPr>
          <w:rFonts w:ascii="Arial Nova" w:hAnsi="Arial Nova" w:cs="Arial"/>
          <w:sz w:val="22"/>
          <w:szCs w:val="22"/>
        </w:rPr>
        <w:t xml:space="preserve"> in accordance with the provisions of the Act, related Regulations, the Guidance Manual for the completion of the Return and the applicable Circulars issued by the Council for Medical Schemes (the Act and related Regulations), and for such internal control as the trustees determine is necessary to enable the preparation of Part 6.2 of the Return that is free from material misstatement, whether due to fraud or error.</w:t>
      </w:r>
    </w:p>
    <w:p w14:paraId="39902894" w14:textId="77777777" w:rsidR="00C82670" w:rsidRPr="003D71F7" w:rsidRDefault="00C82670" w:rsidP="001D5E7A">
      <w:pPr>
        <w:autoSpaceDE w:val="0"/>
        <w:autoSpaceDN w:val="0"/>
        <w:adjustRightInd w:val="0"/>
        <w:spacing w:before="240" w:line="276" w:lineRule="auto"/>
        <w:rPr>
          <w:rFonts w:ascii="Arial Nova Light" w:hAnsi="Arial Nova Light" w:cs="Arial"/>
          <w:b/>
          <w:i/>
          <w:sz w:val="22"/>
          <w:szCs w:val="22"/>
        </w:rPr>
      </w:pPr>
      <w:r w:rsidRPr="003D71F7">
        <w:rPr>
          <w:rFonts w:ascii="Arial Nova Light" w:hAnsi="Arial Nova Light" w:cs="Arial"/>
          <w:b/>
          <w:i/>
          <w:sz w:val="22"/>
          <w:szCs w:val="22"/>
        </w:rPr>
        <w:t>Auditor’s Responsibility for Part 6.2 of the Return</w:t>
      </w:r>
    </w:p>
    <w:p w14:paraId="6A7187E3" w14:textId="0C8B644A" w:rsidR="00C82670" w:rsidRPr="00754359" w:rsidRDefault="00C82670" w:rsidP="00EA42F5">
      <w:pPr>
        <w:keepNext/>
        <w:autoSpaceDE w:val="0"/>
        <w:autoSpaceDN w:val="0"/>
        <w:adjustRightInd w:val="0"/>
        <w:spacing w:before="0" w:line="276" w:lineRule="auto"/>
        <w:rPr>
          <w:rFonts w:ascii="Arial Nova" w:hAnsi="Arial Nova" w:cs="Arial"/>
          <w:sz w:val="22"/>
          <w:szCs w:val="22"/>
        </w:rPr>
      </w:pPr>
      <w:r w:rsidRPr="00754359">
        <w:rPr>
          <w:rFonts w:ascii="Arial Nova" w:hAnsi="Arial Nova" w:cs="Arial"/>
          <w:sz w:val="22"/>
          <w:szCs w:val="22"/>
        </w:rPr>
        <w:t>Our responsibility in terms of Section</w:t>
      </w:r>
      <w:r w:rsidR="00C10F89" w:rsidRPr="00754359">
        <w:rPr>
          <w:rFonts w:ascii="Arial Nova" w:hAnsi="Arial Nova" w:cs="Arial"/>
          <w:sz w:val="22"/>
          <w:szCs w:val="22"/>
        </w:rPr>
        <w:t>s</w:t>
      </w:r>
      <w:r w:rsidRPr="00754359">
        <w:rPr>
          <w:rFonts w:ascii="Arial Nova" w:hAnsi="Arial Nova" w:cs="Arial"/>
          <w:sz w:val="22"/>
          <w:szCs w:val="22"/>
        </w:rPr>
        <w:t xml:space="preserve"> 36(8)</w:t>
      </w:r>
      <w:r w:rsidR="00C10F89" w:rsidRPr="00754359">
        <w:rPr>
          <w:rFonts w:ascii="Arial Nova" w:hAnsi="Arial Nova" w:cs="Arial"/>
          <w:sz w:val="22"/>
          <w:szCs w:val="22"/>
        </w:rPr>
        <w:t xml:space="preserve"> and</w:t>
      </w:r>
      <w:r w:rsidRPr="00754359">
        <w:rPr>
          <w:rFonts w:ascii="Arial Nova" w:hAnsi="Arial Nova" w:cs="Arial"/>
          <w:sz w:val="22"/>
          <w:szCs w:val="22"/>
        </w:rPr>
        <w:t xml:space="preserve"> 37(3)</w:t>
      </w:r>
      <w:r w:rsidR="00C10F89" w:rsidRPr="00754359">
        <w:rPr>
          <w:rFonts w:ascii="Arial Nova" w:hAnsi="Arial Nova" w:cs="Arial"/>
          <w:sz w:val="22"/>
          <w:szCs w:val="22"/>
        </w:rPr>
        <w:t>,</w:t>
      </w:r>
      <w:r w:rsidRPr="00754359">
        <w:rPr>
          <w:rFonts w:ascii="Arial Nova" w:hAnsi="Arial Nova" w:cs="Arial"/>
          <w:sz w:val="22"/>
          <w:szCs w:val="22"/>
        </w:rPr>
        <w:t xml:space="preserve"> read in conjunction with </w:t>
      </w:r>
      <w:r w:rsidR="002B4346" w:rsidRPr="00754359">
        <w:rPr>
          <w:rFonts w:ascii="Arial Nova" w:hAnsi="Arial Nova" w:cs="Arial"/>
          <w:sz w:val="22"/>
          <w:szCs w:val="22"/>
        </w:rPr>
        <w:t xml:space="preserve">Sections </w:t>
      </w:r>
      <w:r w:rsidRPr="00754359">
        <w:rPr>
          <w:rFonts w:ascii="Arial Nova" w:hAnsi="Arial Nova" w:cs="Arial"/>
          <w:sz w:val="22"/>
          <w:szCs w:val="22"/>
        </w:rPr>
        <w:t>37(2) and 39(3) of the Act</w:t>
      </w:r>
      <w:r w:rsidR="00C10F89" w:rsidRPr="00754359">
        <w:rPr>
          <w:rFonts w:ascii="Arial Nova" w:hAnsi="Arial Nova" w:cs="Arial"/>
          <w:sz w:val="22"/>
          <w:szCs w:val="22"/>
        </w:rPr>
        <w:t>,</w:t>
      </w:r>
      <w:r w:rsidRPr="00754359">
        <w:rPr>
          <w:rFonts w:ascii="Arial Nova" w:hAnsi="Arial Nova" w:cs="Arial"/>
          <w:sz w:val="22"/>
          <w:szCs w:val="22"/>
        </w:rPr>
        <w:t xml:space="preserve"> is to express a conclusion on Part 6.2 of the Return based on the review. We conducted our review in accordance with International Standard on Review Engagements (ISRE) 2410</w:t>
      </w:r>
      <w:r w:rsidRPr="00754359">
        <w:rPr>
          <w:rFonts w:ascii="Arial Nova" w:hAnsi="Arial Nova" w:cs="Arial"/>
          <w:i/>
          <w:sz w:val="22"/>
          <w:szCs w:val="22"/>
        </w:rPr>
        <w:t>,</w:t>
      </w:r>
      <w:r w:rsidRPr="00754359">
        <w:rPr>
          <w:rFonts w:ascii="Arial Nova" w:hAnsi="Arial Nova" w:cs="Arial"/>
          <w:sz w:val="22"/>
          <w:szCs w:val="22"/>
        </w:rPr>
        <w:t xml:space="preserve"> which applies to a review of historical financial information performed by the independent auditor of the entity</w:t>
      </w:r>
      <w:r w:rsidRPr="00754359">
        <w:rPr>
          <w:rFonts w:ascii="Arial Nova" w:hAnsi="Arial Nova" w:cs="Arial"/>
          <w:i/>
          <w:sz w:val="22"/>
          <w:szCs w:val="22"/>
        </w:rPr>
        <w:t>.</w:t>
      </w:r>
      <w:r w:rsidRPr="00754359">
        <w:rPr>
          <w:rFonts w:ascii="Arial Nova" w:hAnsi="Arial Nova" w:cs="Arial"/>
          <w:sz w:val="22"/>
          <w:szCs w:val="22"/>
        </w:rPr>
        <w:t xml:space="preserve"> ISRE 2410 requires us to conclude whether anything has come to our attention that causes us to believe that Part 6.2 of the Return is not prepared in all material respects in accordance with the provisions of the Act and related Regulations. This standard also requires us to comply with relevant ethical requirements. </w:t>
      </w:r>
    </w:p>
    <w:p w14:paraId="2076EC4E" w14:textId="77777777" w:rsidR="00C82670" w:rsidRPr="00754359" w:rsidRDefault="00C82670" w:rsidP="00EA42F5">
      <w:pPr>
        <w:autoSpaceDE w:val="0"/>
        <w:autoSpaceDN w:val="0"/>
        <w:adjustRightInd w:val="0"/>
        <w:spacing w:before="0" w:line="276" w:lineRule="auto"/>
        <w:rPr>
          <w:rFonts w:ascii="Arial Nova" w:hAnsi="Arial Nova" w:cs="Arial"/>
          <w:sz w:val="22"/>
          <w:szCs w:val="22"/>
        </w:rPr>
      </w:pPr>
      <w:r w:rsidRPr="00754359">
        <w:rPr>
          <w:rFonts w:ascii="Arial Nova" w:hAnsi="Arial Nova" w:cs="Arial"/>
          <w:sz w:val="22"/>
          <w:szCs w:val="22"/>
        </w:rPr>
        <w:t xml:space="preserve">A review of Part 6.2 of the Return in accordance with ISRE 2410 is a limited assurance engagement. We perform procedures, primarily consisting of making inquiries of the trustees and others within the entity, as appropriate, and applying analytical procedures; and evaluate the evidence obtained. </w:t>
      </w:r>
    </w:p>
    <w:p w14:paraId="0D5421D7" w14:textId="6226877A" w:rsidR="00C82670" w:rsidRPr="00754359" w:rsidRDefault="00C82670" w:rsidP="00EA42F5">
      <w:pPr>
        <w:autoSpaceDE w:val="0"/>
        <w:autoSpaceDN w:val="0"/>
        <w:adjustRightInd w:val="0"/>
        <w:spacing w:before="0" w:line="276" w:lineRule="auto"/>
        <w:rPr>
          <w:rFonts w:ascii="Arial Nova" w:hAnsi="Arial Nova" w:cs="Arial"/>
          <w:sz w:val="22"/>
          <w:szCs w:val="22"/>
        </w:rPr>
      </w:pPr>
      <w:r w:rsidRPr="00754359">
        <w:rPr>
          <w:rFonts w:ascii="Arial Nova" w:hAnsi="Arial Nova" w:cs="Arial"/>
          <w:sz w:val="22"/>
          <w:szCs w:val="22"/>
        </w:rPr>
        <w:t xml:space="preserve">The procedures performed in a review are substantially less than and differ in nature from those performed in an audit conducted in accordance with International Standards on Auditing. Accordingly, we do not express an audit opinion on Part 6.2 of the Return. </w:t>
      </w:r>
    </w:p>
    <w:p w14:paraId="7B283147" w14:textId="3E184C56" w:rsidR="00B20DB9" w:rsidRPr="0092416F" w:rsidRDefault="00B20DB9" w:rsidP="001D5E7A">
      <w:pPr>
        <w:autoSpaceDE w:val="0"/>
        <w:autoSpaceDN w:val="0"/>
        <w:adjustRightInd w:val="0"/>
        <w:spacing w:before="240" w:line="276" w:lineRule="auto"/>
        <w:rPr>
          <w:rFonts w:ascii="Arial Nova Light" w:hAnsi="Arial Nova Light" w:cs="Arial"/>
          <w:b/>
          <w:bCs/>
          <w:i/>
          <w:sz w:val="22"/>
          <w:szCs w:val="22"/>
        </w:rPr>
      </w:pPr>
      <w:r w:rsidRPr="0092416F">
        <w:rPr>
          <w:rFonts w:ascii="Arial Nova Light" w:hAnsi="Arial Nova Light" w:cs="Arial"/>
          <w:b/>
          <w:bCs/>
          <w:i/>
          <w:sz w:val="22"/>
          <w:szCs w:val="22"/>
        </w:rPr>
        <w:lastRenderedPageBreak/>
        <w:t>Other Matter</w:t>
      </w:r>
    </w:p>
    <w:p w14:paraId="6FA2DCBD" w14:textId="77777777" w:rsidR="00C82670" w:rsidRPr="00754359" w:rsidRDefault="00C82670" w:rsidP="00EA42F5">
      <w:pPr>
        <w:autoSpaceDE w:val="0"/>
        <w:autoSpaceDN w:val="0"/>
        <w:adjustRightInd w:val="0"/>
        <w:spacing w:before="0" w:line="276" w:lineRule="auto"/>
        <w:rPr>
          <w:rFonts w:ascii="Arial Nova" w:hAnsi="Arial Nova" w:cs="Arial"/>
          <w:sz w:val="22"/>
          <w:szCs w:val="22"/>
        </w:rPr>
      </w:pPr>
      <w:r w:rsidRPr="00754359">
        <w:rPr>
          <w:rFonts w:ascii="Arial Nova" w:hAnsi="Arial Nova" w:cs="Arial"/>
          <w:sz w:val="22"/>
          <w:szCs w:val="22"/>
        </w:rPr>
        <w:t>We completed our audit of the annual financial statements of the Scheme for the year ended &lt;</w:t>
      </w:r>
      <w:r w:rsidRPr="00754359">
        <w:rPr>
          <w:rFonts w:ascii="Arial Nova" w:hAnsi="Arial Nova" w:cs="Arial"/>
          <w:i/>
          <w:sz w:val="22"/>
          <w:szCs w:val="22"/>
        </w:rPr>
        <w:t>insert date</w:t>
      </w:r>
      <w:r w:rsidRPr="00754359">
        <w:rPr>
          <w:rFonts w:ascii="Arial Nova" w:hAnsi="Arial Nova" w:cs="Arial"/>
          <w:sz w:val="22"/>
          <w:szCs w:val="22"/>
        </w:rPr>
        <w:t>&gt; on which we issued an unmodified opinion on &lt;</w:t>
      </w:r>
      <w:r w:rsidRPr="00754359">
        <w:rPr>
          <w:rFonts w:ascii="Arial Nova" w:hAnsi="Arial Nova" w:cs="Arial"/>
          <w:i/>
          <w:sz w:val="22"/>
          <w:szCs w:val="22"/>
        </w:rPr>
        <w:t>insert date of audit report</w:t>
      </w:r>
      <w:r w:rsidRPr="00754359">
        <w:rPr>
          <w:rFonts w:ascii="Arial Nova" w:hAnsi="Arial Nova" w:cs="Arial"/>
          <w:sz w:val="22"/>
          <w:szCs w:val="22"/>
        </w:rPr>
        <w:t>&gt;. Our audit of the financial statements was conducted in accordance with International Standards on Auditing. In conducting our review of Part 6.2 of the Return we considered evidence obtained during our audit of the financial statements of the Scheme.</w:t>
      </w:r>
    </w:p>
    <w:p w14:paraId="2328D024" w14:textId="77777777" w:rsidR="00C82670" w:rsidRPr="0092416F" w:rsidRDefault="00C82670" w:rsidP="001D5E7A">
      <w:pPr>
        <w:keepNext/>
        <w:autoSpaceDE w:val="0"/>
        <w:autoSpaceDN w:val="0"/>
        <w:adjustRightInd w:val="0"/>
        <w:spacing w:before="240" w:line="276" w:lineRule="auto"/>
        <w:rPr>
          <w:rFonts w:ascii="Arial Nova Light" w:hAnsi="Arial Nova Light" w:cs="Arial"/>
          <w:b/>
          <w:bCs/>
          <w:i/>
          <w:sz w:val="22"/>
          <w:szCs w:val="22"/>
        </w:rPr>
      </w:pPr>
      <w:r w:rsidRPr="0092416F">
        <w:rPr>
          <w:rFonts w:ascii="Arial Nova Light" w:hAnsi="Arial Nova Light" w:cs="Arial"/>
          <w:b/>
          <w:bCs/>
          <w:i/>
          <w:sz w:val="22"/>
          <w:szCs w:val="22"/>
        </w:rPr>
        <w:t xml:space="preserve">Conclusion on Part 6.2 of the Return </w:t>
      </w:r>
    </w:p>
    <w:p w14:paraId="6FC5AE78" w14:textId="77777777" w:rsidR="00C82670" w:rsidRPr="00754359" w:rsidRDefault="00C82670" w:rsidP="00EA42F5">
      <w:pPr>
        <w:keepNext/>
        <w:autoSpaceDE w:val="0"/>
        <w:autoSpaceDN w:val="0"/>
        <w:adjustRightInd w:val="0"/>
        <w:spacing w:before="0" w:line="276" w:lineRule="auto"/>
        <w:rPr>
          <w:rFonts w:ascii="Arial Nova" w:hAnsi="Arial Nova" w:cs="Arial"/>
          <w:sz w:val="22"/>
          <w:szCs w:val="22"/>
        </w:rPr>
      </w:pPr>
      <w:r w:rsidRPr="00754359">
        <w:rPr>
          <w:rFonts w:ascii="Arial Nova" w:hAnsi="Arial Nova" w:cs="Arial"/>
          <w:sz w:val="22"/>
          <w:szCs w:val="22"/>
        </w:rPr>
        <w:t>Based on our review, nothing has come to our attention that causes us to believe that Part 6.2 of the Return of the Scheme for the year ended &lt;</w:t>
      </w:r>
      <w:r w:rsidRPr="00754359">
        <w:rPr>
          <w:rFonts w:ascii="Arial Nova" w:hAnsi="Arial Nova" w:cs="Arial"/>
          <w:i/>
          <w:sz w:val="22"/>
          <w:szCs w:val="22"/>
        </w:rPr>
        <w:t>insert date</w:t>
      </w:r>
      <w:r w:rsidRPr="00754359">
        <w:rPr>
          <w:rFonts w:ascii="Arial Nova" w:hAnsi="Arial Nova" w:cs="Arial"/>
          <w:sz w:val="22"/>
          <w:szCs w:val="22"/>
        </w:rPr>
        <w:t>&gt; is not prepared, in all material respects, in accordance with the provisions of the Act and related Regulations.</w:t>
      </w:r>
    </w:p>
    <w:p w14:paraId="152367CE" w14:textId="77777777" w:rsidR="00C82670" w:rsidRPr="0092416F" w:rsidRDefault="00C82670" w:rsidP="001D5E7A">
      <w:pPr>
        <w:keepNext/>
        <w:autoSpaceDE w:val="0"/>
        <w:autoSpaceDN w:val="0"/>
        <w:adjustRightInd w:val="0"/>
        <w:spacing w:before="240" w:line="276" w:lineRule="auto"/>
        <w:rPr>
          <w:rFonts w:ascii="Arial Nova Light" w:hAnsi="Arial Nova Light" w:cs="Arial"/>
          <w:b/>
          <w:bCs/>
          <w:i/>
          <w:sz w:val="22"/>
          <w:szCs w:val="22"/>
        </w:rPr>
      </w:pPr>
      <w:r w:rsidRPr="0092416F">
        <w:rPr>
          <w:rFonts w:ascii="Arial Nova Light" w:hAnsi="Arial Nova Light" w:cs="Arial"/>
          <w:b/>
          <w:bCs/>
          <w:i/>
          <w:sz w:val="22"/>
          <w:szCs w:val="22"/>
        </w:rPr>
        <w:t>Basis of Accounting and Restriction on Use</w:t>
      </w:r>
    </w:p>
    <w:p w14:paraId="0A521644" w14:textId="5A932999" w:rsidR="00C82670" w:rsidRPr="00754359" w:rsidRDefault="00C82670" w:rsidP="00EA42F5">
      <w:pPr>
        <w:spacing w:before="0" w:line="276" w:lineRule="auto"/>
        <w:rPr>
          <w:rFonts w:ascii="Arial Nova" w:hAnsi="Arial Nova" w:cs="Arial"/>
          <w:sz w:val="22"/>
          <w:szCs w:val="22"/>
          <w:lang w:eastAsia="en-ZA"/>
        </w:rPr>
      </w:pPr>
      <w:r w:rsidRPr="00754359">
        <w:rPr>
          <w:rFonts w:ascii="Arial Nova" w:hAnsi="Arial Nova" w:cs="Arial"/>
          <w:sz w:val="22"/>
          <w:szCs w:val="22"/>
          <w:lang w:eastAsia="en-ZA"/>
        </w:rPr>
        <w:t xml:space="preserve">Without modifying our conclusion, we emphasise that Part 6.2 of the Return is prepared in accordance with the provisions of the Act and related Regulations, which are designed to meet the information needs of the Registrar. As a result, </w:t>
      </w:r>
      <w:r w:rsidR="008C4D87" w:rsidRPr="00754359">
        <w:rPr>
          <w:rFonts w:ascii="Arial Nova" w:hAnsi="Arial Nova" w:cs="Arial"/>
          <w:sz w:val="22"/>
          <w:szCs w:val="22"/>
          <w:lang w:eastAsia="en-ZA"/>
        </w:rPr>
        <w:t>P</w:t>
      </w:r>
      <w:r w:rsidRPr="00754359">
        <w:rPr>
          <w:rFonts w:ascii="Arial Nova" w:hAnsi="Arial Nova" w:cs="Arial"/>
          <w:sz w:val="22"/>
          <w:szCs w:val="22"/>
          <w:lang w:eastAsia="en-ZA"/>
        </w:rPr>
        <w:t xml:space="preserve">art </w:t>
      </w:r>
      <w:r w:rsidR="008C4D87" w:rsidRPr="00754359">
        <w:rPr>
          <w:rFonts w:ascii="Arial Nova" w:hAnsi="Arial Nova" w:cs="Arial"/>
          <w:sz w:val="22"/>
          <w:szCs w:val="22"/>
          <w:lang w:eastAsia="en-ZA"/>
        </w:rPr>
        <w:t>6.</w:t>
      </w:r>
      <w:r w:rsidRPr="00754359">
        <w:rPr>
          <w:rFonts w:ascii="Arial Nova" w:hAnsi="Arial Nova" w:cs="Arial"/>
          <w:sz w:val="22"/>
          <w:szCs w:val="22"/>
          <w:lang w:eastAsia="en-ZA"/>
        </w:rPr>
        <w:t>2 of the Return may not be suitable for another purpose. The purpose of our report is to report to the Registrar as required by Sections 36(8)</w:t>
      </w:r>
      <w:r w:rsidR="002D683E" w:rsidRPr="00754359">
        <w:rPr>
          <w:rFonts w:ascii="Arial Nova" w:hAnsi="Arial Nova" w:cs="Arial"/>
          <w:sz w:val="22"/>
          <w:szCs w:val="22"/>
          <w:lang w:eastAsia="en-ZA"/>
        </w:rPr>
        <w:t xml:space="preserve"> and</w:t>
      </w:r>
      <w:r w:rsidRPr="00754359">
        <w:rPr>
          <w:rFonts w:ascii="Arial Nova" w:hAnsi="Arial Nova" w:cs="Arial"/>
          <w:sz w:val="22"/>
          <w:szCs w:val="22"/>
          <w:lang w:eastAsia="en-ZA"/>
        </w:rPr>
        <w:t xml:space="preserve"> 37(3)</w:t>
      </w:r>
      <w:r w:rsidR="002D683E" w:rsidRPr="00754359">
        <w:rPr>
          <w:rFonts w:ascii="Arial Nova" w:hAnsi="Arial Nova" w:cs="Arial"/>
          <w:sz w:val="22"/>
          <w:szCs w:val="22"/>
          <w:lang w:eastAsia="en-ZA"/>
        </w:rPr>
        <w:t>,</w:t>
      </w:r>
      <w:r w:rsidRPr="00754359">
        <w:rPr>
          <w:rFonts w:ascii="Arial Nova" w:hAnsi="Arial Nova" w:cs="Arial"/>
          <w:sz w:val="22"/>
          <w:szCs w:val="22"/>
          <w:lang w:eastAsia="en-ZA"/>
        </w:rPr>
        <w:t xml:space="preserve"> read in conjunction with Sections 37(2) and 39(3) of the Medical Schemes Act No. 131 of 1998</w:t>
      </w:r>
      <w:r w:rsidR="002D683E" w:rsidRPr="00754359">
        <w:rPr>
          <w:rFonts w:ascii="Arial Nova" w:hAnsi="Arial Nova" w:cs="Arial"/>
          <w:sz w:val="22"/>
          <w:szCs w:val="22"/>
          <w:lang w:eastAsia="en-ZA"/>
        </w:rPr>
        <w:t>;</w:t>
      </w:r>
      <w:r w:rsidRPr="00754359">
        <w:rPr>
          <w:rFonts w:ascii="Arial Nova" w:hAnsi="Arial Nova" w:cs="Arial"/>
          <w:sz w:val="22"/>
          <w:szCs w:val="22"/>
          <w:lang w:eastAsia="en-ZA"/>
        </w:rPr>
        <w:t xml:space="preserve"> and </w:t>
      </w:r>
      <w:r w:rsidR="002D683E" w:rsidRPr="00754359">
        <w:rPr>
          <w:rFonts w:ascii="Arial Nova" w:hAnsi="Arial Nova" w:cs="Arial"/>
          <w:sz w:val="22"/>
          <w:szCs w:val="22"/>
          <w:lang w:eastAsia="en-ZA"/>
        </w:rPr>
        <w:t xml:space="preserve">the report </w:t>
      </w:r>
      <w:r w:rsidRPr="00754359">
        <w:rPr>
          <w:rFonts w:ascii="Arial Nova" w:hAnsi="Arial Nova" w:cs="Arial"/>
          <w:sz w:val="22"/>
          <w:szCs w:val="22"/>
          <w:lang w:eastAsia="en-ZA"/>
        </w:rPr>
        <w:t xml:space="preserve">is not to be used for any other purpose. Our report is provided solely for the information of the Registrar. </w:t>
      </w:r>
    </w:p>
    <w:p w14:paraId="0A2CECAC" w14:textId="77777777" w:rsidR="00C82670" w:rsidRPr="00754359" w:rsidRDefault="00C82670" w:rsidP="00EA42F5">
      <w:pPr>
        <w:spacing w:before="0" w:line="276" w:lineRule="auto"/>
        <w:rPr>
          <w:rFonts w:ascii="Arial Nova" w:hAnsi="Arial Nova" w:cs="Arial"/>
          <w:sz w:val="22"/>
          <w:szCs w:val="22"/>
          <w:lang w:eastAsia="en-ZA"/>
        </w:rPr>
      </w:pPr>
    </w:p>
    <w:p w14:paraId="7B6772F5" w14:textId="77777777" w:rsidR="00C82670" w:rsidRPr="00754359" w:rsidRDefault="00C82670" w:rsidP="00EA42F5">
      <w:pPr>
        <w:spacing w:before="0" w:line="276" w:lineRule="auto"/>
        <w:rPr>
          <w:rFonts w:ascii="Arial Nova" w:hAnsi="Arial Nova" w:cs="Arial"/>
          <w:sz w:val="22"/>
          <w:szCs w:val="22"/>
        </w:rPr>
      </w:pPr>
      <w:r w:rsidRPr="00754359">
        <w:rPr>
          <w:rFonts w:ascii="Arial Nova" w:hAnsi="Arial Nova" w:cs="Arial"/>
          <w:sz w:val="22"/>
          <w:szCs w:val="22"/>
        </w:rPr>
        <w:t>[</w:t>
      </w:r>
      <w:r w:rsidRPr="00754359">
        <w:rPr>
          <w:rFonts w:ascii="Arial Nova" w:hAnsi="Arial Nova" w:cs="Arial"/>
          <w:i/>
          <w:sz w:val="22"/>
          <w:szCs w:val="22"/>
        </w:rPr>
        <w:t>Auditor’s Signature</w:t>
      </w:r>
      <w:r w:rsidRPr="00754359">
        <w:rPr>
          <w:rFonts w:ascii="Arial Nova" w:hAnsi="Arial Nova" w:cs="Arial"/>
          <w:sz w:val="22"/>
          <w:szCs w:val="22"/>
        </w:rPr>
        <w:t>]</w:t>
      </w:r>
    </w:p>
    <w:p w14:paraId="4AB21FDB" w14:textId="77777777" w:rsidR="00C82670" w:rsidRPr="00754359" w:rsidRDefault="00C82670" w:rsidP="00EA42F5">
      <w:pPr>
        <w:spacing w:before="0" w:line="276" w:lineRule="auto"/>
        <w:rPr>
          <w:rFonts w:ascii="Arial Nova" w:hAnsi="Arial Nova" w:cs="Arial"/>
          <w:sz w:val="22"/>
          <w:szCs w:val="22"/>
        </w:rPr>
      </w:pPr>
      <w:r w:rsidRPr="00754359">
        <w:rPr>
          <w:rFonts w:ascii="Arial Nova" w:hAnsi="Arial Nova" w:cs="Arial"/>
          <w:sz w:val="22"/>
          <w:szCs w:val="22"/>
        </w:rPr>
        <w:t>[</w:t>
      </w:r>
      <w:r w:rsidRPr="00754359">
        <w:rPr>
          <w:rFonts w:ascii="Arial Nova" w:hAnsi="Arial Nova" w:cs="Arial"/>
          <w:i/>
          <w:sz w:val="22"/>
          <w:szCs w:val="22"/>
        </w:rPr>
        <w:t>Name of individual registered auditor</w:t>
      </w:r>
      <w:r w:rsidRPr="00754359">
        <w:rPr>
          <w:rFonts w:ascii="Arial Nova" w:hAnsi="Arial Nova" w:cs="Arial"/>
          <w:sz w:val="22"/>
          <w:szCs w:val="22"/>
        </w:rPr>
        <w:t>]</w:t>
      </w:r>
    </w:p>
    <w:p w14:paraId="2E7D0254" w14:textId="4B1EC67E" w:rsidR="00C82670" w:rsidRPr="00754359" w:rsidRDefault="00C82670" w:rsidP="00EA42F5">
      <w:pPr>
        <w:spacing w:before="0" w:line="276" w:lineRule="auto"/>
        <w:rPr>
          <w:rFonts w:ascii="Arial Nova" w:hAnsi="Arial Nova" w:cs="Arial"/>
          <w:sz w:val="22"/>
          <w:szCs w:val="22"/>
        </w:rPr>
      </w:pPr>
      <w:r w:rsidRPr="00754359">
        <w:rPr>
          <w:rFonts w:ascii="Arial Nova" w:hAnsi="Arial Nova" w:cs="Arial"/>
          <w:sz w:val="22"/>
          <w:szCs w:val="22"/>
        </w:rPr>
        <w:t>[</w:t>
      </w:r>
      <w:r w:rsidRPr="00754359">
        <w:rPr>
          <w:rFonts w:ascii="Arial Nova" w:hAnsi="Arial Nova" w:cs="Arial"/>
          <w:i/>
          <w:sz w:val="22"/>
          <w:szCs w:val="22"/>
        </w:rPr>
        <w:t>Capacity</w:t>
      </w:r>
      <w:r w:rsidR="002D683E" w:rsidRPr="00754359">
        <w:rPr>
          <w:rFonts w:ascii="Arial Nova" w:hAnsi="Arial Nova" w:cs="Arial"/>
          <w:i/>
          <w:sz w:val="22"/>
          <w:szCs w:val="22"/>
        </w:rPr>
        <w:t>,</w:t>
      </w:r>
      <w:r w:rsidRPr="00754359">
        <w:rPr>
          <w:rFonts w:ascii="Arial Nova" w:hAnsi="Arial Nova" w:cs="Arial"/>
          <w:i/>
          <w:sz w:val="22"/>
          <w:szCs w:val="22"/>
        </w:rPr>
        <w:t xml:space="preserve"> if not a sole practitioner: e.g. Director or Partner</w:t>
      </w:r>
      <w:r w:rsidRPr="00754359">
        <w:rPr>
          <w:rFonts w:ascii="Arial Nova" w:hAnsi="Arial Nova" w:cs="Arial"/>
          <w:sz w:val="22"/>
          <w:szCs w:val="22"/>
        </w:rPr>
        <w:t>]</w:t>
      </w:r>
    </w:p>
    <w:p w14:paraId="0CCF2E54" w14:textId="77777777" w:rsidR="00C82670" w:rsidRPr="00754359" w:rsidRDefault="00C82670" w:rsidP="00EA42F5">
      <w:pPr>
        <w:spacing w:before="0" w:line="276" w:lineRule="auto"/>
        <w:rPr>
          <w:rFonts w:ascii="Arial Nova" w:hAnsi="Arial Nova" w:cs="Arial"/>
          <w:sz w:val="22"/>
          <w:szCs w:val="22"/>
        </w:rPr>
      </w:pPr>
      <w:r w:rsidRPr="00754359">
        <w:rPr>
          <w:rFonts w:ascii="Arial Nova" w:hAnsi="Arial Nova" w:cs="Arial"/>
          <w:sz w:val="22"/>
          <w:szCs w:val="22"/>
        </w:rPr>
        <w:t>Registered Auditor</w:t>
      </w:r>
    </w:p>
    <w:p w14:paraId="21E5CF8A" w14:textId="77777777" w:rsidR="001D5E7A" w:rsidRPr="00754359" w:rsidRDefault="00C82670" w:rsidP="001D5E7A">
      <w:pPr>
        <w:spacing w:before="0" w:line="276" w:lineRule="auto"/>
        <w:rPr>
          <w:rFonts w:ascii="Arial Nova" w:hAnsi="Arial Nova" w:cs="Arial"/>
          <w:sz w:val="22"/>
          <w:szCs w:val="22"/>
        </w:rPr>
      </w:pPr>
      <w:r w:rsidRPr="00754359">
        <w:rPr>
          <w:rFonts w:ascii="Arial Nova" w:hAnsi="Arial Nova" w:cs="Arial"/>
          <w:sz w:val="22"/>
          <w:szCs w:val="22"/>
        </w:rPr>
        <w:t>[</w:t>
      </w:r>
      <w:r w:rsidRPr="00754359">
        <w:rPr>
          <w:rFonts w:ascii="Arial Nova" w:hAnsi="Arial Nova" w:cs="Arial"/>
          <w:i/>
          <w:sz w:val="22"/>
          <w:szCs w:val="22"/>
        </w:rPr>
        <w:t>Date of auditor’s report</w:t>
      </w:r>
      <w:r w:rsidRPr="00754359">
        <w:rPr>
          <w:rFonts w:ascii="Arial Nova" w:hAnsi="Arial Nova" w:cs="Arial"/>
          <w:sz w:val="22"/>
          <w:szCs w:val="22"/>
        </w:rPr>
        <w:t>]</w:t>
      </w:r>
    </w:p>
    <w:p w14:paraId="6FB1FE90" w14:textId="43A1CA26" w:rsidR="003660E4" w:rsidRPr="00754359" w:rsidRDefault="00C82670" w:rsidP="001D5E7A">
      <w:pPr>
        <w:spacing w:before="0" w:line="276" w:lineRule="auto"/>
        <w:rPr>
          <w:rFonts w:ascii="Arial Nova" w:hAnsi="Arial Nova" w:cs="Arial"/>
          <w:b/>
          <w:spacing w:val="-2"/>
          <w:sz w:val="28"/>
          <w:szCs w:val="28"/>
          <w:lang w:eastAsia="en-US"/>
        </w:rPr>
      </w:pPr>
      <w:r w:rsidRPr="00754359">
        <w:rPr>
          <w:rFonts w:ascii="Arial Nova" w:hAnsi="Arial Nova" w:cs="Arial"/>
          <w:sz w:val="22"/>
          <w:szCs w:val="22"/>
        </w:rPr>
        <w:t>[</w:t>
      </w:r>
      <w:r w:rsidRPr="00754359">
        <w:rPr>
          <w:rFonts w:ascii="Arial Nova" w:hAnsi="Arial Nova" w:cs="Arial"/>
          <w:i/>
          <w:sz w:val="22"/>
          <w:szCs w:val="22"/>
        </w:rPr>
        <w:t>Auditor’s address</w:t>
      </w:r>
      <w:r w:rsidRPr="00754359">
        <w:rPr>
          <w:rFonts w:ascii="Arial Nova" w:hAnsi="Arial Nova" w:cs="Arial"/>
          <w:sz w:val="22"/>
          <w:szCs w:val="22"/>
        </w:rPr>
        <w:t>]</w:t>
      </w:r>
      <w:bookmarkStart w:id="257" w:name="_Appendix_5_–"/>
      <w:bookmarkStart w:id="258" w:name="_Ref275165109"/>
      <w:bookmarkStart w:id="259" w:name="_Ref275165224"/>
      <w:bookmarkStart w:id="260" w:name="_Toc275178289"/>
      <w:bookmarkStart w:id="261" w:name="_Toc275178356"/>
      <w:bookmarkStart w:id="262" w:name="_Toc275178463"/>
      <w:bookmarkStart w:id="263" w:name="_Toc277749817"/>
      <w:bookmarkStart w:id="264" w:name="_Toc277750688"/>
      <w:bookmarkStart w:id="265" w:name="_Toc277750869"/>
      <w:bookmarkStart w:id="266" w:name="_Ref299639925"/>
      <w:bookmarkStart w:id="267" w:name="_Toc300572984"/>
      <w:bookmarkStart w:id="268" w:name="_Ref300580867"/>
      <w:bookmarkStart w:id="269" w:name="_Ref300580960"/>
      <w:bookmarkStart w:id="270" w:name="_Toc304897951"/>
      <w:bookmarkStart w:id="271" w:name="_Toc305083379"/>
      <w:bookmarkEnd w:id="257"/>
      <w:r w:rsidR="003660E4" w:rsidRPr="00754359">
        <w:rPr>
          <w:rFonts w:ascii="Arial Nova" w:hAnsi="Arial Nova"/>
        </w:rPr>
        <w:br w:type="page"/>
      </w:r>
    </w:p>
    <w:p w14:paraId="72F29B20" w14:textId="5664960B" w:rsidR="001D5E7A" w:rsidRPr="00754359" w:rsidRDefault="00D47E9E" w:rsidP="001D5E7A">
      <w:pPr>
        <w:pStyle w:val="Header"/>
        <w:spacing w:after="240"/>
        <w:jc w:val="right"/>
        <w:rPr>
          <w:rFonts w:ascii="Arial Nova" w:hAnsi="Arial Nova" w:cs="Arial"/>
          <w:b/>
        </w:rPr>
      </w:pPr>
      <w:bookmarkStart w:id="272" w:name="_Toc101779435"/>
      <w:r w:rsidRPr="00754359">
        <w:rPr>
          <w:rFonts w:ascii="Arial Nova" w:hAnsi="Arial Nova" w:cs="Arial"/>
          <w:b/>
        </w:rPr>
        <w:lastRenderedPageBreak/>
        <w:t>APPENDIX 7</w:t>
      </w:r>
    </w:p>
    <w:p w14:paraId="1A7FC550" w14:textId="3956700D" w:rsidR="003F6F8A" w:rsidRPr="00754359" w:rsidRDefault="001D5E7A" w:rsidP="00EA42F5">
      <w:pPr>
        <w:pStyle w:val="Heading1"/>
        <w:spacing w:line="276" w:lineRule="auto"/>
        <w:rPr>
          <w:rFonts w:ascii="Arial Nova" w:hAnsi="Arial Nova"/>
          <w:sz w:val="22"/>
          <w:szCs w:val="22"/>
        </w:rPr>
      </w:pPr>
      <w:bookmarkStart w:id="273" w:name="_Toc275178357"/>
      <w:bookmarkStart w:id="274" w:name="_Toc275178464"/>
      <w:bookmarkStart w:id="275" w:name="_Toc277749818"/>
      <w:bookmarkStart w:id="276" w:name="_Toc277750689"/>
      <w:bookmarkStart w:id="277" w:name="_Toc277750870"/>
      <w:bookmarkEnd w:id="258"/>
      <w:bookmarkEnd w:id="259"/>
      <w:bookmarkEnd w:id="260"/>
      <w:bookmarkEnd w:id="261"/>
      <w:bookmarkEnd w:id="262"/>
      <w:bookmarkEnd w:id="263"/>
      <w:bookmarkEnd w:id="264"/>
      <w:bookmarkEnd w:id="265"/>
      <w:r w:rsidRPr="00754359">
        <w:rPr>
          <w:rFonts w:ascii="Arial Nova" w:hAnsi="Arial Nova"/>
          <w:sz w:val="22"/>
          <w:szCs w:val="22"/>
        </w:rPr>
        <w:t>ASSURANCE REPORT ON COMPLIANCE WITH SECTIONS 36(5) AND 36(8) OF THE ACT (ISAE 3000 (REVISED) REPORT)</w:t>
      </w:r>
      <w:bookmarkEnd w:id="266"/>
      <w:bookmarkEnd w:id="267"/>
      <w:bookmarkEnd w:id="268"/>
      <w:bookmarkEnd w:id="269"/>
      <w:bookmarkEnd w:id="270"/>
      <w:bookmarkEnd w:id="271"/>
      <w:bookmarkEnd w:id="272"/>
      <w:bookmarkEnd w:id="273"/>
      <w:bookmarkEnd w:id="274"/>
      <w:bookmarkEnd w:id="275"/>
      <w:bookmarkEnd w:id="276"/>
      <w:bookmarkEnd w:id="277"/>
    </w:p>
    <w:p w14:paraId="3D2F8375" w14:textId="7C8C150B" w:rsidR="00E02E58" w:rsidRPr="00754359" w:rsidRDefault="000F3857" w:rsidP="00D47E9E">
      <w:pPr>
        <w:autoSpaceDE w:val="0"/>
        <w:autoSpaceDN w:val="0"/>
        <w:adjustRightInd w:val="0"/>
        <w:spacing w:after="240" w:line="276" w:lineRule="auto"/>
        <w:rPr>
          <w:rFonts w:ascii="Arial Nova" w:hAnsi="Arial Nova" w:cs="Arial"/>
          <w:b/>
          <w:i/>
          <w:color w:val="000000" w:themeColor="text1"/>
          <w:sz w:val="22"/>
          <w:szCs w:val="22"/>
        </w:rPr>
      </w:pPr>
      <w:r w:rsidRPr="00754359">
        <w:rPr>
          <w:rFonts w:ascii="Arial Nova" w:hAnsi="Arial Nova" w:cs="Arial"/>
          <w:b/>
          <w:i/>
          <w:color w:val="000000" w:themeColor="text1"/>
          <w:sz w:val="22"/>
          <w:szCs w:val="22"/>
        </w:rPr>
        <w:t>Th</w:t>
      </w:r>
      <w:r w:rsidR="006F7AE4" w:rsidRPr="00754359">
        <w:rPr>
          <w:rFonts w:ascii="Arial Nova" w:hAnsi="Arial Nova" w:cs="Arial"/>
          <w:b/>
          <w:i/>
          <w:color w:val="000000" w:themeColor="text1"/>
          <w:sz w:val="22"/>
          <w:szCs w:val="22"/>
        </w:rPr>
        <w:t>is</w:t>
      </w:r>
      <w:r w:rsidRPr="00754359">
        <w:rPr>
          <w:rFonts w:ascii="Arial Nova" w:hAnsi="Arial Nova" w:cs="Arial"/>
          <w:b/>
          <w:i/>
          <w:color w:val="000000" w:themeColor="text1"/>
          <w:sz w:val="22"/>
          <w:szCs w:val="22"/>
        </w:rPr>
        <w:t xml:space="preserve"> auditor report </w:t>
      </w:r>
      <w:r w:rsidR="006F7AE4" w:rsidRPr="00754359">
        <w:rPr>
          <w:rFonts w:ascii="Arial Nova" w:hAnsi="Arial Nova" w:cs="Arial"/>
          <w:b/>
          <w:i/>
          <w:color w:val="000000" w:themeColor="text1"/>
          <w:sz w:val="22"/>
          <w:szCs w:val="22"/>
        </w:rPr>
        <w:t>template is</w:t>
      </w:r>
      <w:r w:rsidRPr="00754359">
        <w:rPr>
          <w:rFonts w:ascii="Arial Nova" w:hAnsi="Arial Nova" w:cs="Arial"/>
          <w:b/>
          <w:i/>
          <w:color w:val="000000" w:themeColor="text1"/>
          <w:sz w:val="22"/>
          <w:szCs w:val="22"/>
        </w:rPr>
        <w:t xml:space="preserve"> effective for </w:t>
      </w:r>
      <w:r w:rsidR="006F7AE4" w:rsidRPr="00754359">
        <w:rPr>
          <w:rFonts w:ascii="Arial Nova" w:hAnsi="Arial Nova" w:cs="Arial"/>
          <w:b/>
          <w:i/>
          <w:color w:val="000000" w:themeColor="text1"/>
          <w:sz w:val="22"/>
          <w:szCs w:val="22"/>
        </w:rPr>
        <w:t>year-ends of medical schemes</w:t>
      </w:r>
      <w:r w:rsidRPr="00754359">
        <w:rPr>
          <w:rFonts w:ascii="Arial Nova" w:hAnsi="Arial Nova" w:cs="Arial"/>
          <w:b/>
          <w:i/>
          <w:color w:val="000000" w:themeColor="text1"/>
          <w:sz w:val="22"/>
          <w:szCs w:val="22"/>
        </w:rPr>
        <w:t xml:space="preserve"> ending on or after 31 December 201</w:t>
      </w:r>
      <w:r w:rsidR="00F87A53" w:rsidRPr="00754359">
        <w:rPr>
          <w:rFonts w:ascii="Arial Nova" w:hAnsi="Arial Nova" w:cs="Arial"/>
          <w:b/>
          <w:i/>
          <w:color w:val="000000" w:themeColor="text1"/>
          <w:sz w:val="22"/>
          <w:szCs w:val="22"/>
        </w:rPr>
        <w:t>8</w:t>
      </w:r>
      <w:r w:rsidR="001E113A" w:rsidRPr="00754359">
        <w:rPr>
          <w:rFonts w:ascii="Arial Nova" w:hAnsi="Arial Nova" w:cs="Arial"/>
          <w:b/>
          <w:i/>
          <w:color w:val="000000" w:themeColor="text1"/>
          <w:sz w:val="22"/>
          <w:szCs w:val="22"/>
        </w:rPr>
        <w:t>.</w:t>
      </w:r>
    </w:p>
    <w:p w14:paraId="5252BB09" w14:textId="77777777" w:rsidR="003351B5" w:rsidRPr="00754359" w:rsidRDefault="003351B5" w:rsidP="00EA42F5">
      <w:pPr>
        <w:pBdr>
          <w:top w:val="single" w:sz="4" w:space="1" w:color="auto"/>
          <w:left w:val="single" w:sz="4" w:space="5" w:color="auto"/>
          <w:bottom w:val="single" w:sz="4" w:space="1" w:color="auto"/>
          <w:right w:val="single" w:sz="4" w:space="4" w:color="auto"/>
        </w:pBdr>
        <w:autoSpaceDE w:val="0"/>
        <w:autoSpaceDN w:val="0"/>
        <w:adjustRightInd w:val="0"/>
        <w:spacing w:before="0" w:line="276" w:lineRule="auto"/>
        <w:rPr>
          <w:rFonts w:ascii="Arial Nova" w:hAnsi="Arial Nova" w:cs="Arial"/>
          <w:b/>
          <w:bCs/>
          <w:sz w:val="22"/>
          <w:szCs w:val="22"/>
        </w:rPr>
      </w:pPr>
      <w:r w:rsidRPr="00754359">
        <w:rPr>
          <w:rFonts w:ascii="Arial Nova" w:hAnsi="Arial Nova" w:cs="Arial"/>
          <w:b/>
          <w:bCs/>
          <w:sz w:val="22"/>
          <w:szCs w:val="22"/>
        </w:rPr>
        <w:t>Circumstances</w:t>
      </w:r>
    </w:p>
    <w:p w14:paraId="4ADE3AAF" w14:textId="77777777" w:rsidR="003351B5" w:rsidRPr="00754359" w:rsidRDefault="003351B5" w:rsidP="00EA42F5">
      <w:pPr>
        <w:numPr>
          <w:ilvl w:val="0"/>
          <w:numId w:val="70"/>
        </w:numPr>
        <w:pBdr>
          <w:top w:val="single" w:sz="4" w:space="1" w:color="auto"/>
          <w:left w:val="single" w:sz="4" w:space="5" w:color="auto"/>
          <w:bottom w:val="single" w:sz="4" w:space="1" w:color="auto"/>
          <w:right w:val="single" w:sz="4" w:space="4" w:color="auto"/>
        </w:pBdr>
        <w:autoSpaceDE w:val="0"/>
        <w:autoSpaceDN w:val="0"/>
        <w:adjustRightInd w:val="0"/>
        <w:spacing w:before="0" w:line="276" w:lineRule="auto"/>
        <w:rPr>
          <w:rFonts w:ascii="Arial Nova" w:hAnsi="Arial Nova" w:cs="Arial"/>
          <w:bCs/>
          <w:sz w:val="22"/>
          <w:szCs w:val="22"/>
        </w:rPr>
      </w:pPr>
      <w:r w:rsidRPr="00754359">
        <w:rPr>
          <w:rFonts w:ascii="Arial Nova" w:hAnsi="Arial Nova" w:cs="Arial"/>
          <w:bCs/>
          <w:sz w:val="22"/>
          <w:szCs w:val="22"/>
        </w:rPr>
        <w:t xml:space="preserve">Limited assurance engagement conducted in terms of ISAE 3000 (Revised). </w:t>
      </w:r>
    </w:p>
    <w:p w14:paraId="4A7E336D" w14:textId="07B3709A" w:rsidR="003351B5" w:rsidRPr="00754359" w:rsidRDefault="003351B5" w:rsidP="00EA42F5">
      <w:pPr>
        <w:numPr>
          <w:ilvl w:val="0"/>
          <w:numId w:val="70"/>
        </w:numPr>
        <w:pBdr>
          <w:top w:val="single" w:sz="4" w:space="1" w:color="auto"/>
          <w:left w:val="single" w:sz="4" w:space="5" w:color="auto"/>
          <w:bottom w:val="single" w:sz="4" w:space="1" w:color="auto"/>
          <w:right w:val="single" w:sz="4" w:space="4" w:color="auto"/>
        </w:pBdr>
        <w:autoSpaceDE w:val="0"/>
        <w:autoSpaceDN w:val="0"/>
        <w:adjustRightInd w:val="0"/>
        <w:spacing w:before="0" w:line="276" w:lineRule="auto"/>
        <w:rPr>
          <w:rFonts w:ascii="Arial Nova" w:hAnsi="Arial Nova" w:cs="Arial"/>
          <w:bCs/>
          <w:sz w:val="22"/>
          <w:szCs w:val="22"/>
        </w:rPr>
      </w:pPr>
      <w:r w:rsidRPr="00754359">
        <w:rPr>
          <w:rFonts w:ascii="Arial Nova" w:hAnsi="Arial Nova" w:cs="Arial"/>
          <w:bCs/>
          <w:sz w:val="22"/>
          <w:szCs w:val="22"/>
        </w:rPr>
        <w:t xml:space="preserve">Materiality </w:t>
      </w:r>
      <w:r w:rsidR="000F7909" w:rsidRPr="00754359">
        <w:rPr>
          <w:rFonts w:ascii="Arial Nova" w:hAnsi="Arial Nova" w:cs="Arial"/>
          <w:bCs/>
          <w:sz w:val="22"/>
          <w:szCs w:val="22"/>
        </w:rPr>
        <w:t>–</w:t>
      </w:r>
      <w:r w:rsidRPr="00754359">
        <w:rPr>
          <w:rFonts w:ascii="Arial Nova" w:hAnsi="Arial Nova" w:cs="Arial"/>
          <w:bCs/>
          <w:sz w:val="22"/>
          <w:szCs w:val="22"/>
        </w:rPr>
        <w:t>is set as one, as any non-compliance is required to be reported to the Council. Therefore, all instances of non-compliance are regarded as material and</w:t>
      </w:r>
      <w:r w:rsidR="00055618" w:rsidRPr="00754359">
        <w:rPr>
          <w:rFonts w:ascii="Arial Nova" w:hAnsi="Arial Nova" w:cs="Arial"/>
          <w:bCs/>
          <w:sz w:val="22"/>
          <w:szCs w:val="22"/>
        </w:rPr>
        <w:t xml:space="preserve"> </w:t>
      </w:r>
      <w:r w:rsidRPr="00754359">
        <w:rPr>
          <w:rFonts w:ascii="Arial Nova" w:hAnsi="Arial Nova" w:cs="Arial"/>
          <w:bCs/>
          <w:sz w:val="22"/>
          <w:szCs w:val="22"/>
        </w:rPr>
        <w:t>are</w:t>
      </w:r>
      <w:r w:rsidR="000F7909" w:rsidRPr="00754359">
        <w:rPr>
          <w:rFonts w:ascii="Arial Nova" w:hAnsi="Arial Nova" w:cs="Arial"/>
          <w:bCs/>
          <w:sz w:val="22"/>
          <w:szCs w:val="22"/>
        </w:rPr>
        <w:t xml:space="preserve"> all</w:t>
      </w:r>
      <w:r w:rsidRPr="00754359">
        <w:rPr>
          <w:rFonts w:ascii="Arial Nova" w:hAnsi="Arial Nova" w:cs="Arial"/>
          <w:bCs/>
          <w:sz w:val="22"/>
          <w:szCs w:val="22"/>
        </w:rPr>
        <w:t xml:space="preserve"> listed. Any instance of non-compliance will therefore result in a qualified conclusion.</w:t>
      </w:r>
    </w:p>
    <w:p w14:paraId="6687ACFE" w14:textId="77777777" w:rsidR="003351B5" w:rsidRPr="00754359" w:rsidRDefault="003351B5" w:rsidP="00EA42F5">
      <w:pPr>
        <w:numPr>
          <w:ilvl w:val="0"/>
          <w:numId w:val="70"/>
        </w:numPr>
        <w:pBdr>
          <w:top w:val="single" w:sz="4" w:space="1" w:color="auto"/>
          <w:left w:val="single" w:sz="4" w:space="5" w:color="auto"/>
          <w:bottom w:val="single" w:sz="4" w:space="1" w:color="auto"/>
          <w:right w:val="single" w:sz="4" w:space="4" w:color="auto"/>
        </w:pBdr>
        <w:autoSpaceDE w:val="0"/>
        <w:autoSpaceDN w:val="0"/>
        <w:adjustRightInd w:val="0"/>
        <w:spacing w:before="0" w:line="276" w:lineRule="auto"/>
        <w:rPr>
          <w:rFonts w:ascii="Arial Nova" w:hAnsi="Arial Nova" w:cs="Arial"/>
          <w:bCs/>
          <w:sz w:val="22"/>
          <w:szCs w:val="22"/>
        </w:rPr>
      </w:pPr>
      <w:r w:rsidRPr="00754359">
        <w:rPr>
          <w:rFonts w:ascii="Arial Nova" w:hAnsi="Arial Nova" w:cs="Arial"/>
          <w:bCs/>
          <w:sz w:val="22"/>
          <w:szCs w:val="22"/>
        </w:rPr>
        <w:t>Both an unmodified (i.e. “clean”) conclusion (appropriate based on the evidence obtained) and a qualified conclusion are illustrated.</w:t>
      </w:r>
    </w:p>
    <w:p w14:paraId="0EFB5C97" w14:textId="77777777" w:rsidR="003351B5" w:rsidRPr="00754359" w:rsidRDefault="003351B5" w:rsidP="00D47E9E">
      <w:pPr>
        <w:autoSpaceDE w:val="0"/>
        <w:autoSpaceDN w:val="0"/>
        <w:adjustRightInd w:val="0"/>
        <w:spacing w:before="240" w:line="276" w:lineRule="auto"/>
        <w:rPr>
          <w:rFonts w:ascii="Arial Nova" w:hAnsi="Arial Nova" w:cs="Arial"/>
          <w:b/>
          <w:bCs/>
          <w:sz w:val="22"/>
          <w:szCs w:val="22"/>
        </w:rPr>
      </w:pPr>
      <w:r w:rsidRPr="00754359">
        <w:rPr>
          <w:rFonts w:ascii="Arial Nova" w:hAnsi="Arial Nova" w:cs="Arial"/>
          <w:b/>
          <w:bCs/>
          <w:sz w:val="22"/>
          <w:szCs w:val="22"/>
        </w:rPr>
        <w:t xml:space="preserve">Independent Auditor’s Limited Assurance Report </w:t>
      </w:r>
      <w:r w:rsidRPr="00754359">
        <w:rPr>
          <w:rFonts w:ascii="Arial Nova" w:hAnsi="Arial Nova" w:cs="Arial"/>
          <w:b/>
          <w:sz w:val="22"/>
          <w:szCs w:val="22"/>
        </w:rPr>
        <w:t xml:space="preserve">in Accordance with the Requirements of </w:t>
      </w:r>
      <w:r w:rsidRPr="00754359">
        <w:rPr>
          <w:rFonts w:ascii="Arial Nova" w:hAnsi="Arial Nova" w:cs="Arial"/>
          <w:b/>
          <w:bCs/>
          <w:sz w:val="22"/>
          <w:szCs w:val="22"/>
        </w:rPr>
        <w:t>Sections 36(5) and 36(8) of the Medical Schemes Act No. 131 of 1998</w:t>
      </w:r>
      <w:r w:rsidRPr="00754359">
        <w:rPr>
          <w:rStyle w:val="FootnoteReference"/>
          <w:rFonts w:ascii="Arial Nova" w:hAnsi="Arial Nova" w:cs="Arial"/>
          <w:b/>
          <w:bCs/>
          <w:sz w:val="22"/>
          <w:szCs w:val="22"/>
        </w:rPr>
        <w:footnoteReference w:id="77"/>
      </w:r>
    </w:p>
    <w:p w14:paraId="5C1BD250" w14:textId="77777777" w:rsidR="003351B5" w:rsidRPr="00754359" w:rsidRDefault="003351B5" w:rsidP="00EA42F5">
      <w:pPr>
        <w:autoSpaceDE w:val="0"/>
        <w:autoSpaceDN w:val="0"/>
        <w:adjustRightInd w:val="0"/>
        <w:spacing w:before="0" w:line="276" w:lineRule="auto"/>
        <w:rPr>
          <w:rFonts w:ascii="Arial Nova" w:hAnsi="Arial Nova" w:cs="Arial"/>
          <w:bCs/>
          <w:i/>
          <w:sz w:val="22"/>
        </w:rPr>
      </w:pPr>
      <w:r w:rsidRPr="00754359">
        <w:rPr>
          <w:rFonts w:ascii="Arial Nova" w:hAnsi="Arial Nova" w:cs="Arial"/>
          <w:bCs/>
          <w:i/>
          <w:sz w:val="22"/>
        </w:rPr>
        <w:t>To the Board of Trustees of [name of scheme]</w:t>
      </w:r>
    </w:p>
    <w:p w14:paraId="2F0B965F" w14:textId="20A75AB6" w:rsidR="003351B5" w:rsidRPr="00754359" w:rsidRDefault="003351B5" w:rsidP="00EA42F5">
      <w:pPr>
        <w:autoSpaceDE w:val="0"/>
        <w:autoSpaceDN w:val="0"/>
        <w:adjustRightInd w:val="0"/>
        <w:spacing w:before="0" w:line="276" w:lineRule="auto"/>
        <w:rPr>
          <w:rFonts w:ascii="Arial Nova" w:hAnsi="Arial Nova" w:cs="Arial"/>
          <w:sz w:val="22"/>
          <w:szCs w:val="22"/>
        </w:rPr>
      </w:pPr>
      <w:r w:rsidRPr="00754359">
        <w:rPr>
          <w:rFonts w:ascii="Arial Nova" w:hAnsi="Arial Nova" w:cs="Arial"/>
          <w:sz w:val="22"/>
          <w:szCs w:val="22"/>
        </w:rPr>
        <w:t>We have undertaken our engagement in accordance with the requirements of Sections 36(5) and 36(8) of the Medical Schemes Act of South Africa (the Act) in order to provide the Registrar</w:t>
      </w:r>
      <w:r w:rsidRPr="00754359">
        <w:rPr>
          <w:rFonts w:ascii="Arial Nova" w:hAnsi="Arial Nova" w:cs="Arial"/>
          <w:b/>
          <w:bCs/>
          <w:sz w:val="22"/>
          <w:szCs w:val="22"/>
        </w:rPr>
        <w:t xml:space="preserve"> </w:t>
      </w:r>
      <w:r w:rsidRPr="00754359">
        <w:rPr>
          <w:rFonts w:ascii="Arial Nova" w:hAnsi="Arial Nova" w:cs="Arial"/>
          <w:bCs/>
          <w:sz w:val="22"/>
          <w:szCs w:val="22"/>
        </w:rPr>
        <w:t>of Medical Schemes</w:t>
      </w:r>
      <w:r w:rsidRPr="00754359">
        <w:rPr>
          <w:rFonts w:ascii="Arial Nova" w:hAnsi="Arial Nova" w:cs="Arial"/>
          <w:sz w:val="22"/>
          <w:szCs w:val="22"/>
        </w:rPr>
        <w:t xml:space="preserve"> (the Registrar) with limited assurance regarding compliance by &lt;</w:t>
      </w:r>
      <w:r w:rsidRPr="00754359">
        <w:rPr>
          <w:rFonts w:ascii="Arial Nova" w:hAnsi="Arial Nova" w:cs="Arial"/>
          <w:i/>
          <w:sz w:val="22"/>
          <w:szCs w:val="22"/>
        </w:rPr>
        <w:t>name of scheme</w:t>
      </w:r>
      <w:r w:rsidRPr="00754359">
        <w:rPr>
          <w:rFonts w:ascii="Arial Nova" w:hAnsi="Arial Nova" w:cs="Arial"/>
          <w:sz w:val="22"/>
          <w:szCs w:val="22"/>
        </w:rPr>
        <w:t xml:space="preserve">&gt; (the Scheme) with the </w:t>
      </w:r>
      <w:r w:rsidR="00772C26" w:rsidRPr="00754359">
        <w:rPr>
          <w:rFonts w:ascii="Arial Nova" w:hAnsi="Arial Nova" w:cs="Arial"/>
          <w:sz w:val="22"/>
          <w:szCs w:val="22"/>
        </w:rPr>
        <w:t xml:space="preserve">Sections </w:t>
      </w:r>
      <w:r w:rsidRPr="00754359">
        <w:rPr>
          <w:rFonts w:ascii="Arial Nova" w:hAnsi="Arial Nova" w:cs="Arial"/>
          <w:sz w:val="22"/>
          <w:szCs w:val="22"/>
        </w:rPr>
        <w:t>of the Act and related Regulations specified below (the specified Sections of the Act and related Regulations) for the year ended &lt;</w:t>
      </w:r>
      <w:r w:rsidRPr="00754359">
        <w:rPr>
          <w:rFonts w:ascii="Arial Nova" w:hAnsi="Arial Nova" w:cs="Arial"/>
          <w:i/>
          <w:sz w:val="22"/>
          <w:szCs w:val="22"/>
        </w:rPr>
        <w:t>insert date</w:t>
      </w:r>
      <w:r w:rsidRPr="00754359">
        <w:rPr>
          <w:rFonts w:ascii="Arial Nova" w:hAnsi="Arial Nova" w:cs="Arial"/>
          <w:sz w:val="22"/>
          <w:szCs w:val="22"/>
        </w:rPr>
        <w:t>&gt;</w:t>
      </w:r>
      <w:r w:rsidR="005A5A23" w:rsidRPr="00754359">
        <w:rPr>
          <w:rFonts w:ascii="Arial Nova" w:hAnsi="Arial Nova" w:cs="Arial"/>
          <w:sz w:val="22"/>
          <w:szCs w:val="22"/>
        </w:rPr>
        <w:t>.</w:t>
      </w:r>
    </w:p>
    <w:p w14:paraId="6A9495EC" w14:textId="0DAD89C0" w:rsidR="003351B5" w:rsidRPr="00754359" w:rsidRDefault="003351B5" w:rsidP="00EA42F5">
      <w:pPr>
        <w:numPr>
          <w:ilvl w:val="0"/>
          <w:numId w:val="51"/>
        </w:numPr>
        <w:autoSpaceDE w:val="0"/>
        <w:autoSpaceDN w:val="0"/>
        <w:adjustRightInd w:val="0"/>
        <w:spacing w:before="0" w:line="276" w:lineRule="auto"/>
        <w:rPr>
          <w:rFonts w:ascii="Arial Nova" w:hAnsi="Arial Nova" w:cs="Arial"/>
          <w:sz w:val="22"/>
          <w:szCs w:val="22"/>
        </w:rPr>
      </w:pPr>
      <w:r w:rsidRPr="00754359">
        <w:rPr>
          <w:rFonts w:ascii="Arial Nova" w:hAnsi="Arial Nova" w:cs="Arial"/>
          <w:sz w:val="22"/>
          <w:szCs w:val="22"/>
        </w:rPr>
        <w:t xml:space="preserve">Section 24(5) and/or Regulation 2 (1)(j); and/or </w:t>
      </w:r>
      <w:r w:rsidR="000F7909" w:rsidRPr="00754359">
        <w:rPr>
          <w:rFonts w:ascii="Arial Nova" w:hAnsi="Arial Nova" w:cs="Arial"/>
          <w:sz w:val="22"/>
          <w:szCs w:val="22"/>
        </w:rPr>
        <w:t xml:space="preserve">Sections </w:t>
      </w:r>
      <w:r w:rsidRPr="00754359">
        <w:rPr>
          <w:rFonts w:ascii="Arial Nova" w:hAnsi="Arial Nova" w:cs="Arial"/>
          <w:sz w:val="22"/>
          <w:szCs w:val="22"/>
        </w:rPr>
        <w:t>33(3) and 44(9)(b) as applicable, relating to the furnishing of financial guarantees;</w:t>
      </w:r>
    </w:p>
    <w:p w14:paraId="61486FA6" w14:textId="77777777" w:rsidR="003351B5" w:rsidRPr="00754359" w:rsidRDefault="003351B5" w:rsidP="00EA42F5">
      <w:pPr>
        <w:numPr>
          <w:ilvl w:val="0"/>
          <w:numId w:val="51"/>
        </w:numPr>
        <w:autoSpaceDE w:val="0"/>
        <w:autoSpaceDN w:val="0"/>
        <w:adjustRightInd w:val="0"/>
        <w:spacing w:before="0" w:line="276" w:lineRule="auto"/>
        <w:rPr>
          <w:rFonts w:ascii="Arial Nova" w:hAnsi="Arial Nova" w:cs="Arial"/>
          <w:sz w:val="22"/>
          <w:szCs w:val="22"/>
        </w:rPr>
      </w:pPr>
      <w:r w:rsidRPr="00754359">
        <w:rPr>
          <w:rFonts w:ascii="Arial Nova" w:hAnsi="Arial Nova" w:cs="Arial"/>
          <w:sz w:val="22"/>
          <w:szCs w:val="22"/>
        </w:rPr>
        <w:t>Section 26(1)(c) relating to the establishment of a bank account under the scheme’s direct control;</w:t>
      </w:r>
    </w:p>
    <w:p w14:paraId="32F0293E" w14:textId="4F4FB1D0" w:rsidR="003351B5" w:rsidRPr="00754359" w:rsidRDefault="003351B5" w:rsidP="00EA42F5">
      <w:pPr>
        <w:numPr>
          <w:ilvl w:val="0"/>
          <w:numId w:val="51"/>
        </w:numPr>
        <w:autoSpaceDE w:val="0"/>
        <w:autoSpaceDN w:val="0"/>
        <w:adjustRightInd w:val="0"/>
        <w:spacing w:before="0" w:line="276" w:lineRule="auto"/>
        <w:rPr>
          <w:rFonts w:ascii="Arial Nova" w:hAnsi="Arial Nova" w:cs="Arial"/>
          <w:sz w:val="22"/>
          <w:szCs w:val="22"/>
        </w:rPr>
      </w:pPr>
      <w:r w:rsidRPr="00754359">
        <w:rPr>
          <w:rFonts w:ascii="Arial Nova" w:hAnsi="Arial Nova" w:cs="Arial"/>
          <w:sz w:val="22"/>
          <w:szCs w:val="22"/>
        </w:rPr>
        <w:t xml:space="preserve">Section 26(4) relating to the restriction of payments made from the scheme’s bank account; and </w:t>
      </w:r>
      <w:r w:rsidR="000F7909" w:rsidRPr="00754359">
        <w:rPr>
          <w:rFonts w:ascii="Arial Nova" w:hAnsi="Arial Nova" w:cs="Arial"/>
          <w:sz w:val="22"/>
          <w:szCs w:val="22"/>
        </w:rPr>
        <w:t xml:space="preserve">Section </w:t>
      </w:r>
      <w:r w:rsidRPr="00754359">
        <w:rPr>
          <w:rFonts w:ascii="Arial Nova" w:hAnsi="Arial Nova" w:cs="Arial"/>
          <w:sz w:val="22"/>
          <w:szCs w:val="22"/>
        </w:rPr>
        <w:t xml:space="preserve">26(5) relating to the prohibition on any dividend, rebate or bonus payment by a Scheme; </w:t>
      </w:r>
    </w:p>
    <w:p w14:paraId="426B059E" w14:textId="77777777" w:rsidR="003351B5" w:rsidRPr="00754359" w:rsidRDefault="003351B5" w:rsidP="00EA42F5">
      <w:pPr>
        <w:numPr>
          <w:ilvl w:val="0"/>
          <w:numId w:val="51"/>
        </w:numPr>
        <w:autoSpaceDE w:val="0"/>
        <w:autoSpaceDN w:val="0"/>
        <w:adjustRightInd w:val="0"/>
        <w:spacing w:before="0" w:line="276" w:lineRule="auto"/>
        <w:rPr>
          <w:rFonts w:ascii="Arial Nova" w:hAnsi="Arial Nova" w:cs="Arial"/>
          <w:sz w:val="22"/>
          <w:szCs w:val="22"/>
        </w:rPr>
      </w:pPr>
      <w:r w:rsidRPr="00754359">
        <w:rPr>
          <w:rFonts w:ascii="Arial Nova" w:hAnsi="Arial Nova" w:cs="Arial"/>
          <w:sz w:val="22"/>
          <w:szCs w:val="22"/>
        </w:rPr>
        <w:t xml:space="preserve">Section 26(7) relating to the period within which all subscriptions or contributions are to be paid directly to the Scheme; </w:t>
      </w:r>
    </w:p>
    <w:p w14:paraId="1EC34CED" w14:textId="77777777" w:rsidR="003351B5" w:rsidRPr="00754359" w:rsidRDefault="003351B5" w:rsidP="00EA42F5">
      <w:pPr>
        <w:numPr>
          <w:ilvl w:val="0"/>
          <w:numId w:val="51"/>
        </w:numPr>
        <w:autoSpaceDE w:val="0"/>
        <w:autoSpaceDN w:val="0"/>
        <w:adjustRightInd w:val="0"/>
        <w:spacing w:before="0" w:line="276" w:lineRule="auto"/>
        <w:rPr>
          <w:rFonts w:ascii="Arial Nova" w:hAnsi="Arial Nova" w:cs="Arial"/>
          <w:sz w:val="22"/>
          <w:szCs w:val="22"/>
        </w:rPr>
      </w:pPr>
      <w:r w:rsidRPr="00754359">
        <w:rPr>
          <w:rFonts w:ascii="Arial Nova" w:hAnsi="Arial Nova" w:cs="Arial"/>
          <w:sz w:val="22"/>
          <w:szCs w:val="22"/>
        </w:rPr>
        <w:t>Section 26(11) relating to the prohibition on a registered medical Scheme from carrying on any other business;</w:t>
      </w:r>
    </w:p>
    <w:p w14:paraId="456AE15C" w14:textId="60A48869" w:rsidR="003351B5" w:rsidRPr="00754359" w:rsidRDefault="003351B5" w:rsidP="00EA42F5">
      <w:pPr>
        <w:numPr>
          <w:ilvl w:val="0"/>
          <w:numId w:val="51"/>
        </w:numPr>
        <w:autoSpaceDE w:val="0"/>
        <w:autoSpaceDN w:val="0"/>
        <w:adjustRightInd w:val="0"/>
        <w:spacing w:before="0" w:line="276" w:lineRule="auto"/>
        <w:rPr>
          <w:rFonts w:ascii="Arial Nova" w:hAnsi="Arial Nova" w:cs="Arial"/>
          <w:sz w:val="22"/>
          <w:szCs w:val="22"/>
        </w:rPr>
      </w:pPr>
      <w:r w:rsidRPr="00754359">
        <w:rPr>
          <w:rFonts w:ascii="Arial Nova" w:hAnsi="Arial Nova" w:cs="Arial"/>
          <w:sz w:val="22"/>
          <w:szCs w:val="22"/>
        </w:rPr>
        <w:lastRenderedPageBreak/>
        <w:t xml:space="preserve">Section 37(4)(d) relating to disclosures in the annual financial statements in respect of benefit options offered, read together with </w:t>
      </w:r>
      <w:r w:rsidR="000F7909" w:rsidRPr="00754359">
        <w:rPr>
          <w:rFonts w:ascii="Arial Nova" w:hAnsi="Arial Nova" w:cs="Arial"/>
          <w:sz w:val="22"/>
          <w:szCs w:val="22"/>
        </w:rPr>
        <w:t xml:space="preserve">Section </w:t>
      </w:r>
      <w:r w:rsidRPr="00754359">
        <w:rPr>
          <w:rFonts w:ascii="Arial Nova" w:hAnsi="Arial Nova" w:cs="Arial"/>
          <w:sz w:val="22"/>
          <w:szCs w:val="22"/>
        </w:rPr>
        <w:t>33 relating to approval and withdrawal of benefit options;</w:t>
      </w:r>
    </w:p>
    <w:p w14:paraId="30546848" w14:textId="23120062" w:rsidR="003351B5" w:rsidRPr="00754359" w:rsidRDefault="003351B5" w:rsidP="00EA42F5">
      <w:pPr>
        <w:numPr>
          <w:ilvl w:val="0"/>
          <w:numId w:val="51"/>
        </w:numPr>
        <w:autoSpaceDE w:val="0"/>
        <w:autoSpaceDN w:val="0"/>
        <w:adjustRightInd w:val="0"/>
        <w:spacing w:before="0" w:line="276" w:lineRule="auto"/>
        <w:rPr>
          <w:rFonts w:ascii="Arial Nova" w:hAnsi="Arial Nova" w:cs="Arial"/>
          <w:sz w:val="22"/>
          <w:szCs w:val="22"/>
        </w:rPr>
      </w:pPr>
      <w:r w:rsidRPr="00754359">
        <w:rPr>
          <w:rFonts w:ascii="Arial Nova" w:hAnsi="Arial Nova" w:cs="Arial"/>
          <w:sz w:val="22"/>
          <w:szCs w:val="22"/>
        </w:rPr>
        <w:t>Sections 35(4), 35(5), 35(7) and 35(8) relating to assets and investments held by the Scheme, as well as Regulation 30 relating to limitations on assets held, read together with Annexure B of the Regulations</w:t>
      </w:r>
      <w:r w:rsidR="000F7909" w:rsidRPr="00754359">
        <w:rPr>
          <w:rFonts w:ascii="Arial Nova" w:hAnsi="Arial Nova" w:cs="Arial"/>
          <w:sz w:val="22"/>
          <w:szCs w:val="22"/>
        </w:rPr>
        <w:t>,</w:t>
      </w:r>
      <w:r w:rsidRPr="00754359">
        <w:rPr>
          <w:rFonts w:ascii="Arial Nova" w:hAnsi="Arial Nova" w:cs="Arial"/>
          <w:sz w:val="22"/>
          <w:szCs w:val="22"/>
        </w:rPr>
        <w:t xml:space="preserve"> which specifies the limitations on percentages of different categories of assets that may be held;</w:t>
      </w:r>
    </w:p>
    <w:p w14:paraId="31314E2D" w14:textId="2F139F9A" w:rsidR="003351B5" w:rsidRPr="00754359" w:rsidRDefault="003351B5" w:rsidP="00EA42F5">
      <w:pPr>
        <w:numPr>
          <w:ilvl w:val="0"/>
          <w:numId w:val="51"/>
        </w:numPr>
        <w:autoSpaceDE w:val="0"/>
        <w:autoSpaceDN w:val="0"/>
        <w:adjustRightInd w:val="0"/>
        <w:spacing w:before="0" w:line="276" w:lineRule="auto"/>
        <w:rPr>
          <w:rFonts w:ascii="Arial Nova" w:hAnsi="Arial Nova" w:cs="Arial"/>
          <w:sz w:val="22"/>
          <w:szCs w:val="22"/>
        </w:rPr>
      </w:pPr>
      <w:r w:rsidRPr="00754359">
        <w:rPr>
          <w:rFonts w:ascii="Arial Nova" w:hAnsi="Arial Nova" w:cs="Arial"/>
          <w:sz w:val="22"/>
          <w:szCs w:val="22"/>
        </w:rPr>
        <w:t xml:space="preserve">Section 35(6) relating to prohibition on encumbrances of Scheme assets without the prior approval of the </w:t>
      </w:r>
      <w:r w:rsidR="00EF4CDB" w:rsidRPr="00754359">
        <w:rPr>
          <w:rFonts w:ascii="Arial Nova" w:hAnsi="Arial Nova" w:cs="Arial"/>
          <w:sz w:val="22"/>
          <w:szCs w:val="22"/>
        </w:rPr>
        <w:t xml:space="preserve">Council for </w:t>
      </w:r>
      <w:r w:rsidRPr="00754359">
        <w:rPr>
          <w:rFonts w:ascii="Arial Nova" w:hAnsi="Arial Nova" w:cs="Arial"/>
          <w:sz w:val="22"/>
          <w:szCs w:val="22"/>
        </w:rPr>
        <w:t>Medical</w:t>
      </w:r>
      <w:r w:rsidR="00EF4CDB" w:rsidRPr="00754359">
        <w:rPr>
          <w:rFonts w:ascii="Arial Nova" w:hAnsi="Arial Nova" w:cs="Arial"/>
          <w:sz w:val="22"/>
          <w:szCs w:val="22"/>
        </w:rPr>
        <w:t xml:space="preserve"> Schemes</w:t>
      </w:r>
      <w:r w:rsidRPr="00754359">
        <w:rPr>
          <w:rFonts w:ascii="Arial Nova" w:hAnsi="Arial Nova" w:cs="Arial"/>
          <w:sz w:val="22"/>
          <w:szCs w:val="22"/>
        </w:rPr>
        <w:t>;</w:t>
      </w:r>
    </w:p>
    <w:p w14:paraId="4B90DAC8" w14:textId="77777777" w:rsidR="003351B5" w:rsidRPr="00754359" w:rsidRDefault="003351B5" w:rsidP="00EA42F5">
      <w:pPr>
        <w:numPr>
          <w:ilvl w:val="0"/>
          <w:numId w:val="51"/>
        </w:numPr>
        <w:autoSpaceDE w:val="0"/>
        <w:autoSpaceDN w:val="0"/>
        <w:adjustRightInd w:val="0"/>
        <w:spacing w:before="0" w:line="276" w:lineRule="auto"/>
        <w:rPr>
          <w:rFonts w:ascii="Arial Nova" w:hAnsi="Arial Nova" w:cs="Arial"/>
          <w:sz w:val="22"/>
          <w:szCs w:val="22"/>
        </w:rPr>
      </w:pPr>
      <w:r w:rsidRPr="00754359">
        <w:rPr>
          <w:rFonts w:ascii="Arial Nova" w:hAnsi="Arial Nova" w:cs="Arial"/>
          <w:sz w:val="22"/>
          <w:szCs w:val="22"/>
        </w:rPr>
        <w:t>Sections 36(10) and 36(11) relating to the appointment of an audit committee and the composition of the majority of its members;</w:t>
      </w:r>
    </w:p>
    <w:p w14:paraId="0F25FA9C" w14:textId="77777777" w:rsidR="003351B5" w:rsidRPr="00754359" w:rsidRDefault="003351B5" w:rsidP="00EA42F5">
      <w:pPr>
        <w:numPr>
          <w:ilvl w:val="0"/>
          <w:numId w:val="51"/>
        </w:numPr>
        <w:autoSpaceDE w:val="0"/>
        <w:autoSpaceDN w:val="0"/>
        <w:adjustRightInd w:val="0"/>
        <w:spacing w:before="0" w:line="276" w:lineRule="auto"/>
        <w:rPr>
          <w:rFonts w:ascii="Arial Nova" w:hAnsi="Arial Nova" w:cs="Arial"/>
          <w:sz w:val="22"/>
          <w:szCs w:val="22"/>
        </w:rPr>
      </w:pPr>
      <w:r w:rsidRPr="00754359">
        <w:rPr>
          <w:rFonts w:ascii="Arial Nova" w:hAnsi="Arial Nova" w:cs="Arial"/>
          <w:sz w:val="22"/>
          <w:szCs w:val="22"/>
        </w:rPr>
        <w:t>Section 57(4)(f) regarding the duties of the Trustees to take out and maintain an appropriate level of professional indemnity and fidelity insurance</w:t>
      </w:r>
      <w:r w:rsidRPr="00754359">
        <w:rPr>
          <w:rStyle w:val="FootnoteReference"/>
          <w:rFonts w:ascii="Arial Nova" w:hAnsi="Arial Nova" w:cs="Arial"/>
          <w:sz w:val="22"/>
          <w:szCs w:val="22"/>
        </w:rPr>
        <w:footnoteReference w:id="78"/>
      </w:r>
      <w:r w:rsidRPr="00754359">
        <w:rPr>
          <w:rFonts w:ascii="Arial Nova" w:hAnsi="Arial Nova" w:cs="Arial"/>
          <w:sz w:val="22"/>
          <w:szCs w:val="22"/>
        </w:rPr>
        <w:t>;</w:t>
      </w:r>
    </w:p>
    <w:p w14:paraId="3F0BDEE1" w14:textId="3F654D28" w:rsidR="003351B5" w:rsidRPr="00754359" w:rsidRDefault="003351B5" w:rsidP="00EA42F5">
      <w:pPr>
        <w:numPr>
          <w:ilvl w:val="0"/>
          <w:numId w:val="51"/>
        </w:numPr>
        <w:autoSpaceDE w:val="0"/>
        <w:autoSpaceDN w:val="0"/>
        <w:adjustRightInd w:val="0"/>
        <w:spacing w:before="0" w:line="276" w:lineRule="auto"/>
        <w:rPr>
          <w:rFonts w:ascii="Arial Nova" w:hAnsi="Arial Nova" w:cs="Arial"/>
          <w:sz w:val="22"/>
          <w:szCs w:val="22"/>
        </w:rPr>
      </w:pPr>
      <w:r w:rsidRPr="00754359">
        <w:rPr>
          <w:rFonts w:ascii="Arial Nova" w:hAnsi="Arial Nova" w:cs="Arial"/>
          <w:sz w:val="22"/>
          <w:szCs w:val="22"/>
        </w:rPr>
        <w:t>Section 59(2) relating to the payment within 30 days of a benefit to be paid to a member or supplier of service, read together with Regulations 6(1), 6(2), 6(3) and 6(4) relating to the manner of payment of benefits;</w:t>
      </w:r>
    </w:p>
    <w:p w14:paraId="45723E05" w14:textId="77777777" w:rsidR="003351B5" w:rsidRPr="00754359" w:rsidRDefault="003351B5" w:rsidP="00EA42F5">
      <w:pPr>
        <w:numPr>
          <w:ilvl w:val="0"/>
          <w:numId w:val="51"/>
        </w:numPr>
        <w:autoSpaceDE w:val="0"/>
        <w:autoSpaceDN w:val="0"/>
        <w:adjustRightInd w:val="0"/>
        <w:spacing w:before="0" w:line="276" w:lineRule="auto"/>
        <w:rPr>
          <w:rFonts w:ascii="Arial Nova" w:hAnsi="Arial Nova" w:cs="Arial"/>
          <w:sz w:val="22"/>
          <w:szCs w:val="22"/>
        </w:rPr>
      </w:pPr>
      <w:r w:rsidRPr="00754359">
        <w:rPr>
          <w:rFonts w:ascii="Arial Nova" w:hAnsi="Arial Nova" w:cs="Arial"/>
          <w:sz w:val="22"/>
          <w:szCs w:val="22"/>
        </w:rPr>
        <w:t>Regulation 9A relating to a prohibition on any provision in the rules of a Scheme that permits an accumulation of unexpended benefits by a beneficiary from one year to the next, other than as provided for in personal medical savings accounts;</w:t>
      </w:r>
    </w:p>
    <w:p w14:paraId="4AC22F51" w14:textId="54DF61B4" w:rsidR="003351B5" w:rsidRPr="00754359" w:rsidRDefault="003351B5" w:rsidP="00EA42F5">
      <w:pPr>
        <w:numPr>
          <w:ilvl w:val="0"/>
          <w:numId w:val="51"/>
        </w:numPr>
        <w:autoSpaceDE w:val="0"/>
        <w:autoSpaceDN w:val="0"/>
        <w:adjustRightInd w:val="0"/>
        <w:spacing w:before="0" w:line="276" w:lineRule="auto"/>
        <w:rPr>
          <w:rFonts w:ascii="Arial Nova" w:hAnsi="Arial Nova" w:cs="Arial"/>
          <w:sz w:val="22"/>
          <w:szCs w:val="22"/>
        </w:rPr>
      </w:pPr>
      <w:r w:rsidRPr="00754359">
        <w:rPr>
          <w:rFonts w:ascii="Arial Nova" w:hAnsi="Arial Nova" w:cs="Arial"/>
          <w:sz w:val="22"/>
          <w:szCs w:val="22"/>
        </w:rPr>
        <w:t xml:space="preserve">Section 30(1)(e) relating to </w:t>
      </w:r>
      <w:r w:rsidR="003D1D04" w:rsidRPr="00754359">
        <w:rPr>
          <w:rFonts w:ascii="Arial Nova" w:hAnsi="Arial Nova" w:cs="Arial"/>
          <w:sz w:val="22"/>
          <w:szCs w:val="22"/>
        </w:rPr>
        <w:t>the</w:t>
      </w:r>
      <w:r w:rsidRPr="00754359">
        <w:rPr>
          <w:rFonts w:ascii="Arial Nova" w:hAnsi="Arial Nova" w:cs="Arial"/>
          <w:sz w:val="22"/>
          <w:szCs w:val="22"/>
        </w:rPr>
        <w:t xml:space="preserve"> Rules allocating a personal medical savings account to a member within the limit and in the manner prescribed from time to time for payment of any relevant health service;</w:t>
      </w:r>
    </w:p>
    <w:p w14:paraId="169E06AD" w14:textId="77777777" w:rsidR="003351B5" w:rsidRPr="00754359" w:rsidRDefault="003351B5" w:rsidP="00EA42F5">
      <w:pPr>
        <w:numPr>
          <w:ilvl w:val="0"/>
          <w:numId w:val="51"/>
        </w:numPr>
        <w:autoSpaceDE w:val="0"/>
        <w:autoSpaceDN w:val="0"/>
        <w:adjustRightInd w:val="0"/>
        <w:spacing w:before="0" w:line="276" w:lineRule="auto"/>
        <w:rPr>
          <w:rFonts w:ascii="Arial Nova" w:hAnsi="Arial Nova" w:cs="Arial"/>
          <w:sz w:val="22"/>
          <w:szCs w:val="22"/>
        </w:rPr>
      </w:pPr>
      <w:r w:rsidRPr="00754359">
        <w:rPr>
          <w:rFonts w:ascii="Arial Nova" w:hAnsi="Arial Nova" w:cs="Arial"/>
          <w:sz w:val="22"/>
          <w:szCs w:val="22"/>
        </w:rPr>
        <w:t>Regulations 10(1), 10(4), 10(5) and 10(6) relating to personal medical savings accounts;</w:t>
      </w:r>
    </w:p>
    <w:p w14:paraId="4772E2EE" w14:textId="524671EB" w:rsidR="00836CF4" w:rsidRPr="00754359" w:rsidRDefault="00FA0678" w:rsidP="00EA42F5">
      <w:pPr>
        <w:numPr>
          <w:ilvl w:val="0"/>
          <w:numId w:val="51"/>
        </w:numPr>
        <w:autoSpaceDE w:val="0"/>
        <w:autoSpaceDN w:val="0"/>
        <w:adjustRightInd w:val="0"/>
        <w:spacing w:before="0" w:line="276" w:lineRule="auto"/>
        <w:rPr>
          <w:rFonts w:ascii="Arial Nova" w:hAnsi="Arial Nova" w:cs="Arial"/>
          <w:sz w:val="22"/>
          <w:szCs w:val="22"/>
        </w:rPr>
      </w:pPr>
      <w:r w:rsidRPr="00754359">
        <w:rPr>
          <w:rFonts w:ascii="Arial Nova" w:hAnsi="Arial Nova" w:cs="Arial"/>
          <w:sz w:val="22"/>
          <w:szCs w:val="22"/>
        </w:rPr>
        <w:t>Sections 10 and 11(d) of the Prescription Act</w:t>
      </w:r>
      <w:r w:rsidR="006F7AE4" w:rsidRPr="00754359">
        <w:rPr>
          <w:rFonts w:ascii="Arial Nova" w:hAnsi="Arial Nova" w:cs="Arial"/>
          <w:sz w:val="22"/>
          <w:szCs w:val="22"/>
        </w:rPr>
        <w:t xml:space="preserve"> </w:t>
      </w:r>
      <w:r w:rsidRPr="00754359">
        <w:rPr>
          <w:rFonts w:ascii="Arial Nova" w:hAnsi="Arial Nova" w:cs="Arial"/>
          <w:sz w:val="22"/>
          <w:szCs w:val="22"/>
        </w:rPr>
        <w:t>68 of 1969 relating to the prescription of a debt owed to a member in respect of personal medical savings accounts</w:t>
      </w:r>
      <w:r w:rsidR="00C31452" w:rsidRPr="00754359">
        <w:rPr>
          <w:rFonts w:ascii="Arial Nova" w:hAnsi="Arial Nova" w:cs="Arial"/>
          <w:sz w:val="22"/>
          <w:szCs w:val="22"/>
        </w:rPr>
        <w:t xml:space="preserve">; </w:t>
      </w:r>
    </w:p>
    <w:p w14:paraId="1D789443" w14:textId="738D2F11" w:rsidR="00836CF4" w:rsidRPr="00754359" w:rsidRDefault="00FA0678" w:rsidP="00EA42F5">
      <w:pPr>
        <w:autoSpaceDE w:val="0"/>
        <w:autoSpaceDN w:val="0"/>
        <w:adjustRightInd w:val="0"/>
        <w:spacing w:before="0" w:line="276" w:lineRule="auto"/>
        <w:ind w:left="360"/>
        <w:rPr>
          <w:rFonts w:ascii="Arial Nova" w:hAnsi="Arial Nova" w:cs="Arial"/>
          <w:sz w:val="22"/>
          <w:szCs w:val="22"/>
        </w:rPr>
      </w:pPr>
      <w:r w:rsidRPr="00754359">
        <w:rPr>
          <w:rFonts w:ascii="Arial Nova" w:hAnsi="Arial Nova" w:cs="Arial"/>
          <w:b/>
          <w:sz w:val="22"/>
          <w:szCs w:val="22"/>
        </w:rPr>
        <w:t>Or</w:t>
      </w:r>
      <w:r w:rsidRPr="00754359">
        <w:rPr>
          <w:rFonts w:ascii="Arial Nova" w:hAnsi="Arial Nova" w:cs="Arial"/>
          <w:sz w:val="22"/>
          <w:szCs w:val="22"/>
        </w:rPr>
        <w:t xml:space="preserve"> where the Rules state that personal medical savings accounts belong to members:</w:t>
      </w:r>
    </w:p>
    <w:p w14:paraId="35DC92FA" w14:textId="2C206026" w:rsidR="006010A8" w:rsidRPr="00754359" w:rsidRDefault="003351B5" w:rsidP="00EA42F5">
      <w:pPr>
        <w:autoSpaceDE w:val="0"/>
        <w:autoSpaceDN w:val="0"/>
        <w:adjustRightInd w:val="0"/>
        <w:spacing w:before="0" w:line="276" w:lineRule="auto"/>
        <w:ind w:left="360"/>
        <w:rPr>
          <w:rFonts w:ascii="Arial Nova" w:hAnsi="Arial Nova" w:cs="Arial"/>
          <w:sz w:val="22"/>
          <w:szCs w:val="22"/>
        </w:rPr>
      </w:pPr>
      <w:r w:rsidRPr="00754359">
        <w:rPr>
          <w:rFonts w:ascii="Arial Nova" w:hAnsi="Arial Nova" w:cs="Arial"/>
          <w:sz w:val="22"/>
          <w:szCs w:val="22"/>
        </w:rPr>
        <w:t>Sections 4(1), 4(2), 4(4) and 4(5) of the Protection of Funds Act relating to the investment of personal medical savings account monies and the separation thereof from scheme assets, read together with Section 2(c) of the Protection of Funds Act relating to the allocation of investment income earned in respect of these monies;</w:t>
      </w:r>
      <w:r w:rsidR="00836CF4" w:rsidRPr="00754359">
        <w:rPr>
          <w:rStyle w:val="FootnoteReference"/>
          <w:rFonts w:ascii="Arial Nova" w:hAnsi="Arial Nova" w:cs="Arial"/>
          <w:sz w:val="22"/>
          <w:szCs w:val="22"/>
        </w:rPr>
        <w:footnoteReference w:id="79"/>
      </w:r>
    </w:p>
    <w:p w14:paraId="69FF42FB" w14:textId="2C4DD425" w:rsidR="003351B5" w:rsidRPr="00754359" w:rsidRDefault="003351B5" w:rsidP="00EA42F5">
      <w:pPr>
        <w:numPr>
          <w:ilvl w:val="0"/>
          <w:numId w:val="51"/>
        </w:numPr>
        <w:autoSpaceDE w:val="0"/>
        <w:autoSpaceDN w:val="0"/>
        <w:adjustRightInd w:val="0"/>
        <w:spacing w:before="0" w:line="276" w:lineRule="auto"/>
        <w:rPr>
          <w:rFonts w:ascii="Arial Nova" w:hAnsi="Arial Nova" w:cs="Arial"/>
          <w:sz w:val="22"/>
          <w:szCs w:val="22"/>
        </w:rPr>
      </w:pPr>
      <w:r w:rsidRPr="00754359">
        <w:rPr>
          <w:rFonts w:ascii="Arial Nova" w:hAnsi="Arial Nova" w:cs="Arial"/>
          <w:sz w:val="22"/>
          <w:szCs w:val="22"/>
        </w:rPr>
        <w:t xml:space="preserve">Regulation 15 relating to the provision of managed health care; </w:t>
      </w:r>
      <w:r w:rsidR="005A5A23" w:rsidRPr="00754359">
        <w:rPr>
          <w:rFonts w:ascii="Arial Nova" w:hAnsi="Arial Nova" w:cs="Arial"/>
          <w:sz w:val="22"/>
          <w:szCs w:val="22"/>
        </w:rPr>
        <w:t xml:space="preserve">Regulation </w:t>
      </w:r>
      <w:r w:rsidRPr="00754359">
        <w:rPr>
          <w:rFonts w:ascii="Arial Nova" w:hAnsi="Arial Nova" w:cs="Arial"/>
          <w:sz w:val="22"/>
          <w:szCs w:val="22"/>
        </w:rPr>
        <w:t xml:space="preserve">18 relating to provisions to be included in administration agreements; and </w:t>
      </w:r>
      <w:r w:rsidR="005A5A23" w:rsidRPr="00754359">
        <w:rPr>
          <w:rFonts w:ascii="Arial Nova" w:hAnsi="Arial Nova" w:cs="Arial"/>
          <w:sz w:val="22"/>
          <w:szCs w:val="22"/>
        </w:rPr>
        <w:t xml:space="preserve">Regulation </w:t>
      </w:r>
      <w:r w:rsidRPr="00754359">
        <w:rPr>
          <w:rFonts w:ascii="Arial Nova" w:hAnsi="Arial Nova" w:cs="Arial"/>
          <w:sz w:val="22"/>
          <w:szCs w:val="22"/>
        </w:rPr>
        <w:t>19 relating to requirements of the parties on termination of an administration agreement;</w:t>
      </w:r>
    </w:p>
    <w:p w14:paraId="00B97FF0" w14:textId="40D05666" w:rsidR="003351B5" w:rsidRPr="00754359" w:rsidRDefault="003351B5" w:rsidP="00EA42F5">
      <w:pPr>
        <w:numPr>
          <w:ilvl w:val="0"/>
          <w:numId w:val="51"/>
        </w:numPr>
        <w:autoSpaceDE w:val="0"/>
        <w:autoSpaceDN w:val="0"/>
        <w:adjustRightInd w:val="0"/>
        <w:spacing w:before="0" w:line="276" w:lineRule="auto"/>
        <w:rPr>
          <w:rFonts w:ascii="Arial Nova" w:hAnsi="Arial Nova" w:cs="Arial"/>
          <w:sz w:val="22"/>
          <w:szCs w:val="22"/>
        </w:rPr>
      </w:pPr>
      <w:r w:rsidRPr="00754359">
        <w:rPr>
          <w:rFonts w:ascii="Arial Nova" w:hAnsi="Arial Nova" w:cs="Arial"/>
          <w:sz w:val="22"/>
          <w:szCs w:val="22"/>
        </w:rPr>
        <w:lastRenderedPageBreak/>
        <w:t>Section 65 relating to broker services and commission, read together with Regulations 28(1), 28(2)</w:t>
      </w:r>
      <w:r w:rsidR="005A5A23" w:rsidRPr="00754359">
        <w:rPr>
          <w:rFonts w:ascii="Arial Nova" w:hAnsi="Arial Nova" w:cs="Arial"/>
          <w:sz w:val="22"/>
          <w:szCs w:val="22"/>
        </w:rPr>
        <w:t xml:space="preserve"> and</w:t>
      </w:r>
      <w:r w:rsidRPr="00754359">
        <w:rPr>
          <w:rFonts w:ascii="Arial Nova" w:hAnsi="Arial Nova" w:cs="Arial"/>
          <w:sz w:val="22"/>
          <w:szCs w:val="22"/>
        </w:rPr>
        <w:t xml:space="preserve"> 28(5) relating to compensation of brokers by a Scheme</w:t>
      </w:r>
      <w:r w:rsidR="005A5A23" w:rsidRPr="00754359">
        <w:rPr>
          <w:rFonts w:ascii="Arial Nova" w:hAnsi="Arial Nova" w:cs="Arial"/>
          <w:sz w:val="22"/>
          <w:szCs w:val="22"/>
        </w:rPr>
        <w:t>,</w:t>
      </w:r>
      <w:r w:rsidRPr="00754359">
        <w:rPr>
          <w:rFonts w:ascii="Arial Nova" w:hAnsi="Arial Nova" w:cs="Arial"/>
          <w:sz w:val="22"/>
          <w:szCs w:val="22"/>
        </w:rPr>
        <w:t xml:space="preserve"> and Regulation 28B relating to requirements for accreditation of brokers by the </w:t>
      </w:r>
      <w:r w:rsidR="00E81EAE" w:rsidRPr="00754359">
        <w:rPr>
          <w:rFonts w:ascii="Arial Nova" w:hAnsi="Arial Nova" w:cs="Arial"/>
          <w:sz w:val="22"/>
          <w:szCs w:val="22"/>
        </w:rPr>
        <w:t xml:space="preserve">Council for </w:t>
      </w:r>
      <w:r w:rsidRPr="00754359">
        <w:rPr>
          <w:rFonts w:ascii="Arial Nova" w:hAnsi="Arial Nova" w:cs="Arial"/>
          <w:sz w:val="22"/>
          <w:szCs w:val="22"/>
        </w:rPr>
        <w:t>Medical</w:t>
      </w:r>
      <w:r w:rsidR="00E81EAE" w:rsidRPr="00754359">
        <w:rPr>
          <w:rFonts w:ascii="Arial Nova" w:hAnsi="Arial Nova" w:cs="Arial"/>
          <w:sz w:val="22"/>
          <w:szCs w:val="22"/>
        </w:rPr>
        <w:t xml:space="preserve"> Schemes</w:t>
      </w:r>
      <w:r w:rsidRPr="00754359">
        <w:rPr>
          <w:rFonts w:ascii="Arial Nova" w:hAnsi="Arial Nova" w:cs="Arial"/>
          <w:sz w:val="22"/>
          <w:szCs w:val="22"/>
        </w:rPr>
        <w:t>; and</w:t>
      </w:r>
    </w:p>
    <w:p w14:paraId="676DCB1D" w14:textId="77777777" w:rsidR="003351B5" w:rsidRPr="00754359" w:rsidRDefault="003351B5" w:rsidP="00EA42F5">
      <w:pPr>
        <w:numPr>
          <w:ilvl w:val="0"/>
          <w:numId w:val="51"/>
        </w:numPr>
        <w:autoSpaceDE w:val="0"/>
        <w:autoSpaceDN w:val="0"/>
        <w:adjustRightInd w:val="0"/>
        <w:spacing w:before="0" w:line="276" w:lineRule="auto"/>
        <w:rPr>
          <w:rFonts w:ascii="Arial Nova" w:hAnsi="Arial Nova" w:cs="Arial"/>
          <w:sz w:val="22"/>
          <w:szCs w:val="22"/>
        </w:rPr>
      </w:pPr>
      <w:r w:rsidRPr="00754359">
        <w:rPr>
          <w:rFonts w:ascii="Arial Nova" w:hAnsi="Arial Nova" w:cs="Arial"/>
          <w:sz w:val="22"/>
          <w:szCs w:val="22"/>
        </w:rPr>
        <w:t>Regulation 29 relating to the minimum accumulated funds to be maintained by a Scheme.</w:t>
      </w:r>
    </w:p>
    <w:p w14:paraId="3A5D8488" w14:textId="77777777" w:rsidR="003351B5" w:rsidRPr="0092416F" w:rsidRDefault="003351B5" w:rsidP="001E4D90">
      <w:pPr>
        <w:keepNext/>
        <w:autoSpaceDE w:val="0"/>
        <w:autoSpaceDN w:val="0"/>
        <w:adjustRightInd w:val="0"/>
        <w:spacing w:before="240" w:line="276" w:lineRule="auto"/>
        <w:rPr>
          <w:rFonts w:ascii="Arial Nova Light" w:hAnsi="Arial Nova Light" w:cs="Arial"/>
          <w:b/>
          <w:i/>
          <w:sz w:val="22"/>
          <w:szCs w:val="22"/>
        </w:rPr>
      </w:pPr>
      <w:r w:rsidRPr="0092416F">
        <w:rPr>
          <w:rFonts w:ascii="Arial Nova Light" w:hAnsi="Arial Nova Light" w:cs="Arial"/>
          <w:b/>
          <w:i/>
          <w:sz w:val="22"/>
          <w:szCs w:val="22"/>
        </w:rPr>
        <w:t>Trustees’ Responsibility</w:t>
      </w:r>
    </w:p>
    <w:p w14:paraId="4A2A4BC4" w14:textId="3010D9D4" w:rsidR="005108F5" w:rsidRPr="00754359" w:rsidRDefault="003351B5" w:rsidP="00EA42F5">
      <w:pPr>
        <w:keepNext/>
        <w:autoSpaceDE w:val="0"/>
        <w:autoSpaceDN w:val="0"/>
        <w:adjustRightInd w:val="0"/>
        <w:spacing w:before="0" w:line="276" w:lineRule="auto"/>
        <w:rPr>
          <w:rFonts w:ascii="Arial Nova" w:hAnsi="Arial Nova" w:cs="Arial"/>
          <w:sz w:val="22"/>
          <w:szCs w:val="22"/>
        </w:rPr>
      </w:pPr>
      <w:r w:rsidRPr="00754359">
        <w:rPr>
          <w:rFonts w:ascii="Arial Nova" w:hAnsi="Arial Nova" w:cs="Arial"/>
          <w:sz w:val="22"/>
          <w:szCs w:val="22"/>
        </w:rPr>
        <w:t>The trustees are responsible for compliance by the Scheme with the specified Sections of the Act and related Regulations and for such internal control as they determine is necessary to ensure compliance with the specified Sections of the Act and related Regulations.</w:t>
      </w:r>
    </w:p>
    <w:p w14:paraId="11815EE1" w14:textId="440515F7" w:rsidR="00E8020F" w:rsidRPr="0092416F" w:rsidRDefault="00E8020F" w:rsidP="001E4D90">
      <w:pPr>
        <w:widowControl w:val="0"/>
        <w:tabs>
          <w:tab w:val="left" w:pos="8505"/>
        </w:tabs>
        <w:spacing w:before="240" w:line="276" w:lineRule="auto"/>
        <w:rPr>
          <w:rFonts w:ascii="Arial Nova Light" w:eastAsia="Arial" w:hAnsi="Arial Nova Light" w:cs="Arial"/>
          <w:b/>
          <w:bCs/>
          <w:i/>
          <w:sz w:val="22"/>
          <w:szCs w:val="22"/>
          <w:lang w:eastAsia="en-ZA"/>
        </w:rPr>
      </w:pPr>
      <w:r w:rsidRPr="0092416F">
        <w:rPr>
          <w:rFonts w:ascii="Arial Nova Light" w:hAnsi="Arial Nova Light" w:cs="Arial"/>
          <w:b/>
          <w:bCs/>
          <w:i/>
          <w:sz w:val="22"/>
          <w:szCs w:val="22"/>
        </w:rPr>
        <w:t>Our</w:t>
      </w:r>
      <w:r w:rsidRPr="0092416F">
        <w:rPr>
          <w:rFonts w:ascii="Arial Nova Light" w:eastAsia="Arial" w:hAnsi="Arial Nova Light" w:cs="Arial"/>
          <w:b/>
          <w:bCs/>
          <w:i/>
          <w:sz w:val="22"/>
          <w:szCs w:val="22"/>
          <w:lang w:eastAsia="en-ZA"/>
        </w:rPr>
        <w:t xml:space="preserve"> </w:t>
      </w:r>
      <w:r w:rsidR="00D47E9E" w:rsidRPr="0092416F">
        <w:rPr>
          <w:rFonts w:ascii="Arial Nova Light" w:eastAsia="Arial" w:hAnsi="Arial Nova Light" w:cs="Arial"/>
          <w:b/>
          <w:bCs/>
          <w:i/>
          <w:sz w:val="22"/>
          <w:szCs w:val="22"/>
          <w:lang w:eastAsia="en-ZA"/>
        </w:rPr>
        <w:t>Independence and Quality Management</w:t>
      </w:r>
    </w:p>
    <w:p w14:paraId="65D1EEC6" w14:textId="1FF93C1C" w:rsidR="00E82060" w:rsidRPr="00754359" w:rsidRDefault="00EC0BCA" w:rsidP="00EA42F5">
      <w:pPr>
        <w:spacing w:before="0" w:line="276" w:lineRule="auto"/>
        <w:rPr>
          <w:rFonts w:ascii="Arial Nova" w:hAnsi="Arial Nova"/>
        </w:rPr>
      </w:pPr>
      <w:r w:rsidRPr="00754359">
        <w:rPr>
          <w:rFonts w:ascii="Arial Nova" w:hAnsi="Arial Nova" w:cs="Arial"/>
          <w:sz w:val="22"/>
          <w:szCs w:val="22"/>
        </w:rPr>
        <w:t xml:space="preserve">We have complied with the independence and other ethical requirements of the </w:t>
      </w:r>
      <w:r w:rsidRPr="00754359">
        <w:rPr>
          <w:rFonts w:ascii="Arial Nova" w:hAnsi="Arial Nova" w:cs="Arial"/>
          <w:i/>
          <w:sz w:val="22"/>
          <w:szCs w:val="22"/>
        </w:rPr>
        <w:t>Code of Professional Conduct for Registered Auditors</w:t>
      </w:r>
      <w:r w:rsidRPr="00754359">
        <w:rPr>
          <w:rFonts w:ascii="Arial Nova" w:hAnsi="Arial Nova" w:cs="Arial"/>
          <w:sz w:val="22"/>
          <w:szCs w:val="22"/>
        </w:rPr>
        <w:t xml:space="preserve"> issued by the Independent Regulatory Board for Auditors (IRBA Code), which is founded on fundamental principles of integrity, objectivity, professional competence and due care, confidentiality and professional behaviour. The IRBA Code is consistent with the corresponding sections of the International Ethics Standards Board for Accountants’ </w:t>
      </w:r>
      <w:r w:rsidRPr="00754359">
        <w:rPr>
          <w:rFonts w:ascii="Arial Nova" w:hAnsi="Arial Nova" w:cs="Arial"/>
          <w:i/>
          <w:sz w:val="22"/>
          <w:szCs w:val="22"/>
        </w:rPr>
        <w:t>International Code of Ethics for Professional Accountants (including International Independence Standards)</w:t>
      </w:r>
      <w:r w:rsidRPr="00754359">
        <w:rPr>
          <w:rFonts w:ascii="Arial Nova" w:hAnsi="Arial Nova" w:cs="Arial"/>
          <w:sz w:val="22"/>
          <w:szCs w:val="22"/>
        </w:rPr>
        <w:t>.</w:t>
      </w:r>
    </w:p>
    <w:p w14:paraId="147287A7" w14:textId="56D9B6A0" w:rsidR="003351B5" w:rsidRPr="00754359" w:rsidRDefault="003351B5" w:rsidP="00EA42F5">
      <w:pPr>
        <w:widowControl w:val="0"/>
        <w:autoSpaceDE w:val="0"/>
        <w:autoSpaceDN w:val="0"/>
        <w:adjustRightInd w:val="0"/>
        <w:spacing w:before="0" w:line="276" w:lineRule="auto"/>
        <w:rPr>
          <w:rFonts w:ascii="Arial Nova" w:hAnsi="Arial Nova" w:cs="Arial"/>
          <w:sz w:val="22"/>
          <w:szCs w:val="22"/>
        </w:rPr>
      </w:pPr>
      <w:r w:rsidRPr="00754359">
        <w:rPr>
          <w:rFonts w:ascii="Arial Nova" w:hAnsi="Arial Nova" w:cs="Arial"/>
          <w:i/>
          <w:sz w:val="22"/>
          <w:szCs w:val="22"/>
        </w:rPr>
        <w:t>[Name of firm]/[The firm]</w:t>
      </w:r>
      <w:r w:rsidRPr="00754359">
        <w:rPr>
          <w:rFonts w:ascii="Arial Nova" w:hAnsi="Arial Nova" w:cs="Arial"/>
          <w:sz w:val="22"/>
          <w:szCs w:val="22"/>
        </w:rPr>
        <w:t xml:space="preserve"> applies International Standard on Quality </w:t>
      </w:r>
      <w:r w:rsidR="00776BF2" w:rsidRPr="00754359">
        <w:rPr>
          <w:rFonts w:ascii="Arial Nova" w:hAnsi="Arial Nova" w:cs="Arial"/>
          <w:sz w:val="22"/>
          <w:szCs w:val="22"/>
        </w:rPr>
        <w:t>Management</w:t>
      </w:r>
      <w:r w:rsidR="00EC0BCA" w:rsidRPr="00754359">
        <w:rPr>
          <w:rFonts w:ascii="Arial Nova" w:hAnsi="Arial Nova" w:cs="Arial"/>
          <w:sz w:val="22"/>
          <w:szCs w:val="22"/>
        </w:rPr>
        <w:t xml:space="preserve"> (ISQM)</w:t>
      </w:r>
      <w:r w:rsidR="00776BF2" w:rsidRPr="00754359">
        <w:rPr>
          <w:rFonts w:ascii="Arial Nova" w:hAnsi="Arial Nova" w:cs="Arial"/>
          <w:sz w:val="22"/>
          <w:szCs w:val="22"/>
        </w:rPr>
        <w:t xml:space="preserve"> </w:t>
      </w:r>
      <w:r w:rsidRPr="00754359">
        <w:rPr>
          <w:rFonts w:ascii="Arial Nova" w:hAnsi="Arial Nova" w:cs="Arial"/>
          <w:sz w:val="22"/>
          <w:szCs w:val="22"/>
        </w:rPr>
        <w:t xml:space="preserve">1, </w:t>
      </w:r>
      <w:r w:rsidRPr="00754359">
        <w:rPr>
          <w:rFonts w:ascii="Arial Nova" w:hAnsi="Arial Nova" w:cs="Arial"/>
          <w:i/>
          <w:sz w:val="22"/>
          <w:szCs w:val="22"/>
        </w:rPr>
        <w:t xml:space="preserve">Quality </w:t>
      </w:r>
      <w:r w:rsidR="00776BF2" w:rsidRPr="00754359">
        <w:rPr>
          <w:rFonts w:ascii="Arial Nova" w:hAnsi="Arial Nova" w:cs="Arial"/>
          <w:i/>
          <w:sz w:val="22"/>
          <w:szCs w:val="22"/>
        </w:rPr>
        <w:t xml:space="preserve">Management </w:t>
      </w:r>
      <w:r w:rsidRPr="00754359">
        <w:rPr>
          <w:rFonts w:ascii="Arial Nova" w:hAnsi="Arial Nova" w:cs="Arial"/>
          <w:i/>
          <w:sz w:val="22"/>
          <w:szCs w:val="22"/>
        </w:rPr>
        <w:t xml:space="preserve">for Firms that Perform Audits </w:t>
      </w:r>
      <w:r w:rsidR="00776BF2" w:rsidRPr="00754359">
        <w:rPr>
          <w:rFonts w:ascii="Arial Nova" w:hAnsi="Arial Nova" w:cs="Arial"/>
          <w:i/>
          <w:sz w:val="22"/>
          <w:szCs w:val="22"/>
        </w:rPr>
        <w:t xml:space="preserve">or </w:t>
      </w:r>
      <w:r w:rsidRPr="00754359">
        <w:rPr>
          <w:rFonts w:ascii="Arial Nova" w:hAnsi="Arial Nova" w:cs="Arial"/>
          <w:i/>
          <w:sz w:val="22"/>
          <w:szCs w:val="22"/>
        </w:rPr>
        <w:t xml:space="preserve">Reviews of Financial Statements, </w:t>
      </w:r>
      <w:r w:rsidR="00776BF2" w:rsidRPr="00754359">
        <w:rPr>
          <w:rFonts w:ascii="Arial Nova" w:hAnsi="Arial Nova" w:cs="Arial"/>
          <w:i/>
          <w:sz w:val="22"/>
          <w:szCs w:val="22"/>
        </w:rPr>
        <w:t xml:space="preserve">or </w:t>
      </w:r>
      <w:r w:rsidRPr="00754359">
        <w:rPr>
          <w:rFonts w:ascii="Arial Nova" w:hAnsi="Arial Nova" w:cs="Arial"/>
          <w:i/>
          <w:sz w:val="22"/>
          <w:szCs w:val="22"/>
        </w:rPr>
        <w:t xml:space="preserve">Other Assurance </w:t>
      </w:r>
      <w:r w:rsidR="00776BF2" w:rsidRPr="00754359">
        <w:rPr>
          <w:rFonts w:ascii="Arial Nova" w:hAnsi="Arial Nova" w:cs="Arial"/>
          <w:i/>
          <w:sz w:val="22"/>
          <w:szCs w:val="22"/>
        </w:rPr>
        <w:t xml:space="preserve">or </w:t>
      </w:r>
      <w:r w:rsidRPr="00754359">
        <w:rPr>
          <w:rFonts w:ascii="Arial Nova" w:hAnsi="Arial Nova" w:cs="Arial"/>
          <w:i/>
          <w:sz w:val="22"/>
          <w:szCs w:val="22"/>
        </w:rPr>
        <w:t>Related Services Engagements</w:t>
      </w:r>
      <w:r w:rsidRPr="00754359">
        <w:rPr>
          <w:rFonts w:ascii="Arial Nova" w:hAnsi="Arial Nova" w:cs="Arial"/>
          <w:sz w:val="22"/>
          <w:szCs w:val="22"/>
        </w:rPr>
        <w:t xml:space="preserve"> </w:t>
      </w:r>
      <w:r w:rsidR="00776BF2" w:rsidRPr="00754359">
        <w:rPr>
          <w:rFonts w:ascii="Arial Nova" w:hAnsi="Arial Nova" w:cs="Arial"/>
          <w:sz w:val="22"/>
          <w:szCs w:val="22"/>
        </w:rPr>
        <w:t xml:space="preserve">which requires the firm to design, implement and operate a system of quality management including policies or </w:t>
      </w:r>
      <w:r w:rsidRPr="00754359">
        <w:rPr>
          <w:rFonts w:ascii="Arial Nova" w:hAnsi="Arial Nova" w:cs="Arial"/>
          <w:sz w:val="22"/>
          <w:szCs w:val="22"/>
        </w:rPr>
        <w:t xml:space="preserve">procedures regarding compliance with ethical requirements, professional standards and applicable legal and regulatory requirements. </w:t>
      </w:r>
    </w:p>
    <w:p w14:paraId="69D6C19F" w14:textId="77777777" w:rsidR="003351B5" w:rsidRPr="0092416F" w:rsidRDefault="003351B5" w:rsidP="001E4D90">
      <w:pPr>
        <w:keepNext/>
        <w:keepLines/>
        <w:autoSpaceDE w:val="0"/>
        <w:autoSpaceDN w:val="0"/>
        <w:adjustRightInd w:val="0"/>
        <w:spacing w:before="240" w:line="276" w:lineRule="auto"/>
        <w:rPr>
          <w:rFonts w:ascii="Arial Nova Light" w:hAnsi="Arial Nova Light" w:cs="Arial"/>
          <w:b/>
          <w:i/>
          <w:sz w:val="22"/>
          <w:szCs w:val="22"/>
        </w:rPr>
      </w:pPr>
      <w:r w:rsidRPr="0092416F">
        <w:rPr>
          <w:rFonts w:ascii="Arial Nova Light" w:hAnsi="Arial Nova Light" w:cs="Arial"/>
          <w:b/>
          <w:i/>
          <w:sz w:val="22"/>
          <w:szCs w:val="22"/>
        </w:rPr>
        <w:t>Auditor’s Responsibility</w:t>
      </w:r>
    </w:p>
    <w:p w14:paraId="6ECEF24F" w14:textId="77777777" w:rsidR="003351B5" w:rsidRPr="00754359" w:rsidRDefault="003351B5" w:rsidP="00EA42F5">
      <w:pPr>
        <w:autoSpaceDE w:val="0"/>
        <w:autoSpaceDN w:val="0"/>
        <w:adjustRightInd w:val="0"/>
        <w:spacing w:before="0" w:line="276" w:lineRule="auto"/>
        <w:rPr>
          <w:rFonts w:ascii="Arial Nova" w:hAnsi="Arial Nova" w:cs="Arial"/>
          <w:sz w:val="22"/>
          <w:szCs w:val="22"/>
        </w:rPr>
      </w:pPr>
      <w:r w:rsidRPr="00754359">
        <w:rPr>
          <w:rFonts w:ascii="Arial Nova" w:hAnsi="Arial Nova" w:cs="Arial"/>
          <w:sz w:val="22"/>
          <w:szCs w:val="22"/>
        </w:rPr>
        <w:t>Our responsibility, in accordance with Sections 36(5)(b) and 36(8)(b) of the Act, is to express a limited assurance conclusion whether, based on our work performed, anything has come to our attention that causes us to believe that the Scheme has not complied with the specified Sections of the Act and related Regulations.</w:t>
      </w:r>
    </w:p>
    <w:p w14:paraId="1432C314" w14:textId="77777777" w:rsidR="003351B5" w:rsidRPr="00754359" w:rsidRDefault="003351B5" w:rsidP="00EA42F5">
      <w:pPr>
        <w:keepNext/>
        <w:keepLines/>
        <w:autoSpaceDE w:val="0"/>
        <w:autoSpaceDN w:val="0"/>
        <w:adjustRightInd w:val="0"/>
        <w:spacing w:before="0" w:line="276" w:lineRule="auto"/>
        <w:rPr>
          <w:rFonts w:ascii="Arial Nova" w:hAnsi="Arial Nova" w:cs="Arial"/>
          <w:sz w:val="22"/>
          <w:szCs w:val="22"/>
        </w:rPr>
      </w:pPr>
      <w:r w:rsidRPr="00754359">
        <w:rPr>
          <w:rFonts w:ascii="Arial Nova" w:hAnsi="Arial Nova" w:cs="Arial"/>
          <w:sz w:val="22"/>
          <w:szCs w:val="22"/>
        </w:rPr>
        <w:t xml:space="preserve">We conducted our engagement in accordance with the International Standard on Assurance Engagements (ISAE) 3000 (Revised), </w:t>
      </w:r>
      <w:r w:rsidRPr="00754359">
        <w:rPr>
          <w:rFonts w:ascii="Arial Nova" w:hAnsi="Arial Nova" w:cs="Arial"/>
          <w:i/>
          <w:iCs/>
          <w:sz w:val="22"/>
          <w:szCs w:val="22"/>
        </w:rPr>
        <w:t>Assurance Engagements Other Than Audits or Reviews of Historic Financial Information</w:t>
      </w:r>
      <w:r w:rsidRPr="00754359">
        <w:rPr>
          <w:rFonts w:ascii="Arial Nova" w:hAnsi="Arial Nova" w:cs="Arial"/>
          <w:sz w:val="22"/>
          <w:szCs w:val="22"/>
        </w:rPr>
        <w:t>, issued by the International Auditing and Assurance Standards Board. That standard requires that we plan and perform this engagement to obtain limited assurance on whether the Scheme has complied with the specified Sections of the Act and related Regulations.</w:t>
      </w:r>
    </w:p>
    <w:p w14:paraId="7A728BD6" w14:textId="77777777" w:rsidR="003351B5" w:rsidRPr="00754359" w:rsidRDefault="003351B5" w:rsidP="00EA42F5">
      <w:pPr>
        <w:spacing w:before="0" w:line="276" w:lineRule="auto"/>
        <w:rPr>
          <w:rFonts w:ascii="Arial Nova" w:hAnsi="Arial Nova" w:cs="Arial"/>
          <w:sz w:val="22"/>
          <w:szCs w:val="22"/>
        </w:rPr>
      </w:pPr>
      <w:r w:rsidRPr="00754359">
        <w:rPr>
          <w:rFonts w:ascii="Arial Nova" w:hAnsi="Arial Nova" w:cs="Arial"/>
          <w:sz w:val="22"/>
          <w:szCs w:val="22"/>
        </w:rPr>
        <w:t>A limited assurance engagement is substantially less in scope than a reasonable assurance engagement in relation to both risk assessment procedures, including an understanding of internal control, and the procedures performed in response to the assessed risks.</w:t>
      </w:r>
      <w:r w:rsidRPr="00754359">
        <w:rPr>
          <w:rFonts w:ascii="Arial Nova" w:hAnsi="Arial Nova" w:cs="Arial"/>
          <w:b/>
          <w:sz w:val="22"/>
          <w:szCs w:val="22"/>
          <w:vertAlign w:val="superscript"/>
        </w:rPr>
        <w:t xml:space="preserve"> </w:t>
      </w:r>
      <w:r w:rsidRPr="00754359">
        <w:rPr>
          <w:rFonts w:ascii="Arial Nova" w:hAnsi="Arial Nova" w:cs="Arial"/>
          <w:sz w:val="22"/>
          <w:szCs w:val="22"/>
        </w:rPr>
        <w:t xml:space="preserve">The procedures we performed were based on our professional judgement and included inquiries, observation of processes followed, inspection of documents, analytical procedures, evaluating </w:t>
      </w:r>
      <w:r w:rsidRPr="00754359">
        <w:rPr>
          <w:rFonts w:ascii="Arial Nova" w:hAnsi="Arial Nova" w:cs="Arial"/>
          <w:sz w:val="22"/>
          <w:szCs w:val="22"/>
        </w:rPr>
        <w:lastRenderedPageBreak/>
        <w:t>the appropriateness of quantification methods and reporting policies, and agreeing or reconciling with underlying records.</w:t>
      </w:r>
    </w:p>
    <w:p w14:paraId="176B8C14" w14:textId="53B896E9" w:rsidR="003351B5" w:rsidRPr="00754359" w:rsidRDefault="003351B5" w:rsidP="00EA42F5">
      <w:pPr>
        <w:autoSpaceDE w:val="0"/>
        <w:autoSpaceDN w:val="0"/>
        <w:adjustRightInd w:val="0"/>
        <w:spacing w:before="0" w:line="276" w:lineRule="auto"/>
        <w:rPr>
          <w:rFonts w:ascii="Arial Nova" w:hAnsi="Arial Nova" w:cs="Arial"/>
          <w:sz w:val="22"/>
          <w:szCs w:val="22"/>
        </w:rPr>
      </w:pPr>
      <w:r w:rsidRPr="00754359">
        <w:rPr>
          <w:rFonts w:ascii="Arial Nova" w:hAnsi="Arial Nova" w:cs="Arial"/>
          <w:sz w:val="22"/>
          <w:szCs w:val="22"/>
        </w:rPr>
        <w:t>We completed our audit of the annual financial statements of the Scheme for the year ended &lt;</w:t>
      </w:r>
      <w:r w:rsidRPr="00754359">
        <w:rPr>
          <w:rFonts w:ascii="Arial Nova" w:hAnsi="Arial Nova" w:cs="Arial"/>
          <w:i/>
          <w:iCs/>
          <w:sz w:val="22"/>
          <w:szCs w:val="22"/>
        </w:rPr>
        <w:t>insert date</w:t>
      </w:r>
      <w:r w:rsidRPr="00754359">
        <w:rPr>
          <w:rFonts w:ascii="Arial Nova" w:hAnsi="Arial Nova" w:cs="Arial"/>
          <w:sz w:val="22"/>
          <w:szCs w:val="22"/>
        </w:rPr>
        <w:t>&gt;, prepared in accordance with International Financial Reporting Standards (IFRS) and the requirements of the Medical Schemes Act of South Africa, on which we issued an &lt;</w:t>
      </w:r>
      <w:r w:rsidRPr="00754359">
        <w:rPr>
          <w:rFonts w:ascii="Arial Nova" w:hAnsi="Arial Nova" w:cs="Arial"/>
          <w:i/>
          <w:iCs/>
          <w:sz w:val="22"/>
          <w:szCs w:val="22"/>
        </w:rPr>
        <w:t>unmodified/modified</w:t>
      </w:r>
      <w:r w:rsidRPr="00754359">
        <w:rPr>
          <w:rFonts w:ascii="Arial Nova" w:hAnsi="Arial Nova" w:cs="Arial"/>
          <w:sz w:val="22"/>
          <w:szCs w:val="22"/>
        </w:rPr>
        <w:t>&gt;</w:t>
      </w:r>
      <w:r w:rsidRPr="00754359">
        <w:rPr>
          <w:rStyle w:val="FootnoteReference"/>
          <w:rFonts w:ascii="Arial Nova" w:hAnsi="Arial Nova" w:cs="Arial"/>
          <w:sz w:val="22"/>
          <w:szCs w:val="22"/>
        </w:rPr>
        <w:footnoteReference w:id="80"/>
      </w:r>
      <w:r w:rsidRPr="00754359">
        <w:rPr>
          <w:rFonts w:ascii="Arial Nova" w:hAnsi="Arial Nova" w:cs="Arial"/>
          <w:sz w:val="22"/>
          <w:szCs w:val="22"/>
        </w:rPr>
        <w:t xml:space="preserve"> opinion on &lt;</w:t>
      </w:r>
      <w:r w:rsidRPr="00754359">
        <w:rPr>
          <w:rFonts w:ascii="Arial Nova" w:hAnsi="Arial Nova" w:cs="Arial"/>
          <w:i/>
          <w:iCs/>
          <w:sz w:val="22"/>
          <w:szCs w:val="22"/>
        </w:rPr>
        <w:t>insert date of audit report</w:t>
      </w:r>
      <w:r w:rsidRPr="00754359">
        <w:rPr>
          <w:rFonts w:ascii="Arial Nova" w:hAnsi="Arial Nova" w:cs="Arial"/>
          <w:sz w:val="22"/>
          <w:szCs w:val="22"/>
        </w:rPr>
        <w:t>&gt;. Our audit was performed in accordance with International Standards on Auditing. Where appropriate, we have drawn on evidence obtained regarding instances of non-compliance with the specified Sections of the Act and related Regulations</w:t>
      </w:r>
      <w:r w:rsidRPr="00754359" w:rsidDel="00F94BBB">
        <w:rPr>
          <w:rFonts w:ascii="Arial Nova" w:hAnsi="Arial Nova" w:cs="Arial"/>
          <w:sz w:val="22"/>
          <w:szCs w:val="22"/>
        </w:rPr>
        <w:t xml:space="preserve"> </w:t>
      </w:r>
      <w:r w:rsidRPr="00754359">
        <w:rPr>
          <w:rFonts w:ascii="Arial Nova" w:hAnsi="Arial Nova" w:cs="Arial"/>
          <w:sz w:val="22"/>
          <w:szCs w:val="22"/>
        </w:rPr>
        <w:t>identified during the course of our audit that might materially affect the annual financial statements, and have performed such additional procedures as we considered necessary</w:t>
      </w:r>
      <w:r w:rsidR="008B16C2" w:rsidRPr="00754359">
        <w:rPr>
          <w:rFonts w:ascii="Arial Nova" w:hAnsi="Arial Nova" w:cs="Arial"/>
          <w:sz w:val="22"/>
          <w:szCs w:val="22"/>
        </w:rPr>
        <w:t>, and those</w:t>
      </w:r>
      <w:r w:rsidRPr="00754359">
        <w:rPr>
          <w:rFonts w:ascii="Arial Nova" w:hAnsi="Arial Nova" w:cs="Arial"/>
          <w:sz w:val="22"/>
          <w:szCs w:val="22"/>
        </w:rPr>
        <w:t xml:space="preserve"> included:</w:t>
      </w:r>
    </w:p>
    <w:p w14:paraId="13E98E25" w14:textId="77777777" w:rsidR="003351B5" w:rsidRPr="00754359" w:rsidRDefault="003351B5" w:rsidP="00EA42F5">
      <w:pPr>
        <w:numPr>
          <w:ilvl w:val="0"/>
          <w:numId w:val="50"/>
        </w:numPr>
        <w:autoSpaceDE w:val="0"/>
        <w:autoSpaceDN w:val="0"/>
        <w:adjustRightInd w:val="0"/>
        <w:spacing w:before="0" w:line="276" w:lineRule="auto"/>
        <w:rPr>
          <w:rFonts w:ascii="Arial Nova" w:hAnsi="Arial Nova" w:cs="Arial"/>
          <w:sz w:val="22"/>
          <w:szCs w:val="22"/>
        </w:rPr>
      </w:pPr>
      <w:r w:rsidRPr="00754359">
        <w:rPr>
          <w:rFonts w:ascii="Arial Nova" w:hAnsi="Arial Nova" w:cs="Arial"/>
          <w:sz w:val="22"/>
          <w:szCs w:val="22"/>
        </w:rPr>
        <w:t>Making inquiries of the Scheme’s management primarily responsible for financial and accounting matters and regulatory compliance;</w:t>
      </w:r>
    </w:p>
    <w:p w14:paraId="01FEE1BC" w14:textId="77777777" w:rsidR="003351B5" w:rsidRPr="00754359" w:rsidRDefault="003351B5" w:rsidP="00EA42F5">
      <w:pPr>
        <w:numPr>
          <w:ilvl w:val="0"/>
          <w:numId w:val="50"/>
        </w:numPr>
        <w:autoSpaceDE w:val="0"/>
        <w:autoSpaceDN w:val="0"/>
        <w:adjustRightInd w:val="0"/>
        <w:spacing w:before="0" w:line="276" w:lineRule="auto"/>
        <w:rPr>
          <w:rFonts w:ascii="Arial Nova" w:hAnsi="Arial Nova" w:cs="Arial"/>
          <w:sz w:val="22"/>
          <w:szCs w:val="22"/>
        </w:rPr>
      </w:pPr>
      <w:r w:rsidRPr="00754359">
        <w:rPr>
          <w:rFonts w:ascii="Arial Nova" w:hAnsi="Arial Nova" w:cs="Arial"/>
          <w:sz w:val="22"/>
          <w:szCs w:val="22"/>
        </w:rPr>
        <w:t>Re-performance of calculations;</w:t>
      </w:r>
    </w:p>
    <w:p w14:paraId="2A2696EE" w14:textId="77777777" w:rsidR="003351B5" w:rsidRPr="00754359" w:rsidRDefault="003351B5" w:rsidP="00EA42F5">
      <w:pPr>
        <w:numPr>
          <w:ilvl w:val="0"/>
          <w:numId w:val="50"/>
        </w:numPr>
        <w:autoSpaceDE w:val="0"/>
        <w:autoSpaceDN w:val="0"/>
        <w:adjustRightInd w:val="0"/>
        <w:spacing w:before="0" w:line="276" w:lineRule="auto"/>
        <w:rPr>
          <w:rFonts w:ascii="Arial Nova" w:hAnsi="Arial Nova" w:cs="Arial"/>
          <w:sz w:val="22"/>
          <w:szCs w:val="22"/>
        </w:rPr>
      </w:pPr>
      <w:r w:rsidRPr="00754359">
        <w:rPr>
          <w:rFonts w:ascii="Arial Nova" w:hAnsi="Arial Nova" w:cs="Arial"/>
          <w:sz w:val="22"/>
          <w:szCs w:val="22"/>
        </w:rPr>
        <w:t xml:space="preserve">Performance of substantive analytical review procedures; and </w:t>
      </w:r>
    </w:p>
    <w:p w14:paraId="2578F3B1" w14:textId="77777777" w:rsidR="003351B5" w:rsidRPr="00754359" w:rsidRDefault="003351B5" w:rsidP="00EA42F5">
      <w:pPr>
        <w:numPr>
          <w:ilvl w:val="0"/>
          <w:numId w:val="50"/>
        </w:numPr>
        <w:autoSpaceDE w:val="0"/>
        <w:autoSpaceDN w:val="0"/>
        <w:adjustRightInd w:val="0"/>
        <w:spacing w:before="0" w:line="276" w:lineRule="auto"/>
        <w:rPr>
          <w:rFonts w:ascii="Arial Nova" w:hAnsi="Arial Nova" w:cs="Arial"/>
          <w:sz w:val="22"/>
          <w:szCs w:val="22"/>
        </w:rPr>
      </w:pPr>
      <w:r w:rsidRPr="00754359">
        <w:rPr>
          <w:rFonts w:ascii="Arial Nova" w:hAnsi="Arial Nova" w:cs="Arial"/>
          <w:sz w:val="22"/>
          <w:szCs w:val="22"/>
        </w:rPr>
        <w:t>Inspection of supporting documentation considered necessary to assess compliance with the specified Sections of the Act and related Regulations.</w:t>
      </w:r>
    </w:p>
    <w:p w14:paraId="2C29A5DE" w14:textId="77777777" w:rsidR="003351B5" w:rsidRPr="00754359" w:rsidRDefault="003351B5" w:rsidP="00EA42F5">
      <w:pPr>
        <w:autoSpaceDE w:val="0"/>
        <w:autoSpaceDN w:val="0"/>
        <w:adjustRightInd w:val="0"/>
        <w:spacing w:before="0" w:line="276" w:lineRule="auto"/>
        <w:rPr>
          <w:rFonts w:ascii="Arial Nova" w:hAnsi="Arial Nova" w:cs="Arial"/>
          <w:sz w:val="22"/>
          <w:szCs w:val="22"/>
        </w:rPr>
      </w:pPr>
      <w:r w:rsidRPr="00754359">
        <w:rPr>
          <w:rFonts w:ascii="Arial Nova" w:hAnsi="Arial Nova" w:cs="Arial"/>
          <w:sz w:val="22"/>
          <w:szCs w:val="22"/>
        </w:rPr>
        <w:t>The procedures performed in a limited assurance engagement vary in nature from, and are less in extent than for, a reasonable assurance engagement. Consequently, the level of assurance obtained in a limited assurance engagement is substantially lower than the assurance that would have been obtained had we performed a reasonable assurance engagement. Accordingly, we do not express a reasonable assurance opinion regarding whether the Scheme has complied with the specified Sections of the Act and related Regulations.</w:t>
      </w:r>
    </w:p>
    <w:p w14:paraId="54CD03F3" w14:textId="77777777" w:rsidR="003351B5" w:rsidRPr="00754359" w:rsidRDefault="003351B5" w:rsidP="00EA42F5">
      <w:pPr>
        <w:autoSpaceDE w:val="0"/>
        <w:autoSpaceDN w:val="0"/>
        <w:adjustRightInd w:val="0"/>
        <w:spacing w:before="0" w:line="276" w:lineRule="auto"/>
        <w:rPr>
          <w:rFonts w:ascii="Arial Nova" w:hAnsi="Arial Nova"/>
          <w:sz w:val="22"/>
          <w:szCs w:val="22"/>
        </w:rPr>
      </w:pPr>
    </w:p>
    <w:p w14:paraId="581D53FF" w14:textId="77777777" w:rsidR="003351B5" w:rsidRPr="00754359" w:rsidRDefault="003351B5" w:rsidP="00EA42F5">
      <w:pPr>
        <w:keepNext/>
        <w:autoSpaceDE w:val="0"/>
        <w:autoSpaceDN w:val="0"/>
        <w:adjustRightInd w:val="0"/>
        <w:spacing w:before="0" w:line="276" w:lineRule="auto"/>
        <w:rPr>
          <w:rFonts w:ascii="Arial Nova" w:hAnsi="Arial Nova" w:cs="Arial"/>
          <w:i/>
          <w:sz w:val="22"/>
          <w:szCs w:val="22"/>
        </w:rPr>
      </w:pPr>
      <w:r w:rsidRPr="00754359">
        <w:rPr>
          <w:rFonts w:ascii="Arial Nova" w:hAnsi="Arial Nova" w:cs="Arial"/>
          <w:i/>
          <w:sz w:val="22"/>
          <w:szCs w:val="22"/>
        </w:rPr>
        <w:t>Basis for Qualified Limited Assurance Conclusion</w:t>
      </w:r>
    </w:p>
    <w:p w14:paraId="782C4BDA" w14:textId="77777777" w:rsidR="003351B5" w:rsidRPr="00754359" w:rsidRDefault="003351B5" w:rsidP="00EA42F5">
      <w:pPr>
        <w:keepNext/>
        <w:autoSpaceDE w:val="0"/>
        <w:autoSpaceDN w:val="0"/>
        <w:adjustRightInd w:val="0"/>
        <w:spacing w:before="0" w:line="276" w:lineRule="auto"/>
        <w:rPr>
          <w:rFonts w:ascii="Arial Nova" w:hAnsi="Arial Nova" w:cs="Arial"/>
          <w:i/>
          <w:sz w:val="22"/>
          <w:szCs w:val="22"/>
        </w:rPr>
      </w:pPr>
      <w:r w:rsidRPr="00754359">
        <w:rPr>
          <w:rFonts w:ascii="Arial Nova" w:hAnsi="Arial Nova" w:cs="Arial"/>
          <w:i/>
          <w:sz w:val="22"/>
          <w:szCs w:val="22"/>
        </w:rPr>
        <w:t>&lt; List all instances of non-compliance</w:t>
      </w:r>
      <w:r w:rsidRPr="00754359" w:rsidDel="00EC0CAB">
        <w:rPr>
          <w:rFonts w:ascii="Arial Nova" w:hAnsi="Arial Nova" w:cs="Arial"/>
          <w:i/>
          <w:sz w:val="22"/>
          <w:szCs w:val="22"/>
        </w:rPr>
        <w:t xml:space="preserve"> </w:t>
      </w:r>
      <w:r w:rsidRPr="00754359">
        <w:rPr>
          <w:rFonts w:ascii="Arial Nova" w:hAnsi="Arial Nova" w:cs="Arial"/>
          <w:i/>
          <w:sz w:val="22"/>
          <w:szCs w:val="22"/>
        </w:rPr>
        <w:t>&gt;</w:t>
      </w:r>
      <w:r w:rsidRPr="00754359">
        <w:rPr>
          <w:rStyle w:val="FootnoteReference"/>
          <w:rFonts w:ascii="Arial Nova" w:hAnsi="Arial Nova" w:cs="Arial"/>
          <w:sz w:val="22"/>
          <w:szCs w:val="22"/>
        </w:rPr>
        <w:footnoteReference w:id="81"/>
      </w:r>
      <w:r w:rsidRPr="00754359">
        <w:rPr>
          <w:rFonts w:ascii="Arial Nova" w:hAnsi="Arial Nova" w:cs="Arial"/>
          <w:i/>
          <w:sz w:val="22"/>
          <w:szCs w:val="22"/>
        </w:rPr>
        <w:t>.</w:t>
      </w:r>
    </w:p>
    <w:p w14:paraId="4657B013" w14:textId="77777777" w:rsidR="003351B5" w:rsidRPr="00560E7E" w:rsidRDefault="003351B5" w:rsidP="001E4D90">
      <w:pPr>
        <w:keepNext/>
        <w:autoSpaceDE w:val="0"/>
        <w:autoSpaceDN w:val="0"/>
        <w:adjustRightInd w:val="0"/>
        <w:spacing w:before="240" w:line="276" w:lineRule="auto"/>
        <w:rPr>
          <w:rFonts w:ascii="Arial Nova Light" w:hAnsi="Arial Nova Light" w:cs="Arial"/>
          <w:b/>
          <w:bCs/>
          <w:i/>
          <w:sz w:val="22"/>
          <w:szCs w:val="22"/>
        </w:rPr>
      </w:pPr>
      <w:r w:rsidRPr="00560E7E">
        <w:rPr>
          <w:rFonts w:ascii="Arial Nova Light" w:hAnsi="Arial Nova Light" w:cs="Arial"/>
          <w:b/>
          <w:bCs/>
          <w:i/>
          <w:sz w:val="22"/>
          <w:szCs w:val="22"/>
        </w:rPr>
        <w:t>Qualified Limited Assurance Conclusion</w:t>
      </w:r>
      <w:r w:rsidRPr="00560E7E">
        <w:rPr>
          <w:rStyle w:val="FootnoteReference"/>
          <w:rFonts w:ascii="Arial Nova Light" w:hAnsi="Arial Nova Light" w:cs="Arial"/>
          <w:b/>
          <w:bCs/>
          <w:i/>
          <w:sz w:val="22"/>
          <w:szCs w:val="22"/>
        </w:rPr>
        <w:footnoteReference w:id="82"/>
      </w:r>
    </w:p>
    <w:p w14:paraId="2D0A97E1" w14:textId="77777777" w:rsidR="003351B5" w:rsidRPr="00754359" w:rsidRDefault="003351B5" w:rsidP="00EA42F5">
      <w:pPr>
        <w:autoSpaceDE w:val="0"/>
        <w:autoSpaceDN w:val="0"/>
        <w:adjustRightInd w:val="0"/>
        <w:spacing w:before="0" w:line="276" w:lineRule="auto"/>
        <w:rPr>
          <w:rFonts w:ascii="Arial Nova" w:hAnsi="Arial Nova" w:cs="Arial"/>
          <w:sz w:val="22"/>
          <w:szCs w:val="22"/>
        </w:rPr>
      </w:pPr>
      <w:r w:rsidRPr="00754359">
        <w:rPr>
          <w:rFonts w:ascii="Arial Nova" w:hAnsi="Arial Nova" w:cs="Arial"/>
          <w:sz w:val="22"/>
          <w:szCs w:val="22"/>
        </w:rPr>
        <w:t>Based on the procedures performed and the evidence obtained, except for the instances of non-compliance described in the Basis for Qualified Conclusion section of our report, nothing has come to our attention that causes us to believe that the Scheme has not complied, in all material respects, with the specified Sections of the Act and related Regulations for the year ended &lt;</w:t>
      </w:r>
      <w:r w:rsidRPr="00754359">
        <w:rPr>
          <w:rFonts w:ascii="Arial Nova" w:hAnsi="Arial Nova" w:cs="Arial"/>
          <w:i/>
          <w:sz w:val="22"/>
          <w:szCs w:val="22"/>
        </w:rPr>
        <w:t>insert date</w:t>
      </w:r>
      <w:r w:rsidRPr="00754359">
        <w:rPr>
          <w:rFonts w:ascii="Arial Nova" w:hAnsi="Arial Nova" w:cs="Arial"/>
          <w:sz w:val="22"/>
          <w:szCs w:val="22"/>
        </w:rPr>
        <w:t>&gt;.</w:t>
      </w:r>
    </w:p>
    <w:p w14:paraId="0A715773" w14:textId="77777777" w:rsidR="003351B5" w:rsidRPr="00754359" w:rsidRDefault="003351B5" w:rsidP="00EA42F5">
      <w:pPr>
        <w:keepNext/>
        <w:autoSpaceDE w:val="0"/>
        <w:autoSpaceDN w:val="0"/>
        <w:adjustRightInd w:val="0"/>
        <w:spacing w:before="0" w:line="276" w:lineRule="auto"/>
        <w:rPr>
          <w:rFonts w:ascii="Arial Nova" w:hAnsi="Arial Nova" w:cs="Arial"/>
          <w:b/>
          <w:sz w:val="16"/>
          <w:szCs w:val="16"/>
        </w:rPr>
      </w:pPr>
    </w:p>
    <w:p w14:paraId="39349FE8" w14:textId="77777777" w:rsidR="003351B5" w:rsidRPr="00754359" w:rsidRDefault="003351B5" w:rsidP="00EA42F5">
      <w:pPr>
        <w:keepNext/>
        <w:autoSpaceDE w:val="0"/>
        <w:autoSpaceDN w:val="0"/>
        <w:adjustRightInd w:val="0"/>
        <w:spacing w:before="0" w:line="276" w:lineRule="auto"/>
        <w:rPr>
          <w:rFonts w:ascii="Arial Nova" w:hAnsi="Arial Nova" w:cs="Arial"/>
          <w:b/>
          <w:i/>
          <w:sz w:val="22"/>
          <w:szCs w:val="22"/>
        </w:rPr>
      </w:pPr>
      <w:r w:rsidRPr="00754359">
        <w:rPr>
          <w:rFonts w:ascii="Arial Nova" w:hAnsi="Arial Nova" w:cs="Arial"/>
          <w:b/>
          <w:i/>
          <w:sz w:val="22"/>
          <w:szCs w:val="22"/>
        </w:rPr>
        <w:t>OR</w:t>
      </w:r>
    </w:p>
    <w:p w14:paraId="32E76BE9" w14:textId="77777777" w:rsidR="003351B5" w:rsidRPr="00754359" w:rsidRDefault="003351B5" w:rsidP="00EA42F5">
      <w:pPr>
        <w:keepNext/>
        <w:autoSpaceDE w:val="0"/>
        <w:autoSpaceDN w:val="0"/>
        <w:adjustRightInd w:val="0"/>
        <w:spacing w:before="0" w:line="276" w:lineRule="auto"/>
        <w:rPr>
          <w:rFonts w:ascii="Arial Nova" w:hAnsi="Arial Nova" w:cs="Arial"/>
          <w:b/>
          <w:sz w:val="16"/>
          <w:szCs w:val="16"/>
        </w:rPr>
      </w:pPr>
    </w:p>
    <w:p w14:paraId="7323A14F" w14:textId="77777777" w:rsidR="003351B5" w:rsidRPr="00560E7E" w:rsidRDefault="003351B5" w:rsidP="00EA42F5">
      <w:pPr>
        <w:keepNext/>
        <w:autoSpaceDE w:val="0"/>
        <w:autoSpaceDN w:val="0"/>
        <w:adjustRightInd w:val="0"/>
        <w:spacing w:before="0" w:line="276" w:lineRule="auto"/>
        <w:rPr>
          <w:rFonts w:ascii="Arial Nova Light" w:hAnsi="Arial Nova Light" w:cs="Arial"/>
          <w:b/>
          <w:bCs/>
          <w:i/>
          <w:sz w:val="22"/>
          <w:szCs w:val="22"/>
        </w:rPr>
      </w:pPr>
      <w:r w:rsidRPr="00560E7E">
        <w:rPr>
          <w:rFonts w:ascii="Arial Nova Light" w:hAnsi="Arial Nova Light" w:cs="Arial"/>
          <w:b/>
          <w:bCs/>
          <w:i/>
          <w:sz w:val="22"/>
          <w:szCs w:val="22"/>
        </w:rPr>
        <w:t>Limited Assurance Conclusion</w:t>
      </w:r>
      <w:r w:rsidRPr="00560E7E">
        <w:rPr>
          <w:rStyle w:val="FootnoteReference"/>
          <w:rFonts w:ascii="Arial Nova Light" w:hAnsi="Arial Nova Light" w:cs="Arial"/>
          <w:b/>
          <w:bCs/>
          <w:i/>
          <w:sz w:val="22"/>
          <w:szCs w:val="22"/>
        </w:rPr>
        <w:footnoteReference w:id="83"/>
      </w:r>
    </w:p>
    <w:p w14:paraId="38F04178" w14:textId="77777777" w:rsidR="003351B5" w:rsidRPr="00754359" w:rsidRDefault="003351B5" w:rsidP="00EA42F5">
      <w:pPr>
        <w:autoSpaceDE w:val="0"/>
        <w:autoSpaceDN w:val="0"/>
        <w:adjustRightInd w:val="0"/>
        <w:spacing w:before="0" w:line="276" w:lineRule="auto"/>
        <w:rPr>
          <w:rFonts w:ascii="Arial Nova" w:hAnsi="Arial Nova" w:cs="Arial"/>
          <w:sz w:val="22"/>
          <w:szCs w:val="22"/>
        </w:rPr>
      </w:pPr>
      <w:r w:rsidRPr="00754359">
        <w:rPr>
          <w:rFonts w:ascii="Arial Nova" w:hAnsi="Arial Nova" w:cs="Arial"/>
          <w:sz w:val="22"/>
          <w:szCs w:val="22"/>
        </w:rPr>
        <w:t>Based on the procedures we have performed and the evidence we have obtained, nothing has come to our attention that causes us to believe that the Scheme has not complied with the specified Sections of the Act and related Regulations for the year ended &lt;</w:t>
      </w:r>
      <w:r w:rsidRPr="00754359">
        <w:rPr>
          <w:rFonts w:ascii="Arial Nova" w:hAnsi="Arial Nova" w:cs="Arial"/>
          <w:i/>
          <w:sz w:val="22"/>
          <w:szCs w:val="22"/>
        </w:rPr>
        <w:t>insert date</w:t>
      </w:r>
      <w:r w:rsidRPr="00754359">
        <w:rPr>
          <w:rFonts w:ascii="Arial Nova" w:hAnsi="Arial Nova" w:cs="Arial"/>
          <w:sz w:val="22"/>
          <w:szCs w:val="22"/>
        </w:rPr>
        <w:t>&gt;.</w:t>
      </w:r>
      <w:r w:rsidRPr="00754359" w:rsidDel="000D3F6F">
        <w:rPr>
          <w:rStyle w:val="CommentReference"/>
          <w:rFonts w:ascii="Arial Nova" w:hAnsi="Arial Nova"/>
        </w:rPr>
        <w:t xml:space="preserve"> </w:t>
      </w:r>
    </w:p>
    <w:p w14:paraId="1D2A1704" w14:textId="77777777" w:rsidR="003351B5" w:rsidRPr="00560E7E" w:rsidRDefault="003351B5" w:rsidP="001E4D90">
      <w:pPr>
        <w:keepNext/>
        <w:autoSpaceDE w:val="0"/>
        <w:autoSpaceDN w:val="0"/>
        <w:adjustRightInd w:val="0"/>
        <w:spacing w:before="240" w:line="276" w:lineRule="auto"/>
        <w:rPr>
          <w:rFonts w:ascii="Arial Nova Light" w:hAnsi="Arial Nova Light" w:cs="Arial"/>
          <w:b/>
          <w:i/>
          <w:sz w:val="22"/>
          <w:szCs w:val="22"/>
        </w:rPr>
      </w:pPr>
      <w:r w:rsidRPr="00560E7E">
        <w:rPr>
          <w:rFonts w:ascii="Arial Nova Light" w:hAnsi="Arial Nova Light" w:cs="Arial"/>
          <w:b/>
          <w:i/>
          <w:sz w:val="22"/>
          <w:szCs w:val="22"/>
        </w:rPr>
        <w:t>Restriction on Use</w:t>
      </w:r>
    </w:p>
    <w:p w14:paraId="0B681AB9" w14:textId="21960252" w:rsidR="003351B5" w:rsidRPr="00754359" w:rsidRDefault="003351B5" w:rsidP="00EA42F5">
      <w:pPr>
        <w:keepNext/>
        <w:spacing w:before="0" w:line="276" w:lineRule="auto"/>
        <w:rPr>
          <w:rFonts w:ascii="Arial Nova" w:hAnsi="Arial Nova" w:cs="Arial"/>
          <w:sz w:val="22"/>
          <w:szCs w:val="22"/>
          <w:lang w:eastAsia="en-ZA"/>
        </w:rPr>
      </w:pPr>
      <w:r w:rsidRPr="00754359">
        <w:rPr>
          <w:rFonts w:ascii="Arial Nova" w:hAnsi="Arial Nova" w:cs="Arial"/>
          <w:sz w:val="22"/>
          <w:szCs w:val="22"/>
          <w:lang w:eastAsia="en-ZA"/>
        </w:rPr>
        <w:t>Without modifying our conclusion</w:t>
      </w:r>
      <w:r w:rsidR="008B16C2" w:rsidRPr="00754359">
        <w:rPr>
          <w:rFonts w:ascii="Arial Nova" w:hAnsi="Arial Nova" w:cs="Arial"/>
          <w:sz w:val="22"/>
          <w:szCs w:val="22"/>
          <w:lang w:eastAsia="en-ZA"/>
        </w:rPr>
        <w:t>,</w:t>
      </w:r>
      <w:r w:rsidRPr="00754359">
        <w:rPr>
          <w:rFonts w:ascii="Arial Nova" w:hAnsi="Arial Nova" w:cs="Arial"/>
          <w:sz w:val="22"/>
          <w:szCs w:val="22"/>
          <w:lang w:eastAsia="en-ZA"/>
        </w:rPr>
        <w:t xml:space="preserve"> we emphasise that </w:t>
      </w:r>
      <w:r w:rsidRPr="00754359">
        <w:rPr>
          <w:rFonts w:ascii="Arial Nova" w:hAnsi="Arial Nova" w:cs="Arial"/>
          <w:sz w:val="22"/>
          <w:szCs w:val="22"/>
        </w:rPr>
        <w:t>the specified Sections of the Act and related Regulations</w:t>
      </w:r>
      <w:r w:rsidRPr="00754359">
        <w:rPr>
          <w:rFonts w:ascii="Arial Nova" w:hAnsi="Arial Nova" w:cs="Arial"/>
          <w:sz w:val="22"/>
          <w:szCs w:val="22"/>
          <w:lang w:eastAsia="en-ZA"/>
        </w:rPr>
        <w:t xml:space="preserve"> are designed to meet the information needs of the Registrar. As a result</w:t>
      </w:r>
      <w:r w:rsidR="008B16C2" w:rsidRPr="00754359">
        <w:rPr>
          <w:rFonts w:ascii="Arial Nova" w:hAnsi="Arial Nova" w:cs="Arial"/>
          <w:sz w:val="22"/>
          <w:szCs w:val="22"/>
          <w:lang w:eastAsia="en-ZA"/>
        </w:rPr>
        <w:t>,</w:t>
      </w:r>
      <w:r w:rsidRPr="00754359">
        <w:rPr>
          <w:rFonts w:ascii="Arial Nova" w:hAnsi="Arial Nova" w:cs="Arial"/>
          <w:sz w:val="22"/>
          <w:szCs w:val="22"/>
          <w:lang w:eastAsia="en-ZA"/>
        </w:rPr>
        <w:t xml:space="preserve"> our report is not suitable for another purpose. Our report is presented solely for the information of the Registrar.</w:t>
      </w:r>
    </w:p>
    <w:p w14:paraId="12E3CF3F" w14:textId="77777777" w:rsidR="008B16C2" w:rsidRPr="00754359" w:rsidRDefault="008B16C2" w:rsidP="00EA42F5">
      <w:pPr>
        <w:keepNext/>
        <w:spacing w:before="0" w:line="276" w:lineRule="auto"/>
        <w:rPr>
          <w:rFonts w:ascii="Arial Nova" w:hAnsi="Arial Nova" w:cs="Arial"/>
          <w:sz w:val="22"/>
          <w:szCs w:val="22"/>
          <w:lang w:eastAsia="en-ZA"/>
        </w:rPr>
      </w:pPr>
    </w:p>
    <w:p w14:paraId="489253FE" w14:textId="77777777" w:rsidR="008B16C2" w:rsidRPr="00754359" w:rsidRDefault="008B16C2" w:rsidP="00EA42F5">
      <w:pPr>
        <w:keepNext/>
        <w:spacing w:before="0" w:line="276" w:lineRule="auto"/>
        <w:rPr>
          <w:rFonts w:ascii="Arial Nova" w:hAnsi="Arial Nova" w:cs="Arial"/>
          <w:i/>
          <w:sz w:val="22"/>
          <w:szCs w:val="22"/>
        </w:rPr>
      </w:pPr>
    </w:p>
    <w:p w14:paraId="33D5D265" w14:textId="77777777" w:rsidR="003351B5" w:rsidRPr="00754359" w:rsidRDefault="003351B5" w:rsidP="00EA42F5">
      <w:pPr>
        <w:spacing w:before="0" w:line="276" w:lineRule="auto"/>
        <w:rPr>
          <w:rFonts w:ascii="Arial Nova" w:hAnsi="Arial Nova" w:cs="Arial"/>
          <w:sz w:val="22"/>
          <w:szCs w:val="22"/>
        </w:rPr>
      </w:pPr>
      <w:r w:rsidRPr="00754359">
        <w:rPr>
          <w:rFonts w:ascii="Arial Nova" w:hAnsi="Arial Nova" w:cs="Arial"/>
          <w:sz w:val="22"/>
          <w:szCs w:val="22"/>
        </w:rPr>
        <w:t>[</w:t>
      </w:r>
      <w:r w:rsidRPr="00754359">
        <w:rPr>
          <w:rFonts w:ascii="Arial Nova" w:hAnsi="Arial Nova" w:cs="Arial"/>
          <w:i/>
          <w:sz w:val="22"/>
          <w:szCs w:val="22"/>
        </w:rPr>
        <w:t>Auditor’s Signature</w:t>
      </w:r>
      <w:r w:rsidRPr="00754359">
        <w:rPr>
          <w:rFonts w:ascii="Arial Nova" w:hAnsi="Arial Nova" w:cs="Arial"/>
          <w:sz w:val="22"/>
          <w:szCs w:val="22"/>
        </w:rPr>
        <w:t>]</w:t>
      </w:r>
    </w:p>
    <w:p w14:paraId="2CF54675" w14:textId="77777777" w:rsidR="003351B5" w:rsidRPr="00754359" w:rsidRDefault="003351B5" w:rsidP="00EA42F5">
      <w:pPr>
        <w:spacing w:before="0" w:line="276" w:lineRule="auto"/>
        <w:rPr>
          <w:rFonts w:ascii="Arial Nova" w:hAnsi="Arial Nova" w:cs="Arial"/>
          <w:sz w:val="22"/>
          <w:szCs w:val="22"/>
        </w:rPr>
      </w:pPr>
      <w:r w:rsidRPr="00754359">
        <w:rPr>
          <w:rFonts w:ascii="Arial Nova" w:hAnsi="Arial Nova" w:cs="Arial"/>
          <w:sz w:val="22"/>
          <w:szCs w:val="22"/>
        </w:rPr>
        <w:t>[</w:t>
      </w:r>
      <w:r w:rsidRPr="00754359">
        <w:rPr>
          <w:rFonts w:ascii="Arial Nova" w:hAnsi="Arial Nova" w:cs="Arial"/>
          <w:i/>
          <w:sz w:val="22"/>
          <w:szCs w:val="22"/>
        </w:rPr>
        <w:t>Name of individual registered auditor</w:t>
      </w:r>
      <w:r w:rsidRPr="00754359">
        <w:rPr>
          <w:rFonts w:ascii="Arial Nova" w:hAnsi="Arial Nova" w:cs="Arial"/>
          <w:sz w:val="22"/>
          <w:szCs w:val="22"/>
        </w:rPr>
        <w:t>]</w:t>
      </w:r>
    </w:p>
    <w:p w14:paraId="589CC135" w14:textId="30AD0247" w:rsidR="003351B5" w:rsidRPr="00754359" w:rsidRDefault="003351B5" w:rsidP="00EA42F5">
      <w:pPr>
        <w:spacing w:before="0" w:line="276" w:lineRule="auto"/>
        <w:rPr>
          <w:rFonts w:ascii="Arial Nova" w:hAnsi="Arial Nova" w:cs="Arial"/>
          <w:sz w:val="22"/>
          <w:szCs w:val="22"/>
        </w:rPr>
      </w:pPr>
      <w:r w:rsidRPr="00754359">
        <w:rPr>
          <w:rFonts w:ascii="Arial Nova" w:hAnsi="Arial Nova" w:cs="Arial"/>
          <w:sz w:val="22"/>
          <w:szCs w:val="22"/>
        </w:rPr>
        <w:t>[</w:t>
      </w:r>
      <w:r w:rsidRPr="00754359">
        <w:rPr>
          <w:rFonts w:ascii="Arial Nova" w:hAnsi="Arial Nova" w:cs="Arial"/>
          <w:i/>
          <w:sz w:val="22"/>
          <w:szCs w:val="22"/>
        </w:rPr>
        <w:t>Capacity</w:t>
      </w:r>
      <w:r w:rsidR="008B16C2" w:rsidRPr="00754359">
        <w:rPr>
          <w:rFonts w:ascii="Arial Nova" w:hAnsi="Arial Nova" w:cs="Arial"/>
          <w:i/>
          <w:sz w:val="22"/>
          <w:szCs w:val="22"/>
        </w:rPr>
        <w:t>,</w:t>
      </w:r>
      <w:r w:rsidRPr="00754359">
        <w:rPr>
          <w:rFonts w:ascii="Arial Nova" w:hAnsi="Arial Nova" w:cs="Arial"/>
          <w:i/>
          <w:sz w:val="22"/>
          <w:szCs w:val="22"/>
        </w:rPr>
        <w:t xml:space="preserve"> if not a sole practitioner: e.g. Director or Partner</w:t>
      </w:r>
      <w:r w:rsidRPr="00754359">
        <w:rPr>
          <w:rFonts w:ascii="Arial Nova" w:hAnsi="Arial Nova" w:cs="Arial"/>
          <w:sz w:val="22"/>
          <w:szCs w:val="22"/>
        </w:rPr>
        <w:t>]</w:t>
      </w:r>
    </w:p>
    <w:p w14:paraId="10ACEBC5" w14:textId="77777777" w:rsidR="003351B5" w:rsidRPr="00754359" w:rsidRDefault="003351B5" w:rsidP="00EA42F5">
      <w:pPr>
        <w:spacing w:before="0" w:line="276" w:lineRule="auto"/>
        <w:rPr>
          <w:rFonts w:ascii="Arial Nova" w:hAnsi="Arial Nova" w:cs="Arial"/>
          <w:sz w:val="22"/>
          <w:szCs w:val="22"/>
        </w:rPr>
      </w:pPr>
      <w:r w:rsidRPr="00754359">
        <w:rPr>
          <w:rFonts w:ascii="Arial Nova" w:hAnsi="Arial Nova" w:cs="Arial"/>
          <w:sz w:val="22"/>
          <w:szCs w:val="22"/>
        </w:rPr>
        <w:t>Registered Auditor</w:t>
      </w:r>
    </w:p>
    <w:p w14:paraId="54DD8C0D" w14:textId="77777777" w:rsidR="003351B5" w:rsidRPr="00754359" w:rsidRDefault="003351B5" w:rsidP="00EA42F5">
      <w:pPr>
        <w:spacing w:before="0" w:line="276" w:lineRule="auto"/>
        <w:rPr>
          <w:rFonts w:ascii="Arial Nova" w:hAnsi="Arial Nova" w:cs="Arial"/>
          <w:sz w:val="22"/>
          <w:szCs w:val="22"/>
        </w:rPr>
      </w:pPr>
      <w:r w:rsidRPr="00754359">
        <w:rPr>
          <w:rFonts w:ascii="Arial Nova" w:hAnsi="Arial Nova" w:cs="Arial"/>
          <w:sz w:val="22"/>
          <w:szCs w:val="22"/>
        </w:rPr>
        <w:t>[</w:t>
      </w:r>
      <w:r w:rsidRPr="00754359">
        <w:rPr>
          <w:rFonts w:ascii="Arial Nova" w:hAnsi="Arial Nova" w:cs="Arial"/>
          <w:i/>
          <w:sz w:val="22"/>
          <w:szCs w:val="22"/>
        </w:rPr>
        <w:t>Date of auditor’s report</w:t>
      </w:r>
      <w:r w:rsidRPr="00754359">
        <w:rPr>
          <w:rFonts w:ascii="Arial Nova" w:hAnsi="Arial Nova" w:cs="Arial"/>
          <w:sz w:val="22"/>
          <w:szCs w:val="22"/>
        </w:rPr>
        <w:t>]</w:t>
      </w:r>
    </w:p>
    <w:p w14:paraId="4C43DE01" w14:textId="09199FDE" w:rsidR="003351B5" w:rsidRPr="00754359" w:rsidRDefault="003351B5" w:rsidP="00EA42F5">
      <w:pPr>
        <w:keepNext/>
        <w:spacing w:before="0" w:line="276" w:lineRule="auto"/>
        <w:rPr>
          <w:rFonts w:ascii="Arial Nova" w:hAnsi="Arial Nova"/>
        </w:rPr>
      </w:pPr>
      <w:r w:rsidRPr="00754359">
        <w:rPr>
          <w:rFonts w:ascii="Arial Nova" w:hAnsi="Arial Nova" w:cs="Arial"/>
          <w:sz w:val="22"/>
          <w:szCs w:val="22"/>
        </w:rPr>
        <w:t>[</w:t>
      </w:r>
      <w:r w:rsidRPr="00754359">
        <w:rPr>
          <w:rFonts w:ascii="Arial Nova" w:hAnsi="Arial Nova" w:cs="Arial"/>
          <w:i/>
          <w:sz w:val="22"/>
          <w:szCs w:val="22"/>
        </w:rPr>
        <w:t>Auditor’s address</w:t>
      </w:r>
      <w:r w:rsidRPr="00754359">
        <w:rPr>
          <w:rFonts w:ascii="Arial Nova" w:hAnsi="Arial Nova" w:cs="Arial"/>
          <w:sz w:val="22"/>
          <w:szCs w:val="22"/>
        </w:rPr>
        <w:t>]</w:t>
      </w:r>
    </w:p>
    <w:p w14:paraId="0CB9FA29" w14:textId="77777777" w:rsidR="00940462" w:rsidRPr="00754359" w:rsidRDefault="00704F57" w:rsidP="00EA42F5">
      <w:pPr>
        <w:autoSpaceDE w:val="0"/>
        <w:autoSpaceDN w:val="0"/>
        <w:adjustRightInd w:val="0"/>
        <w:spacing w:before="0" w:line="276" w:lineRule="auto"/>
        <w:rPr>
          <w:rFonts w:ascii="Arial Nova" w:hAnsi="Arial Nova" w:cs="Arial"/>
          <w:sz w:val="22"/>
          <w:szCs w:val="22"/>
        </w:rPr>
        <w:sectPr w:rsidR="00940462" w:rsidRPr="00754359" w:rsidSect="001B129E">
          <w:headerReference w:type="default" r:id="rId27"/>
          <w:headerReference w:type="first" r:id="rId28"/>
          <w:type w:val="continuous"/>
          <w:pgSz w:w="11909" w:h="16834" w:code="9"/>
          <w:pgMar w:top="1440" w:right="1440" w:bottom="1440" w:left="1440" w:header="720" w:footer="720" w:gutter="0"/>
          <w:cols w:space="720"/>
          <w:noEndnote/>
          <w:docGrid w:linePitch="326"/>
        </w:sectPr>
      </w:pPr>
      <w:r w:rsidRPr="00754359" w:rsidDel="00704F57">
        <w:rPr>
          <w:rFonts w:ascii="Arial Nova" w:hAnsi="Arial Nova" w:cs="Arial"/>
          <w:b/>
        </w:rPr>
        <w:t xml:space="preserve"> </w:t>
      </w:r>
      <w:bookmarkStart w:id="278" w:name="_Ref275165422"/>
      <w:bookmarkStart w:id="279" w:name="_Toc275178291"/>
      <w:bookmarkStart w:id="280" w:name="_Toc275178359"/>
      <w:bookmarkStart w:id="281" w:name="_Toc275178466"/>
      <w:bookmarkStart w:id="282" w:name="_Toc277749820"/>
      <w:bookmarkStart w:id="283" w:name="_Toc277750691"/>
      <w:bookmarkStart w:id="284" w:name="_Toc277750872"/>
      <w:bookmarkStart w:id="285" w:name="_Ref299639858"/>
      <w:bookmarkStart w:id="286" w:name="_Ref299642754"/>
    </w:p>
    <w:p w14:paraId="2CB2A795" w14:textId="77777777" w:rsidR="00E82060" w:rsidRPr="00754359" w:rsidRDefault="00E82060" w:rsidP="00EA42F5">
      <w:pPr>
        <w:spacing w:before="0" w:line="276" w:lineRule="auto"/>
        <w:jc w:val="left"/>
        <w:rPr>
          <w:rFonts w:ascii="Arial Nova" w:hAnsi="Arial Nova" w:cs="Arial"/>
          <w:b/>
          <w:spacing w:val="-2"/>
          <w:sz w:val="28"/>
          <w:szCs w:val="28"/>
          <w:lang w:eastAsia="en-US"/>
        </w:rPr>
      </w:pPr>
      <w:bookmarkStart w:id="287" w:name="_Appendix_6_–"/>
      <w:bookmarkStart w:id="288" w:name="_Appendix_8_–_1"/>
      <w:bookmarkStart w:id="289" w:name="_Toc300572985"/>
      <w:bookmarkStart w:id="290" w:name="_Ref300580898"/>
      <w:bookmarkStart w:id="291" w:name="_Ref300589971"/>
      <w:bookmarkStart w:id="292" w:name="_Toc304897952"/>
      <w:bookmarkStart w:id="293" w:name="_Toc305083380"/>
      <w:bookmarkEnd w:id="287"/>
      <w:bookmarkEnd w:id="288"/>
      <w:r w:rsidRPr="00754359">
        <w:rPr>
          <w:rFonts w:ascii="Arial Nova" w:hAnsi="Arial Nova"/>
        </w:rPr>
        <w:br w:type="page"/>
      </w:r>
    </w:p>
    <w:p w14:paraId="2B2E787A" w14:textId="495DDBD1" w:rsidR="001E4D90" w:rsidRPr="00754359" w:rsidRDefault="00815816" w:rsidP="001E4D90">
      <w:pPr>
        <w:pStyle w:val="Header"/>
        <w:spacing w:after="240"/>
        <w:jc w:val="right"/>
        <w:rPr>
          <w:rFonts w:ascii="Arial Nova" w:hAnsi="Arial Nova" w:cs="Arial"/>
          <w:b/>
        </w:rPr>
      </w:pPr>
      <w:bookmarkStart w:id="294" w:name="_Toc101779436"/>
      <w:r w:rsidRPr="00754359">
        <w:rPr>
          <w:rFonts w:ascii="Arial Nova" w:hAnsi="Arial Nova" w:cs="Arial"/>
          <w:b/>
        </w:rPr>
        <w:lastRenderedPageBreak/>
        <w:t>APPENDIX 8</w:t>
      </w:r>
    </w:p>
    <w:p w14:paraId="55BEB8C1" w14:textId="516301A8" w:rsidR="007A77A9" w:rsidRPr="00754359" w:rsidRDefault="001E4D90" w:rsidP="00EA42F5">
      <w:pPr>
        <w:pStyle w:val="Heading1"/>
        <w:spacing w:line="276" w:lineRule="auto"/>
        <w:rPr>
          <w:rFonts w:ascii="Arial Nova" w:hAnsi="Arial Nova"/>
          <w:sz w:val="22"/>
          <w:szCs w:val="22"/>
        </w:rPr>
      </w:pPr>
      <w:bookmarkStart w:id="295" w:name="_Toc275178360"/>
      <w:bookmarkStart w:id="296" w:name="_Toc275178467"/>
      <w:bookmarkStart w:id="297" w:name="_Toc277749821"/>
      <w:bookmarkStart w:id="298" w:name="_Toc277750692"/>
      <w:bookmarkStart w:id="299" w:name="_Toc277750873"/>
      <w:bookmarkEnd w:id="278"/>
      <w:bookmarkEnd w:id="279"/>
      <w:bookmarkEnd w:id="280"/>
      <w:bookmarkEnd w:id="281"/>
      <w:bookmarkEnd w:id="282"/>
      <w:bookmarkEnd w:id="283"/>
      <w:bookmarkEnd w:id="284"/>
      <w:r w:rsidRPr="00754359">
        <w:rPr>
          <w:rFonts w:ascii="Arial Nova" w:hAnsi="Arial Nova"/>
          <w:sz w:val="22"/>
          <w:szCs w:val="22"/>
        </w:rPr>
        <w:t>REPORT ON THE SUMMARY FINANCIAL STATEMENTS (</w:t>
      </w:r>
      <w:bookmarkEnd w:id="285"/>
      <w:bookmarkEnd w:id="295"/>
      <w:bookmarkEnd w:id="296"/>
      <w:bookmarkEnd w:id="297"/>
      <w:bookmarkEnd w:id="298"/>
      <w:bookmarkEnd w:id="299"/>
      <w:r w:rsidRPr="00754359">
        <w:rPr>
          <w:rFonts w:ascii="Arial Nova" w:hAnsi="Arial Nova"/>
          <w:sz w:val="22"/>
          <w:szCs w:val="22"/>
        </w:rPr>
        <w:t>ISA 810 (REVISED) REPORT)</w:t>
      </w:r>
      <w:r w:rsidR="00F639BC" w:rsidRPr="00754359">
        <w:rPr>
          <w:rFonts w:ascii="Arial Nova" w:hAnsi="Arial Nova"/>
          <w:sz w:val="22"/>
          <w:szCs w:val="22"/>
          <w:vertAlign w:val="superscript"/>
        </w:rPr>
        <w:footnoteReference w:id="84"/>
      </w:r>
      <w:bookmarkEnd w:id="286"/>
      <w:bookmarkEnd w:id="289"/>
      <w:bookmarkEnd w:id="290"/>
      <w:bookmarkEnd w:id="291"/>
      <w:bookmarkEnd w:id="292"/>
      <w:bookmarkEnd w:id="293"/>
      <w:bookmarkEnd w:id="294"/>
    </w:p>
    <w:p w14:paraId="1900DF79" w14:textId="12599611" w:rsidR="00C82670" w:rsidRPr="00754359" w:rsidRDefault="00C82670" w:rsidP="00D47E9E">
      <w:pPr>
        <w:spacing w:after="240" w:line="276" w:lineRule="auto"/>
        <w:rPr>
          <w:rFonts w:ascii="Arial Nova" w:hAnsi="Arial Nova" w:cs="Arial"/>
          <w:b/>
          <w:i/>
          <w:color w:val="000000" w:themeColor="text1"/>
          <w:sz w:val="22"/>
          <w:szCs w:val="22"/>
        </w:rPr>
      </w:pPr>
      <w:r w:rsidRPr="00754359">
        <w:rPr>
          <w:rFonts w:ascii="Arial Nova" w:hAnsi="Arial Nova" w:cs="Arial"/>
          <w:b/>
          <w:i/>
          <w:color w:val="000000" w:themeColor="text1"/>
          <w:sz w:val="22"/>
          <w:szCs w:val="22"/>
        </w:rPr>
        <w:t>This auditor report template is effective for year-ends of medical schemes ending on and after 31 December 201</w:t>
      </w:r>
      <w:r w:rsidR="000058DC" w:rsidRPr="00754359">
        <w:rPr>
          <w:rFonts w:ascii="Arial Nova" w:hAnsi="Arial Nova" w:cs="Arial"/>
          <w:b/>
          <w:i/>
          <w:color w:val="000000" w:themeColor="text1"/>
          <w:sz w:val="22"/>
          <w:szCs w:val="22"/>
        </w:rPr>
        <w:t>8</w:t>
      </w:r>
      <w:r w:rsidR="00D457FF" w:rsidRPr="00754359">
        <w:rPr>
          <w:rFonts w:ascii="Arial Nova" w:hAnsi="Arial Nova" w:cs="Arial"/>
          <w:b/>
          <w:i/>
          <w:color w:val="000000" w:themeColor="text1"/>
          <w:sz w:val="22"/>
          <w:szCs w:val="22"/>
        </w:rPr>
        <w:t>.</w:t>
      </w:r>
    </w:p>
    <w:tbl>
      <w:tblPr>
        <w:tblStyle w:val="TableGrid"/>
        <w:tblW w:w="0" w:type="auto"/>
        <w:tblLook w:val="04A0" w:firstRow="1" w:lastRow="0" w:firstColumn="1" w:lastColumn="0" w:noHBand="0" w:noVBand="1"/>
      </w:tblPr>
      <w:tblGrid>
        <w:gridCol w:w="9019"/>
      </w:tblGrid>
      <w:tr w:rsidR="00907BD2" w:rsidRPr="00754359" w14:paraId="6D0FB3F1" w14:textId="77777777" w:rsidTr="00D47E9E">
        <w:trPr>
          <w:trHeight w:val="983"/>
        </w:trPr>
        <w:tc>
          <w:tcPr>
            <w:tcW w:w="9019" w:type="dxa"/>
          </w:tcPr>
          <w:p w14:paraId="338B261B" w14:textId="77777777" w:rsidR="00907BD2" w:rsidRPr="00754359" w:rsidRDefault="00907BD2" w:rsidP="00EA42F5">
            <w:pPr>
              <w:spacing w:before="0" w:line="276" w:lineRule="auto"/>
              <w:rPr>
                <w:rFonts w:ascii="Arial Nova" w:hAnsi="Arial Nova" w:cs="Arial"/>
                <w:b/>
                <w:sz w:val="22"/>
                <w:szCs w:val="22"/>
                <w:lang w:eastAsia="en-US"/>
              </w:rPr>
            </w:pPr>
            <w:r w:rsidRPr="00754359">
              <w:rPr>
                <w:rFonts w:ascii="Arial Nova" w:hAnsi="Arial Nova" w:cs="Arial"/>
                <w:b/>
                <w:sz w:val="22"/>
                <w:szCs w:val="22"/>
                <w:lang w:eastAsia="en-US"/>
              </w:rPr>
              <w:t>Circumstances</w:t>
            </w:r>
          </w:p>
          <w:p w14:paraId="7C41A0FD" w14:textId="77777777" w:rsidR="00907BD2" w:rsidRPr="00754359" w:rsidRDefault="00907BD2" w:rsidP="00EA42F5">
            <w:pPr>
              <w:pStyle w:val="Regularbullets"/>
              <w:spacing w:before="0" w:line="276" w:lineRule="auto"/>
              <w:rPr>
                <w:rFonts w:ascii="Arial Nova" w:hAnsi="Arial Nova" w:cs="Arial"/>
                <w:i w:val="0"/>
                <w:sz w:val="22"/>
                <w:szCs w:val="22"/>
              </w:rPr>
            </w:pPr>
            <w:r w:rsidRPr="00754359">
              <w:rPr>
                <w:rFonts w:ascii="Arial Nova" w:hAnsi="Arial Nova" w:cs="Arial"/>
                <w:i w:val="0"/>
                <w:sz w:val="22"/>
                <w:szCs w:val="22"/>
              </w:rPr>
              <w:t>An unmodified opinion is expressed on the audited financial statements.</w:t>
            </w:r>
          </w:p>
          <w:p w14:paraId="7CC9F92D" w14:textId="77777777" w:rsidR="00907BD2" w:rsidRPr="00754359" w:rsidRDefault="00907BD2" w:rsidP="00EA42F5">
            <w:pPr>
              <w:pStyle w:val="Regularbullets"/>
              <w:spacing w:before="0" w:line="276" w:lineRule="auto"/>
              <w:rPr>
                <w:rFonts w:ascii="Arial Nova" w:hAnsi="Arial Nova" w:cs="Arial"/>
                <w:i w:val="0"/>
                <w:sz w:val="22"/>
                <w:szCs w:val="22"/>
              </w:rPr>
            </w:pPr>
            <w:r w:rsidRPr="00754359">
              <w:rPr>
                <w:rFonts w:ascii="Arial Nova" w:hAnsi="Arial Nova" w:cs="Arial"/>
                <w:i w:val="0"/>
                <w:sz w:val="22"/>
                <w:szCs w:val="22"/>
              </w:rPr>
              <w:t>Established criteria for the preparation of summary financial statements exist.</w:t>
            </w:r>
          </w:p>
          <w:p w14:paraId="6B692982" w14:textId="77777777" w:rsidR="00907BD2" w:rsidRPr="00754359" w:rsidRDefault="00907BD2" w:rsidP="00EA42F5">
            <w:pPr>
              <w:pStyle w:val="Regularbullets"/>
              <w:spacing w:before="0" w:line="276" w:lineRule="auto"/>
              <w:rPr>
                <w:rFonts w:ascii="Arial Nova" w:hAnsi="Arial Nova" w:cs="Arial"/>
                <w:i w:val="0"/>
                <w:sz w:val="22"/>
                <w:szCs w:val="22"/>
              </w:rPr>
            </w:pPr>
            <w:r w:rsidRPr="00754359">
              <w:rPr>
                <w:rFonts w:ascii="Arial Nova" w:hAnsi="Arial Nova" w:cs="Arial"/>
                <w:i w:val="0"/>
                <w:sz w:val="22"/>
                <w:szCs w:val="22"/>
              </w:rPr>
              <w:t>The auditor’s report on the summary financial statements is dated later than the date of the auditor’s report on the financial statements from which the summary financial statements are derived.</w:t>
            </w:r>
          </w:p>
          <w:p w14:paraId="3C6A4B4D" w14:textId="77777777" w:rsidR="00907BD2" w:rsidRPr="00754359" w:rsidRDefault="00907BD2" w:rsidP="00EA42F5">
            <w:pPr>
              <w:pStyle w:val="Regularbullets"/>
              <w:spacing w:before="0" w:line="276" w:lineRule="auto"/>
              <w:rPr>
                <w:rFonts w:ascii="Arial Nova" w:hAnsi="Arial Nova" w:cs="Arial"/>
                <w:i w:val="0"/>
                <w:sz w:val="22"/>
                <w:szCs w:val="22"/>
              </w:rPr>
            </w:pPr>
            <w:r w:rsidRPr="00754359">
              <w:rPr>
                <w:rFonts w:ascii="Arial Nova" w:hAnsi="Arial Nova" w:cs="Arial"/>
                <w:i w:val="0"/>
                <w:sz w:val="22"/>
                <w:szCs w:val="22"/>
              </w:rPr>
              <w:t>The auditor’s report on the audited financial statements includes a Material Uncertainty Related to Going Concern section.</w:t>
            </w:r>
          </w:p>
          <w:p w14:paraId="3BE2DF79" w14:textId="34FE86EE" w:rsidR="00907BD2" w:rsidRPr="00754359" w:rsidRDefault="00907BD2" w:rsidP="00EA42F5">
            <w:pPr>
              <w:pStyle w:val="Regularbullets"/>
              <w:spacing w:before="0" w:line="276" w:lineRule="auto"/>
              <w:rPr>
                <w:rFonts w:ascii="Arial Nova" w:hAnsi="Arial Nova" w:cs="Arial"/>
                <w:i w:val="0"/>
                <w:sz w:val="22"/>
                <w:szCs w:val="22"/>
              </w:rPr>
            </w:pPr>
            <w:r w:rsidRPr="00754359">
              <w:rPr>
                <w:rFonts w:ascii="Arial Nova" w:hAnsi="Arial Nova" w:cs="Arial"/>
                <w:i w:val="0"/>
                <w:sz w:val="22"/>
                <w:szCs w:val="22"/>
              </w:rPr>
              <w:t xml:space="preserve">The auditor’s report on the audited financial statements includes communication of </w:t>
            </w:r>
            <w:r w:rsidR="00C964D2" w:rsidRPr="00754359">
              <w:rPr>
                <w:rFonts w:ascii="Arial Nova" w:hAnsi="Arial Nova" w:cs="Arial"/>
                <w:i w:val="0"/>
                <w:sz w:val="22"/>
                <w:szCs w:val="22"/>
              </w:rPr>
              <w:t>key audit matters</w:t>
            </w:r>
            <w:r w:rsidRPr="00754359">
              <w:rPr>
                <w:rFonts w:ascii="Arial Nova" w:hAnsi="Arial Nova" w:cs="Arial"/>
                <w:i w:val="0"/>
                <w:sz w:val="22"/>
                <w:szCs w:val="22"/>
              </w:rPr>
              <w:t>.</w:t>
            </w:r>
          </w:p>
          <w:p w14:paraId="54D7922D" w14:textId="6D32A696" w:rsidR="00E90895" w:rsidRPr="00754359" w:rsidRDefault="00E90895" w:rsidP="00EA42F5">
            <w:pPr>
              <w:pStyle w:val="Regularbullets"/>
              <w:spacing w:before="0" w:line="276" w:lineRule="auto"/>
              <w:rPr>
                <w:rFonts w:ascii="Arial Nova" w:hAnsi="Arial Nova" w:cs="Arial"/>
                <w:i w:val="0"/>
                <w:sz w:val="22"/>
                <w:szCs w:val="22"/>
              </w:rPr>
            </w:pPr>
            <w:r w:rsidRPr="00754359">
              <w:rPr>
                <w:rFonts w:ascii="Arial Nova" w:hAnsi="Arial Nova" w:cs="Arial"/>
                <w:i w:val="0"/>
                <w:sz w:val="22"/>
                <w:szCs w:val="22"/>
              </w:rPr>
              <w:t>Audit tenure has been disclosed as required by Circular 38 of 2018</w:t>
            </w:r>
            <w:r w:rsidR="00951F02" w:rsidRPr="00754359">
              <w:rPr>
                <w:rFonts w:ascii="Arial Nova" w:hAnsi="Arial Nova" w:cs="Arial"/>
                <w:i w:val="0"/>
                <w:sz w:val="22"/>
                <w:szCs w:val="22"/>
              </w:rPr>
              <w:t>,</w:t>
            </w:r>
            <w:r w:rsidRPr="00754359">
              <w:rPr>
                <w:rFonts w:ascii="Arial Nova" w:hAnsi="Arial Nova" w:cs="Arial"/>
                <w:i w:val="0"/>
                <w:sz w:val="22"/>
                <w:szCs w:val="22"/>
              </w:rPr>
              <w:t xml:space="preserve"> </w:t>
            </w:r>
            <w:r w:rsidRPr="00754359">
              <w:rPr>
                <w:rFonts w:ascii="Arial Nova" w:hAnsi="Arial Nova" w:cs="Arial"/>
                <w:sz w:val="22"/>
                <w:szCs w:val="22"/>
              </w:rPr>
              <w:t xml:space="preserve">Audit Tenure, </w:t>
            </w:r>
            <w:r w:rsidRPr="00754359">
              <w:rPr>
                <w:rFonts w:ascii="Arial Nova" w:hAnsi="Arial Nova" w:cs="Arial"/>
                <w:i w:val="0"/>
                <w:sz w:val="22"/>
                <w:szCs w:val="22"/>
              </w:rPr>
              <w:t>issued by the Council for Medical Schemes on 3 August 2018.</w:t>
            </w:r>
          </w:p>
        </w:tc>
      </w:tr>
    </w:tbl>
    <w:p w14:paraId="0AD85CBA" w14:textId="77777777" w:rsidR="00907BD2" w:rsidRPr="00754359" w:rsidRDefault="00907BD2" w:rsidP="00D47E9E">
      <w:pPr>
        <w:autoSpaceDE w:val="0"/>
        <w:autoSpaceDN w:val="0"/>
        <w:adjustRightInd w:val="0"/>
        <w:spacing w:before="240" w:line="276" w:lineRule="auto"/>
        <w:rPr>
          <w:rFonts w:ascii="Arial Nova" w:hAnsi="Arial Nova" w:cs="Arial"/>
          <w:b/>
          <w:sz w:val="22"/>
          <w:szCs w:val="22"/>
        </w:rPr>
      </w:pPr>
      <w:r w:rsidRPr="00754359">
        <w:rPr>
          <w:rFonts w:ascii="Arial Nova" w:hAnsi="Arial Nova" w:cs="Arial"/>
          <w:b/>
          <w:sz w:val="22"/>
          <w:szCs w:val="22"/>
        </w:rPr>
        <w:t>Independent Auditor’s Report on Summary Financial Statements</w:t>
      </w:r>
    </w:p>
    <w:p w14:paraId="6386D43A" w14:textId="77777777" w:rsidR="00907BD2" w:rsidRPr="00754359" w:rsidRDefault="00907BD2" w:rsidP="00D47E9E">
      <w:pPr>
        <w:autoSpaceDE w:val="0"/>
        <w:autoSpaceDN w:val="0"/>
        <w:adjustRightInd w:val="0"/>
        <w:spacing w:before="240" w:line="276" w:lineRule="auto"/>
        <w:rPr>
          <w:rFonts w:ascii="Arial Nova" w:hAnsi="Arial Nova" w:cs="Arial"/>
          <w:i/>
          <w:sz w:val="22"/>
          <w:szCs w:val="22"/>
        </w:rPr>
      </w:pPr>
      <w:r w:rsidRPr="00754359">
        <w:rPr>
          <w:rFonts w:ascii="Arial Nova" w:hAnsi="Arial Nova" w:cs="Arial"/>
          <w:i/>
          <w:sz w:val="22"/>
          <w:szCs w:val="22"/>
        </w:rPr>
        <w:t>To the Members of the &lt;name of scheme&gt;</w:t>
      </w:r>
    </w:p>
    <w:p w14:paraId="01E79AEA" w14:textId="77777777" w:rsidR="00907BD2" w:rsidRPr="00560E7E" w:rsidRDefault="00907BD2" w:rsidP="00D47E9E">
      <w:pPr>
        <w:autoSpaceDE w:val="0"/>
        <w:autoSpaceDN w:val="0"/>
        <w:adjustRightInd w:val="0"/>
        <w:spacing w:before="240" w:line="276" w:lineRule="auto"/>
        <w:rPr>
          <w:rFonts w:ascii="Arial Nova Light" w:hAnsi="Arial Nova Light" w:cs="Arial"/>
          <w:b/>
          <w:bCs/>
          <w:i/>
          <w:sz w:val="22"/>
          <w:szCs w:val="22"/>
        </w:rPr>
      </w:pPr>
      <w:r w:rsidRPr="00560E7E">
        <w:rPr>
          <w:rFonts w:ascii="Arial Nova Light" w:hAnsi="Arial Nova Light" w:cs="Arial"/>
          <w:b/>
          <w:bCs/>
          <w:i/>
          <w:sz w:val="22"/>
          <w:szCs w:val="22"/>
        </w:rPr>
        <w:t>Opinion</w:t>
      </w:r>
    </w:p>
    <w:p w14:paraId="2D2EA507" w14:textId="3FB2A981" w:rsidR="00907BD2" w:rsidRPr="00754359" w:rsidRDefault="00907BD2" w:rsidP="00EA42F5">
      <w:pPr>
        <w:autoSpaceDE w:val="0"/>
        <w:autoSpaceDN w:val="0"/>
        <w:adjustRightInd w:val="0"/>
        <w:spacing w:before="0" w:line="276" w:lineRule="auto"/>
        <w:rPr>
          <w:rFonts w:ascii="Arial Nova" w:hAnsi="Arial Nova" w:cs="Arial"/>
          <w:sz w:val="22"/>
          <w:szCs w:val="22"/>
        </w:rPr>
      </w:pPr>
      <w:r w:rsidRPr="00754359">
        <w:rPr>
          <w:rFonts w:ascii="Arial Nova" w:hAnsi="Arial Nova" w:cs="Arial"/>
          <w:sz w:val="22"/>
          <w:szCs w:val="22"/>
        </w:rPr>
        <w:t xml:space="preserve">The summary financial statements, as set out on pages </w:t>
      </w:r>
      <w:r w:rsidRPr="00754359">
        <w:rPr>
          <w:rFonts w:ascii="Arial Nova" w:hAnsi="Arial Nova" w:cs="Arial"/>
          <w:i/>
          <w:sz w:val="22"/>
          <w:szCs w:val="22"/>
        </w:rPr>
        <w:t>&lt;xx&gt;</w:t>
      </w:r>
      <w:r w:rsidRPr="00754359">
        <w:rPr>
          <w:rFonts w:ascii="Arial Nova" w:hAnsi="Arial Nova" w:cs="Arial"/>
          <w:sz w:val="22"/>
          <w:szCs w:val="22"/>
        </w:rPr>
        <w:t xml:space="preserve"> to </w:t>
      </w:r>
      <w:r w:rsidRPr="00754359">
        <w:rPr>
          <w:rFonts w:ascii="Arial Nova" w:hAnsi="Arial Nova" w:cs="Arial"/>
          <w:i/>
          <w:sz w:val="22"/>
          <w:szCs w:val="22"/>
        </w:rPr>
        <w:t>&lt;xx&gt;</w:t>
      </w:r>
      <w:r w:rsidRPr="00754359">
        <w:rPr>
          <w:rFonts w:ascii="Arial Nova" w:hAnsi="Arial Nova" w:cs="Arial"/>
          <w:sz w:val="22"/>
          <w:szCs w:val="22"/>
        </w:rPr>
        <w:t xml:space="preserve">, which comprise the summary statement of financial position as at </w:t>
      </w:r>
      <w:r w:rsidRPr="00754359">
        <w:rPr>
          <w:rFonts w:ascii="Arial Nova" w:hAnsi="Arial Nova" w:cs="Arial"/>
          <w:i/>
          <w:sz w:val="22"/>
          <w:szCs w:val="22"/>
        </w:rPr>
        <w:t>&lt;date of year/period end&gt;</w:t>
      </w:r>
      <w:r w:rsidRPr="00754359">
        <w:rPr>
          <w:rFonts w:ascii="Arial Nova" w:hAnsi="Arial Nova" w:cs="Arial"/>
          <w:sz w:val="22"/>
          <w:szCs w:val="22"/>
        </w:rPr>
        <w:t xml:space="preserve">, the summary statement of comprehensive income, </w:t>
      </w:r>
      <w:r w:rsidR="00367932" w:rsidRPr="00754359">
        <w:rPr>
          <w:rFonts w:ascii="Arial Nova" w:hAnsi="Arial Nova" w:cs="Arial"/>
          <w:sz w:val="22"/>
          <w:szCs w:val="22"/>
        </w:rPr>
        <w:t xml:space="preserve">the </w:t>
      </w:r>
      <w:r w:rsidRPr="00754359">
        <w:rPr>
          <w:rFonts w:ascii="Arial Nova" w:hAnsi="Arial Nova" w:cs="Arial"/>
          <w:sz w:val="22"/>
          <w:szCs w:val="22"/>
        </w:rPr>
        <w:t>summary statement of changes in members’ funds</w:t>
      </w:r>
      <w:r w:rsidR="00A43F39" w:rsidRPr="00754359">
        <w:rPr>
          <w:rFonts w:ascii="Arial Nova" w:hAnsi="Arial Nova" w:cs="Arial"/>
          <w:sz w:val="22"/>
          <w:szCs w:val="22"/>
        </w:rPr>
        <w:t>,</w:t>
      </w:r>
      <w:r w:rsidRPr="00754359">
        <w:rPr>
          <w:rFonts w:ascii="Arial Nova" w:hAnsi="Arial Nova" w:cs="Arial"/>
          <w:sz w:val="22"/>
          <w:szCs w:val="22"/>
        </w:rPr>
        <w:t xml:space="preserve"> </w:t>
      </w:r>
      <w:r w:rsidR="00367932" w:rsidRPr="00754359">
        <w:rPr>
          <w:rFonts w:ascii="Arial Nova" w:hAnsi="Arial Nova" w:cs="Arial"/>
          <w:sz w:val="22"/>
          <w:szCs w:val="22"/>
        </w:rPr>
        <w:t xml:space="preserve">the </w:t>
      </w:r>
      <w:r w:rsidRPr="00754359">
        <w:rPr>
          <w:rFonts w:ascii="Arial Nova" w:hAnsi="Arial Nova" w:cs="Arial"/>
          <w:sz w:val="22"/>
          <w:szCs w:val="22"/>
        </w:rPr>
        <w:t xml:space="preserve">summary cash flow statement for the </w:t>
      </w:r>
      <w:r w:rsidRPr="00754359">
        <w:rPr>
          <w:rFonts w:ascii="Arial Nova" w:hAnsi="Arial Nova" w:cs="Arial"/>
          <w:i/>
          <w:sz w:val="22"/>
          <w:szCs w:val="22"/>
        </w:rPr>
        <w:t>&lt;year/period&gt;</w:t>
      </w:r>
      <w:r w:rsidRPr="00754359">
        <w:rPr>
          <w:rFonts w:ascii="Arial Nova" w:hAnsi="Arial Nova" w:cs="Arial"/>
          <w:sz w:val="22"/>
          <w:szCs w:val="22"/>
        </w:rPr>
        <w:t xml:space="preserve"> then ended and related notes, are derived from the audited financial statements of</w:t>
      </w:r>
      <w:r w:rsidRPr="00754359">
        <w:rPr>
          <w:rFonts w:ascii="Arial Nova" w:hAnsi="Arial Nova" w:cs="Arial"/>
          <w:i/>
          <w:sz w:val="22"/>
          <w:szCs w:val="22"/>
        </w:rPr>
        <w:t xml:space="preserve"> &lt;name of scheme&gt;</w:t>
      </w:r>
      <w:r w:rsidRPr="00754359">
        <w:rPr>
          <w:rFonts w:ascii="Arial Nova" w:hAnsi="Arial Nova" w:cs="Arial"/>
          <w:sz w:val="22"/>
          <w:szCs w:val="22"/>
        </w:rPr>
        <w:t xml:space="preserve"> (the Scheme) for the </w:t>
      </w:r>
      <w:r w:rsidRPr="00754359">
        <w:rPr>
          <w:rFonts w:ascii="Arial Nova" w:hAnsi="Arial Nova" w:cs="Arial"/>
          <w:i/>
          <w:sz w:val="22"/>
          <w:szCs w:val="22"/>
        </w:rPr>
        <w:t>&lt;year/period&gt;</w:t>
      </w:r>
      <w:r w:rsidRPr="00754359">
        <w:rPr>
          <w:rFonts w:ascii="Arial Nova" w:hAnsi="Arial Nova" w:cs="Arial"/>
          <w:sz w:val="22"/>
          <w:szCs w:val="22"/>
        </w:rPr>
        <w:t xml:space="preserve"> ended </w:t>
      </w:r>
      <w:r w:rsidRPr="00754359">
        <w:rPr>
          <w:rFonts w:ascii="Arial Nova" w:hAnsi="Arial Nova" w:cs="Arial"/>
          <w:i/>
          <w:sz w:val="22"/>
          <w:szCs w:val="22"/>
        </w:rPr>
        <w:t>&lt;date of period end&gt;</w:t>
      </w:r>
      <w:r w:rsidRPr="00754359">
        <w:rPr>
          <w:rFonts w:ascii="Arial Nova" w:hAnsi="Arial Nova" w:cs="Arial"/>
          <w:sz w:val="22"/>
          <w:szCs w:val="22"/>
        </w:rPr>
        <w:t xml:space="preserve">. </w:t>
      </w:r>
    </w:p>
    <w:p w14:paraId="717DC2DA" w14:textId="77777777" w:rsidR="00907BD2" w:rsidRPr="00754359" w:rsidRDefault="00907BD2" w:rsidP="00EA42F5">
      <w:pPr>
        <w:keepNext/>
        <w:keepLines/>
        <w:autoSpaceDE w:val="0"/>
        <w:autoSpaceDN w:val="0"/>
        <w:adjustRightInd w:val="0"/>
        <w:spacing w:before="0" w:line="276" w:lineRule="auto"/>
        <w:rPr>
          <w:rFonts w:ascii="Arial Nova" w:hAnsi="Arial Nova" w:cs="Arial"/>
          <w:sz w:val="22"/>
          <w:szCs w:val="22"/>
        </w:rPr>
      </w:pPr>
      <w:r w:rsidRPr="00754359">
        <w:rPr>
          <w:rFonts w:ascii="Arial Nova" w:hAnsi="Arial Nova" w:cs="Arial"/>
          <w:sz w:val="22"/>
          <w:szCs w:val="22"/>
        </w:rPr>
        <w:t>In our opinion, the accompanying summary financial statements are consistent, in all material respects, with the audited financial statements, in accordance with the content and disclosure requirements of Circular 6 of 2013 issued by the Council for Medical Schemes.</w:t>
      </w:r>
    </w:p>
    <w:p w14:paraId="71D92526" w14:textId="77777777" w:rsidR="00907BD2" w:rsidRPr="00560E7E" w:rsidRDefault="00907BD2" w:rsidP="001E4D90">
      <w:pPr>
        <w:keepNext/>
        <w:autoSpaceDE w:val="0"/>
        <w:autoSpaceDN w:val="0"/>
        <w:adjustRightInd w:val="0"/>
        <w:spacing w:before="240" w:line="276" w:lineRule="auto"/>
        <w:rPr>
          <w:rFonts w:ascii="Arial Nova Light" w:hAnsi="Arial Nova Light" w:cs="Arial"/>
          <w:b/>
          <w:bCs/>
          <w:i/>
          <w:sz w:val="22"/>
          <w:szCs w:val="22"/>
        </w:rPr>
      </w:pPr>
      <w:r w:rsidRPr="00560E7E">
        <w:rPr>
          <w:rFonts w:ascii="Arial Nova Light" w:hAnsi="Arial Nova Light" w:cs="Arial"/>
          <w:b/>
          <w:bCs/>
          <w:i/>
          <w:sz w:val="22"/>
          <w:szCs w:val="22"/>
        </w:rPr>
        <w:t>Summary Financial Statements</w:t>
      </w:r>
    </w:p>
    <w:p w14:paraId="32730543" w14:textId="77777777" w:rsidR="00907BD2" w:rsidRPr="00754359" w:rsidRDefault="00907BD2" w:rsidP="00EA42F5">
      <w:pPr>
        <w:keepNext/>
        <w:autoSpaceDE w:val="0"/>
        <w:autoSpaceDN w:val="0"/>
        <w:adjustRightInd w:val="0"/>
        <w:spacing w:before="0" w:line="276" w:lineRule="auto"/>
        <w:rPr>
          <w:rFonts w:ascii="Arial Nova" w:hAnsi="Arial Nova" w:cs="Arial"/>
          <w:sz w:val="22"/>
          <w:szCs w:val="22"/>
        </w:rPr>
      </w:pPr>
      <w:r w:rsidRPr="00754359">
        <w:rPr>
          <w:rFonts w:ascii="Arial Nova" w:hAnsi="Arial Nova" w:cs="Arial"/>
          <w:sz w:val="22"/>
          <w:szCs w:val="22"/>
        </w:rPr>
        <w:t xml:space="preserve">The summary financial statements do not contain all the disclosures required by International Financial Reporting Standards and the Medical Schemes Act of South Africa. Reading the summary financial statements and the auditor’s report thereon, therefore, is not a substitute for reading the audited financial statements and the auditor’s report thereon. The summary </w:t>
      </w:r>
      <w:r w:rsidRPr="00754359">
        <w:rPr>
          <w:rFonts w:ascii="Arial Nova" w:hAnsi="Arial Nova" w:cs="Arial"/>
          <w:sz w:val="22"/>
          <w:szCs w:val="22"/>
        </w:rPr>
        <w:lastRenderedPageBreak/>
        <w:t>financial statements and audited financial statements do not reflect the effects of events that occurred subsequent to the date of our report on the audited financial statements.</w:t>
      </w:r>
      <w:r w:rsidRPr="00754359">
        <w:rPr>
          <w:rStyle w:val="FootnoteReference"/>
          <w:rFonts w:ascii="Arial Nova" w:hAnsi="Arial Nova" w:cs="Arial"/>
          <w:sz w:val="22"/>
          <w:szCs w:val="22"/>
        </w:rPr>
        <w:footnoteReference w:id="85"/>
      </w:r>
    </w:p>
    <w:p w14:paraId="1A19F8F0" w14:textId="77777777" w:rsidR="00907BD2" w:rsidRPr="00560E7E" w:rsidRDefault="00907BD2" w:rsidP="001E4D90">
      <w:pPr>
        <w:keepNext/>
        <w:spacing w:before="240" w:line="276" w:lineRule="auto"/>
        <w:rPr>
          <w:rFonts w:ascii="Arial Nova Light" w:hAnsi="Arial Nova Light" w:cs="Arial"/>
          <w:b/>
          <w:bCs/>
          <w:i/>
          <w:sz w:val="22"/>
          <w:szCs w:val="22"/>
          <w:lang w:val="en-GB"/>
        </w:rPr>
      </w:pPr>
      <w:r w:rsidRPr="00560E7E">
        <w:rPr>
          <w:rFonts w:ascii="Arial Nova Light" w:hAnsi="Arial Nova Light" w:cs="Arial"/>
          <w:b/>
          <w:bCs/>
          <w:i/>
          <w:sz w:val="22"/>
          <w:szCs w:val="22"/>
          <w:lang w:val="en-GB"/>
        </w:rPr>
        <w:t>The Audited Financial Statements and Our Report Thereon</w:t>
      </w:r>
    </w:p>
    <w:p w14:paraId="716FCD4D" w14:textId="77777777" w:rsidR="00907BD2" w:rsidRPr="00754359" w:rsidRDefault="00907BD2" w:rsidP="00EA42F5">
      <w:pPr>
        <w:keepNext/>
        <w:autoSpaceDE w:val="0"/>
        <w:autoSpaceDN w:val="0"/>
        <w:adjustRightInd w:val="0"/>
        <w:spacing w:before="0" w:line="276" w:lineRule="auto"/>
        <w:rPr>
          <w:rFonts w:ascii="Arial Nova" w:hAnsi="Arial Nova" w:cs="Arial"/>
          <w:sz w:val="22"/>
          <w:szCs w:val="22"/>
        </w:rPr>
      </w:pPr>
      <w:r w:rsidRPr="00754359">
        <w:rPr>
          <w:rFonts w:ascii="Arial Nova" w:hAnsi="Arial Nova" w:cs="Arial"/>
          <w:sz w:val="22"/>
          <w:szCs w:val="22"/>
        </w:rPr>
        <w:t xml:space="preserve">We expressed an unmodified audit opinion on the audited financial statements in our report dated </w:t>
      </w:r>
      <w:r w:rsidRPr="00754359">
        <w:rPr>
          <w:rFonts w:ascii="Arial Nova" w:hAnsi="Arial Nova" w:cs="Arial"/>
          <w:i/>
          <w:sz w:val="22"/>
          <w:szCs w:val="22"/>
        </w:rPr>
        <w:t>&lt;</w:t>
      </w:r>
      <w:proofErr w:type="spellStart"/>
      <w:r w:rsidRPr="00754359">
        <w:rPr>
          <w:rFonts w:ascii="Arial Nova" w:hAnsi="Arial Nova" w:cs="Arial"/>
          <w:i/>
          <w:sz w:val="22"/>
          <w:szCs w:val="22"/>
        </w:rPr>
        <w:t>xxxxx</w:t>
      </w:r>
      <w:proofErr w:type="spellEnd"/>
      <w:r w:rsidRPr="00754359">
        <w:rPr>
          <w:rFonts w:ascii="Arial Nova" w:hAnsi="Arial Nova" w:cs="Arial"/>
          <w:i/>
          <w:sz w:val="22"/>
          <w:szCs w:val="22"/>
        </w:rPr>
        <w:t>&gt;</w:t>
      </w:r>
      <w:r w:rsidRPr="00754359">
        <w:rPr>
          <w:rFonts w:ascii="Arial Nova" w:hAnsi="Arial Nova" w:cs="Arial"/>
          <w:sz w:val="22"/>
          <w:szCs w:val="22"/>
        </w:rPr>
        <w:t>. That report also includes:</w:t>
      </w:r>
    </w:p>
    <w:p w14:paraId="6923FE91" w14:textId="77777777" w:rsidR="00907BD2" w:rsidRPr="00754359" w:rsidRDefault="00907BD2" w:rsidP="00EA42F5">
      <w:pPr>
        <w:pStyle w:val="ListParagraph"/>
        <w:numPr>
          <w:ilvl w:val="0"/>
          <w:numId w:val="76"/>
        </w:numPr>
        <w:autoSpaceDE w:val="0"/>
        <w:autoSpaceDN w:val="0"/>
        <w:adjustRightInd w:val="0"/>
        <w:spacing w:after="120"/>
        <w:contextualSpacing w:val="0"/>
        <w:jc w:val="both"/>
        <w:rPr>
          <w:rFonts w:ascii="Arial Nova" w:hAnsi="Arial Nova" w:cs="Arial"/>
        </w:rPr>
      </w:pPr>
      <w:r w:rsidRPr="00754359">
        <w:rPr>
          <w:rFonts w:ascii="Arial Nova" w:hAnsi="Arial Nova" w:cs="Arial"/>
        </w:rPr>
        <w:t xml:space="preserve">A </w:t>
      </w:r>
      <w:r w:rsidRPr="00754359">
        <w:rPr>
          <w:rFonts w:ascii="Arial Nova" w:hAnsi="Arial Nova" w:cs="Arial"/>
          <w:i/>
        </w:rPr>
        <w:t>Material Uncertainty Related to Going Concern</w:t>
      </w:r>
      <w:r w:rsidRPr="00754359">
        <w:rPr>
          <w:rFonts w:ascii="Arial Nova" w:hAnsi="Arial Nova" w:cs="Arial"/>
        </w:rPr>
        <w:t xml:space="preserve"> section that draws attention to Note &lt;xx&gt; in the audited financial statements. Note &lt;xx&gt; indicates that…… &lt;Insert explanation, including a description of the effect(s) thereof, if any, on the summary financial statements&gt;.</w:t>
      </w:r>
    </w:p>
    <w:p w14:paraId="24E9DF03" w14:textId="2D8B8BDB" w:rsidR="00907BD2" w:rsidRPr="00754359" w:rsidRDefault="00907BD2" w:rsidP="00EA42F5">
      <w:pPr>
        <w:pStyle w:val="ListParagraph"/>
        <w:numPr>
          <w:ilvl w:val="0"/>
          <w:numId w:val="76"/>
        </w:numPr>
        <w:autoSpaceDE w:val="0"/>
        <w:autoSpaceDN w:val="0"/>
        <w:adjustRightInd w:val="0"/>
        <w:spacing w:after="120"/>
        <w:contextualSpacing w:val="0"/>
        <w:jc w:val="both"/>
        <w:rPr>
          <w:rFonts w:ascii="Arial Nova" w:hAnsi="Arial Nova" w:cs="Arial"/>
        </w:rPr>
      </w:pPr>
      <w:r w:rsidRPr="00754359">
        <w:rPr>
          <w:rFonts w:ascii="Arial Nova" w:hAnsi="Arial Nova" w:cs="Arial"/>
        </w:rPr>
        <w:t xml:space="preserve">The communication of </w:t>
      </w:r>
      <w:r w:rsidR="00C964D2" w:rsidRPr="00754359">
        <w:rPr>
          <w:rFonts w:ascii="Arial Nova" w:hAnsi="Arial Nova" w:cs="Arial"/>
        </w:rPr>
        <w:t>key audit matters</w:t>
      </w:r>
      <w:r w:rsidRPr="00754359">
        <w:rPr>
          <w:rFonts w:ascii="Arial Nova" w:hAnsi="Arial Nova" w:cs="Arial"/>
        </w:rPr>
        <w:t>.</w:t>
      </w:r>
      <w:r w:rsidRPr="00754359">
        <w:rPr>
          <w:rStyle w:val="FootnoteReference"/>
          <w:rFonts w:ascii="Arial Nova" w:hAnsi="Arial Nova" w:cs="Arial"/>
        </w:rPr>
        <w:footnoteReference w:id="86"/>
      </w:r>
    </w:p>
    <w:p w14:paraId="6CC163F4" w14:textId="77777777" w:rsidR="00907BD2" w:rsidRPr="00560E7E" w:rsidRDefault="00907BD2" w:rsidP="001E4D90">
      <w:pPr>
        <w:spacing w:before="240" w:line="276" w:lineRule="auto"/>
        <w:rPr>
          <w:rFonts w:ascii="Arial Nova Light" w:hAnsi="Arial Nova Light" w:cs="Arial"/>
          <w:b/>
          <w:bCs/>
          <w:i/>
          <w:sz w:val="22"/>
          <w:szCs w:val="22"/>
          <w:lang w:val="en-GB"/>
        </w:rPr>
      </w:pPr>
      <w:r w:rsidRPr="00560E7E">
        <w:rPr>
          <w:rFonts w:ascii="Arial Nova Light" w:hAnsi="Arial Nova Light" w:cs="Arial"/>
          <w:b/>
          <w:bCs/>
          <w:i/>
          <w:sz w:val="22"/>
          <w:szCs w:val="22"/>
          <w:lang w:val="en-GB"/>
        </w:rPr>
        <w:t xml:space="preserve">Trustees’ Responsibility for the Summary Financial Statements </w:t>
      </w:r>
    </w:p>
    <w:p w14:paraId="0D9AD57A" w14:textId="7B12E6A7" w:rsidR="006D1C27" w:rsidRPr="00754359" w:rsidRDefault="00907BD2" w:rsidP="00EA42F5">
      <w:pPr>
        <w:autoSpaceDE w:val="0"/>
        <w:autoSpaceDN w:val="0"/>
        <w:adjustRightInd w:val="0"/>
        <w:spacing w:before="0" w:line="276" w:lineRule="auto"/>
        <w:rPr>
          <w:rFonts w:ascii="Arial Nova" w:hAnsi="Arial Nova" w:cs="Arial"/>
          <w:sz w:val="22"/>
          <w:szCs w:val="22"/>
        </w:rPr>
      </w:pPr>
      <w:r w:rsidRPr="00754359">
        <w:rPr>
          <w:rFonts w:ascii="Arial Nova" w:hAnsi="Arial Nova" w:cs="Arial"/>
          <w:sz w:val="22"/>
          <w:szCs w:val="22"/>
        </w:rPr>
        <w:t xml:space="preserve">The trustees are responsible for the preparation of the summary financial statements in accordance with the content and disclosure requirements of Circular 6 of 2013 issued by the Council for Medical Schemes. </w:t>
      </w:r>
    </w:p>
    <w:p w14:paraId="4803DF98" w14:textId="77777777" w:rsidR="00907BD2" w:rsidRPr="00560E7E" w:rsidRDefault="00907BD2" w:rsidP="001E4D90">
      <w:pPr>
        <w:spacing w:before="240" w:line="276" w:lineRule="auto"/>
        <w:rPr>
          <w:rFonts w:ascii="Arial Nova Light" w:hAnsi="Arial Nova Light" w:cs="Arial"/>
          <w:b/>
          <w:bCs/>
          <w:i/>
          <w:sz w:val="22"/>
          <w:szCs w:val="22"/>
          <w:lang w:val="en-GB"/>
        </w:rPr>
      </w:pPr>
      <w:r w:rsidRPr="00560E7E">
        <w:rPr>
          <w:rFonts w:ascii="Arial Nova Light" w:hAnsi="Arial Nova Light" w:cs="Arial"/>
          <w:b/>
          <w:bCs/>
          <w:i/>
          <w:sz w:val="22"/>
          <w:szCs w:val="22"/>
          <w:lang w:val="en-GB"/>
        </w:rPr>
        <w:t xml:space="preserve">Auditor’s Responsibility </w:t>
      </w:r>
    </w:p>
    <w:p w14:paraId="57A5A867" w14:textId="6646AD15" w:rsidR="00907BD2" w:rsidRPr="00754359" w:rsidRDefault="00907BD2" w:rsidP="00EA42F5">
      <w:pPr>
        <w:autoSpaceDE w:val="0"/>
        <w:autoSpaceDN w:val="0"/>
        <w:adjustRightInd w:val="0"/>
        <w:spacing w:before="0" w:line="276" w:lineRule="auto"/>
        <w:rPr>
          <w:rFonts w:ascii="Arial Nova" w:hAnsi="Arial Nova" w:cs="Arial"/>
          <w:sz w:val="22"/>
          <w:szCs w:val="22"/>
        </w:rPr>
      </w:pPr>
      <w:r w:rsidRPr="00754359">
        <w:rPr>
          <w:rFonts w:ascii="Arial Nova" w:hAnsi="Arial Nova" w:cs="Arial"/>
          <w:sz w:val="22"/>
          <w:szCs w:val="22"/>
        </w:rPr>
        <w:t>Our responsibility is to express an opinion on whether the summary financial statements are consistent, in all material respects, with the audited financial statements</w:t>
      </w:r>
      <w:r w:rsidR="00180C8D" w:rsidRPr="00754359">
        <w:rPr>
          <w:rFonts w:ascii="Arial Nova" w:hAnsi="Arial Nova" w:cs="Arial"/>
          <w:sz w:val="22"/>
          <w:szCs w:val="22"/>
        </w:rPr>
        <w:t>,</w:t>
      </w:r>
      <w:r w:rsidRPr="00754359">
        <w:rPr>
          <w:rFonts w:ascii="Arial Nova" w:hAnsi="Arial Nova" w:cs="Arial"/>
          <w:sz w:val="22"/>
          <w:szCs w:val="22"/>
        </w:rPr>
        <w:t xml:space="preserve"> based on our procedures, which were conducted in accordance</w:t>
      </w:r>
      <w:r w:rsidR="00180C8D" w:rsidRPr="00754359">
        <w:rPr>
          <w:rFonts w:ascii="Arial Nova" w:hAnsi="Arial Nova" w:cs="Arial"/>
          <w:sz w:val="22"/>
          <w:szCs w:val="22"/>
        </w:rPr>
        <w:t xml:space="preserve"> with</w:t>
      </w:r>
      <w:r w:rsidRPr="00754359">
        <w:rPr>
          <w:rFonts w:ascii="Arial Nova" w:hAnsi="Arial Nova" w:cs="Arial"/>
          <w:sz w:val="22"/>
          <w:szCs w:val="22"/>
        </w:rPr>
        <w:t xml:space="preserve"> International Standards on Auditing (ISA) 810 (Revised), </w:t>
      </w:r>
      <w:r w:rsidRPr="00754359">
        <w:rPr>
          <w:rFonts w:ascii="Arial Nova" w:hAnsi="Arial Nova" w:cs="Arial"/>
          <w:i/>
          <w:sz w:val="22"/>
          <w:szCs w:val="22"/>
        </w:rPr>
        <w:t>Engagements to Report on Summary Financial Statements</w:t>
      </w:r>
      <w:r w:rsidRPr="00754359">
        <w:rPr>
          <w:rFonts w:ascii="Arial Nova" w:hAnsi="Arial Nova" w:cs="Arial"/>
          <w:sz w:val="22"/>
          <w:szCs w:val="22"/>
        </w:rPr>
        <w:t>.</w:t>
      </w:r>
    </w:p>
    <w:p w14:paraId="50EF8F69" w14:textId="009AC59B" w:rsidR="003363EB" w:rsidRPr="009277D1" w:rsidRDefault="003363EB" w:rsidP="001E4D90">
      <w:pPr>
        <w:keepNext/>
        <w:spacing w:before="240" w:line="276" w:lineRule="auto"/>
        <w:rPr>
          <w:rFonts w:ascii="Arial Nova Light" w:hAnsi="Arial Nova Light" w:cs="Arial"/>
          <w:b/>
          <w:bCs/>
          <w:i/>
          <w:sz w:val="22"/>
          <w:szCs w:val="22"/>
        </w:rPr>
      </w:pPr>
      <w:r w:rsidRPr="009277D1">
        <w:rPr>
          <w:rFonts w:ascii="Arial Nova Light" w:hAnsi="Arial Nova Light" w:cs="Arial"/>
          <w:b/>
          <w:bCs/>
          <w:i/>
          <w:sz w:val="22"/>
          <w:szCs w:val="22"/>
          <w:lang w:val="en-GB"/>
        </w:rPr>
        <w:t>Report on Other Legal and Regulatory Requirements</w:t>
      </w:r>
    </w:p>
    <w:p w14:paraId="06341F82" w14:textId="3F6EA1F3" w:rsidR="00C7460B" w:rsidRPr="00754359" w:rsidRDefault="00C7460B" w:rsidP="00EA42F5">
      <w:pPr>
        <w:spacing w:before="0" w:line="276" w:lineRule="auto"/>
        <w:rPr>
          <w:rFonts w:ascii="Arial Nova" w:hAnsi="Arial Nova" w:cs="Arial"/>
          <w:sz w:val="22"/>
          <w:szCs w:val="22"/>
        </w:rPr>
      </w:pPr>
      <w:r w:rsidRPr="00754359">
        <w:rPr>
          <w:rFonts w:ascii="Arial Nova" w:hAnsi="Arial Nova" w:cs="Arial"/>
          <w:sz w:val="22"/>
          <w:szCs w:val="22"/>
        </w:rPr>
        <w:t>As required by the Council for Medical Schemes’ Circular 38 of 2018</w:t>
      </w:r>
      <w:r w:rsidR="00AC4B59" w:rsidRPr="00754359">
        <w:rPr>
          <w:rFonts w:ascii="Arial Nova" w:hAnsi="Arial Nova" w:cs="Arial"/>
          <w:sz w:val="22"/>
          <w:szCs w:val="22"/>
        </w:rPr>
        <w:t>,</w:t>
      </w:r>
      <w:r w:rsidRPr="00754359">
        <w:rPr>
          <w:rFonts w:ascii="Arial Nova" w:hAnsi="Arial Nova" w:cs="Arial"/>
          <w:sz w:val="22"/>
          <w:szCs w:val="22"/>
        </w:rPr>
        <w:t xml:space="preserve"> </w:t>
      </w:r>
      <w:r w:rsidRPr="00754359">
        <w:rPr>
          <w:rFonts w:ascii="Arial Nova" w:hAnsi="Arial Nova" w:cs="Arial"/>
          <w:i/>
          <w:sz w:val="22"/>
          <w:szCs w:val="22"/>
        </w:rPr>
        <w:t>Audit Tenure</w:t>
      </w:r>
      <w:r w:rsidRPr="00754359">
        <w:rPr>
          <w:rFonts w:ascii="Arial Nova" w:hAnsi="Arial Nova" w:cs="Arial"/>
          <w:sz w:val="22"/>
          <w:szCs w:val="22"/>
        </w:rPr>
        <w:t>, we report that XX firm has been the auditor of X Medical Scheme for X years.</w:t>
      </w:r>
    </w:p>
    <w:p w14:paraId="00F4F88B" w14:textId="1A463E6C" w:rsidR="003363EB" w:rsidRPr="00754359" w:rsidRDefault="00C7460B" w:rsidP="00EA42F5">
      <w:pPr>
        <w:spacing w:before="0" w:line="276" w:lineRule="auto"/>
        <w:rPr>
          <w:rFonts w:ascii="Arial Nova" w:hAnsi="Arial Nova" w:cs="Arial"/>
          <w:b/>
          <w:sz w:val="22"/>
          <w:szCs w:val="22"/>
          <w:lang w:val="en-GB"/>
        </w:rPr>
      </w:pPr>
      <w:r w:rsidRPr="00754359">
        <w:rPr>
          <w:rFonts w:ascii="Arial Nova" w:hAnsi="Arial Nova" w:cs="Arial"/>
          <w:sz w:val="22"/>
          <w:szCs w:val="22"/>
        </w:rPr>
        <w:t>The engagement partner, XX, has been responsible for X Medical Scheme’s audit for X years</w:t>
      </w:r>
      <w:r w:rsidR="00122C92" w:rsidRPr="00754359">
        <w:rPr>
          <w:rFonts w:ascii="Arial Nova" w:hAnsi="Arial Nova" w:cs="Arial"/>
          <w:sz w:val="22"/>
          <w:szCs w:val="22"/>
        </w:rPr>
        <w:t>.</w:t>
      </w:r>
    </w:p>
    <w:p w14:paraId="1F266D50" w14:textId="77777777" w:rsidR="00907BD2" w:rsidRPr="00754359" w:rsidRDefault="00907BD2" w:rsidP="00EA42F5">
      <w:pPr>
        <w:keepNext/>
        <w:keepLines/>
        <w:spacing w:before="0" w:line="276" w:lineRule="auto"/>
        <w:rPr>
          <w:rFonts w:ascii="Arial Nova" w:hAnsi="Arial Nova" w:cs="Arial"/>
          <w:i/>
          <w:sz w:val="22"/>
          <w:szCs w:val="22"/>
        </w:rPr>
      </w:pPr>
    </w:p>
    <w:p w14:paraId="203C53A8" w14:textId="14680C97" w:rsidR="00907BD2" w:rsidRPr="00754359" w:rsidRDefault="00907BD2" w:rsidP="00EA42F5">
      <w:pPr>
        <w:spacing w:before="0" w:line="276" w:lineRule="auto"/>
        <w:rPr>
          <w:rFonts w:ascii="Arial Nova" w:hAnsi="Arial Nova" w:cs="Arial"/>
          <w:sz w:val="22"/>
          <w:szCs w:val="22"/>
        </w:rPr>
      </w:pPr>
      <w:r w:rsidRPr="00754359">
        <w:rPr>
          <w:rFonts w:ascii="Arial Nova" w:hAnsi="Arial Nova" w:cs="Arial"/>
          <w:sz w:val="22"/>
          <w:szCs w:val="22"/>
        </w:rPr>
        <w:t>[</w:t>
      </w:r>
      <w:r w:rsidRPr="00754359">
        <w:rPr>
          <w:rFonts w:ascii="Arial Nova" w:hAnsi="Arial Nova" w:cs="Arial"/>
          <w:i/>
          <w:sz w:val="22"/>
          <w:szCs w:val="22"/>
        </w:rPr>
        <w:t xml:space="preserve">Auditor’s </w:t>
      </w:r>
      <w:r w:rsidR="00180C8D" w:rsidRPr="00754359">
        <w:rPr>
          <w:rFonts w:ascii="Arial Nova" w:hAnsi="Arial Nova" w:cs="Arial"/>
          <w:i/>
          <w:sz w:val="22"/>
          <w:szCs w:val="22"/>
        </w:rPr>
        <w:t>signature</w:t>
      </w:r>
      <w:r w:rsidRPr="00754359">
        <w:rPr>
          <w:rFonts w:ascii="Arial Nova" w:hAnsi="Arial Nova" w:cs="Arial"/>
          <w:sz w:val="22"/>
          <w:szCs w:val="22"/>
        </w:rPr>
        <w:t>]</w:t>
      </w:r>
    </w:p>
    <w:p w14:paraId="45621358" w14:textId="77777777" w:rsidR="00907BD2" w:rsidRPr="00754359" w:rsidRDefault="00907BD2" w:rsidP="00EA42F5">
      <w:pPr>
        <w:spacing w:before="0" w:line="276" w:lineRule="auto"/>
        <w:rPr>
          <w:rFonts w:ascii="Arial Nova" w:hAnsi="Arial Nova" w:cs="Arial"/>
          <w:sz w:val="22"/>
          <w:szCs w:val="22"/>
        </w:rPr>
      </w:pPr>
      <w:r w:rsidRPr="00754359">
        <w:rPr>
          <w:rFonts w:ascii="Arial Nova" w:hAnsi="Arial Nova" w:cs="Arial"/>
          <w:sz w:val="22"/>
          <w:szCs w:val="22"/>
        </w:rPr>
        <w:t>[</w:t>
      </w:r>
      <w:r w:rsidRPr="00754359">
        <w:rPr>
          <w:rFonts w:ascii="Arial Nova" w:hAnsi="Arial Nova" w:cs="Arial"/>
          <w:i/>
          <w:sz w:val="22"/>
          <w:szCs w:val="22"/>
        </w:rPr>
        <w:t>Name of individual registered auditor</w:t>
      </w:r>
      <w:r w:rsidRPr="00754359">
        <w:rPr>
          <w:rFonts w:ascii="Arial Nova" w:hAnsi="Arial Nova" w:cs="Arial"/>
          <w:sz w:val="22"/>
          <w:szCs w:val="22"/>
        </w:rPr>
        <w:t>]</w:t>
      </w:r>
    </w:p>
    <w:p w14:paraId="5E8D0377" w14:textId="603167AE" w:rsidR="00907BD2" w:rsidRPr="00754359" w:rsidRDefault="00907BD2" w:rsidP="00EA42F5">
      <w:pPr>
        <w:spacing w:before="0" w:line="276" w:lineRule="auto"/>
        <w:rPr>
          <w:rFonts w:ascii="Arial Nova" w:hAnsi="Arial Nova" w:cs="Arial"/>
          <w:sz w:val="22"/>
          <w:szCs w:val="22"/>
        </w:rPr>
      </w:pPr>
      <w:r w:rsidRPr="00754359">
        <w:rPr>
          <w:rFonts w:ascii="Arial Nova" w:hAnsi="Arial Nova" w:cs="Arial"/>
          <w:sz w:val="22"/>
          <w:szCs w:val="22"/>
        </w:rPr>
        <w:t>[</w:t>
      </w:r>
      <w:r w:rsidRPr="00754359">
        <w:rPr>
          <w:rFonts w:ascii="Arial Nova" w:hAnsi="Arial Nova" w:cs="Arial"/>
          <w:i/>
          <w:sz w:val="22"/>
          <w:szCs w:val="22"/>
        </w:rPr>
        <w:t>Capacity</w:t>
      </w:r>
      <w:r w:rsidR="00772C26" w:rsidRPr="00754359">
        <w:rPr>
          <w:rFonts w:ascii="Arial Nova" w:hAnsi="Arial Nova" w:cs="Arial"/>
          <w:i/>
          <w:sz w:val="22"/>
          <w:szCs w:val="22"/>
        </w:rPr>
        <w:t>,</w:t>
      </w:r>
      <w:r w:rsidRPr="00754359">
        <w:rPr>
          <w:rFonts w:ascii="Arial Nova" w:hAnsi="Arial Nova" w:cs="Arial"/>
          <w:i/>
          <w:sz w:val="22"/>
          <w:szCs w:val="22"/>
        </w:rPr>
        <w:t xml:space="preserve"> if not a sole practitioner: e.g. Director or Partner</w:t>
      </w:r>
      <w:r w:rsidRPr="00754359">
        <w:rPr>
          <w:rFonts w:ascii="Arial Nova" w:hAnsi="Arial Nova" w:cs="Arial"/>
          <w:sz w:val="22"/>
          <w:szCs w:val="22"/>
        </w:rPr>
        <w:t>]</w:t>
      </w:r>
    </w:p>
    <w:p w14:paraId="62CAC6AB" w14:textId="77777777" w:rsidR="00907BD2" w:rsidRPr="00754359" w:rsidRDefault="00907BD2" w:rsidP="00EA42F5">
      <w:pPr>
        <w:spacing w:before="0" w:line="276" w:lineRule="auto"/>
        <w:rPr>
          <w:rFonts w:ascii="Arial Nova" w:hAnsi="Arial Nova" w:cs="Arial"/>
          <w:sz w:val="22"/>
          <w:szCs w:val="22"/>
        </w:rPr>
      </w:pPr>
      <w:r w:rsidRPr="00754359">
        <w:rPr>
          <w:rFonts w:ascii="Arial Nova" w:hAnsi="Arial Nova" w:cs="Arial"/>
          <w:sz w:val="22"/>
          <w:szCs w:val="22"/>
        </w:rPr>
        <w:lastRenderedPageBreak/>
        <w:t>Registered Auditor</w:t>
      </w:r>
    </w:p>
    <w:p w14:paraId="1834712E" w14:textId="77777777" w:rsidR="00907BD2" w:rsidRPr="00754359" w:rsidRDefault="00907BD2" w:rsidP="00EA42F5">
      <w:pPr>
        <w:spacing w:before="0" w:line="276" w:lineRule="auto"/>
        <w:rPr>
          <w:rFonts w:ascii="Arial Nova" w:hAnsi="Arial Nova" w:cs="Arial"/>
          <w:sz w:val="22"/>
          <w:szCs w:val="22"/>
        </w:rPr>
      </w:pPr>
      <w:r w:rsidRPr="00754359">
        <w:rPr>
          <w:rFonts w:ascii="Arial Nova" w:hAnsi="Arial Nova" w:cs="Arial"/>
          <w:sz w:val="22"/>
          <w:szCs w:val="22"/>
        </w:rPr>
        <w:t>[</w:t>
      </w:r>
      <w:r w:rsidRPr="00754359">
        <w:rPr>
          <w:rFonts w:ascii="Arial Nova" w:hAnsi="Arial Nova" w:cs="Arial"/>
          <w:i/>
          <w:sz w:val="22"/>
          <w:szCs w:val="22"/>
        </w:rPr>
        <w:t>Date of auditor’s report</w:t>
      </w:r>
      <w:r w:rsidRPr="00754359">
        <w:rPr>
          <w:rFonts w:ascii="Arial Nova" w:hAnsi="Arial Nova" w:cs="Arial"/>
          <w:sz w:val="22"/>
          <w:szCs w:val="22"/>
        </w:rPr>
        <w:t>]</w:t>
      </w:r>
    </w:p>
    <w:p w14:paraId="2EE6AA22" w14:textId="77777777" w:rsidR="00907BD2" w:rsidRPr="00754359" w:rsidRDefault="00907BD2" w:rsidP="00EA42F5">
      <w:pPr>
        <w:keepNext/>
        <w:spacing w:before="0" w:line="276" w:lineRule="auto"/>
        <w:rPr>
          <w:rFonts w:ascii="Arial Nova" w:hAnsi="Arial Nova" w:cs="Arial"/>
          <w:sz w:val="22"/>
          <w:szCs w:val="22"/>
        </w:rPr>
      </w:pPr>
      <w:r w:rsidRPr="00754359">
        <w:rPr>
          <w:rFonts w:ascii="Arial Nova" w:hAnsi="Arial Nova" w:cs="Arial"/>
          <w:sz w:val="22"/>
          <w:szCs w:val="22"/>
        </w:rPr>
        <w:t>[</w:t>
      </w:r>
      <w:r w:rsidRPr="00754359">
        <w:rPr>
          <w:rFonts w:ascii="Arial Nova" w:hAnsi="Arial Nova" w:cs="Arial"/>
          <w:i/>
          <w:sz w:val="22"/>
          <w:szCs w:val="22"/>
        </w:rPr>
        <w:t>Auditor’s address</w:t>
      </w:r>
      <w:r w:rsidRPr="00754359">
        <w:rPr>
          <w:rFonts w:ascii="Arial Nova" w:hAnsi="Arial Nova" w:cs="Arial"/>
          <w:sz w:val="22"/>
          <w:szCs w:val="22"/>
        </w:rPr>
        <w:t>]</w:t>
      </w:r>
    </w:p>
    <w:p w14:paraId="0DD7FC59" w14:textId="77777777" w:rsidR="004D16D5" w:rsidRPr="00754359" w:rsidRDefault="004D16D5" w:rsidP="00EA42F5">
      <w:pPr>
        <w:pStyle w:val="Heading1"/>
        <w:spacing w:line="276" w:lineRule="auto"/>
        <w:rPr>
          <w:rFonts w:ascii="Arial Nova" w:hAnsi="Arial Nova"/>
        </w:rPr>
        <w:sectPr w:rsidR="004D16D5" w:rsidRPr="00754359" w:rsidSect="001B129E">
          <w:headerReference w:type="default" r:id="rId29"/>
          <w:headerReference w:type="first" r:id="rId30"/>
          <w:type w:val="continuous"/>
          <w:pgSz w:w="11909" w:h="16834" w:code="9"/>
          <w:pgMar w:top="1440" w:right="1440" w:bottom="1440" w:left="1440" w:header="720" w:footer="720" w:gutter="0"/>
          <w:cols w:space="720"/>
          <w:noEndnote/>
          <w:docGrid w:linePitch="326"/>
        </w:sectPr>
      </w:pPr>
      <w:bookmarkStart w:id="300" w:name="_Appendix_7_–"/>
      <w:bookmarkStart w:id="301" w:name="_Toc275178292"/>
      <w:bookmarkStart w:id="302" w:name="_Toc275178361"/>
      <w:bookmarkStart w:id="303" w:name="_Toc275178468"/>
      <w:bookmarkStart w:id="304" w:name="_Ref275357814"/>
      <w:bookmarkStart w:id="305" w:name="_Ref275358913"/>
      <w:bookmarkStart w:id="306" w:name="_Toc277749822"/>
      <w:bookmarkStart w:id="307" w:name="_Toc277750693"/>
      <w:bookmarkStart w:id="308" w:name="_Toc277750874"/>
      <w:bookmarkStart w:id="309" w:name="_Ref299639694"/>
      <w:bookmarkStart w:id="310" w:name="_Toc300572986"/>
      <w:bookmarkStart w:id="311" w:name="_Ref300581406"/>
      <w:bookmarkStart w:id="312" w:name="_Toc304897953"/>
      <w:bookmarkStart w:id="313" w:name="_Toc305083381"/>
      <w:bookmarkEnd w:id="300"/>
    </w:p>
    <w:p w14:paraId="31F8A2EC" w14:textId="3572FC91" w:rsidR="00AD4E39" w:rsidRPr="00754359" w:rsidRDefault="00AD4E39" w:rsidP="00EA42F5">
      <w:pPr>
        <w:spacing w:before="0" w:line="276" w:lineRule="auto"/>
        <w:jc w:val="left"/>
        <w:rPr>
          <w:rFonts w:ascii="Arial Nova" w:hAnsi="Arial Nova" w:cs="Arial"/>
          <w:b/>
          <w:spacing w:val="-2"/>
          <w:sz w:val="22"/>
          <w:szCs w:val="22"/>
          <w:lang w:eastAsia="en-US"/>
        </w:rPr>
      </w:pPr>
      <w:bookmarkStart w:id="314" w:name="_Appendix_7_–_1"/>
      <w:bookmarkEnd w:id="314"/>
    </w:p>
    <w:p w14:paraId="578BCD6A" w14:textId="77777777" w:rsidR="00F32EAD" w:rsidRPr="00754359" w:rsidRDefault="00F32EAD" w:rsidP="00EA42F5">
      <w:pPr>
        <w:spacing w:before="0" w:line="276" w:lineRule="auto"/>
        <w:jc w:val="left"/>
        <w:rPr>
          <w:rFonts w:ascii="Arial Nova" w:hAnsi="Arial Nova" w:cs="Arial"/>
          <w:b/>
          <w:spacing w:val="-2"/>
          <w:sz w:val="22"/>
          <w:szCs w:val="22"/>
          <w:lang w:eastAsia="en-US"/>
        </w:rPr>
      </w:pPr>
      <w:bookmarkStart w:id="315" w:name="_Appendix_9_–_1"/>
      <w:bookmarkEnd w:id="315"/>
      <w:r w:rsidRPr="00754359">
        <w:rPr>
          <w:rFonts w:ascii="Arial Nova" w:hAnsi="Arial Nova"/>
          <w:sz w:val="22"/>
          <w:szCs w:val="22"/>
        </w:rPr>
        <w:br w:type="page"/>
      </w:r>
    </w:p>
    <w:p w14:paraId="007D1C4B" w14:textId="77777777" w:rsidR="00D47E9E" w:rsidRPr="00754359" w:rsidRDefault="00D47E9E" w:rsidP="00D47E9E">
      <w:pPr>
        <w:pStyle w:val="Header"/>
        <w:spacing w:before="0" w:after="240"/>
        <w:jc w:val="right"/>
        <w:rPr>
          <w:rFonts w:ascii="Arial Nova" w:hAnsi="Arial Nova" w:cs="Arial"/>
          <w:b/>
        </w:rPr>
      </w:pPr>
      <w:bookmarkStart w:id="316" w:name="_Toc101779437"/>
      <w:bookmarkStart w:id="317" w:name="_Toc275178362"/>
      <w:bookmarkStart w:id="318" w:name="_Toc275178469"/>
      <w:bookmarkStart w:id="319" w:name="_Toc277749823"/>
      <w:bookmarkStart w:id="320" w:name="_Toc277750694"/>
      <w:bookmarkStart w:id="321" w:name="_Toc277750875"/>
      <w:bookmarkEnd w:id="301"/>
      <w:bookmarkEnd w:id="302"/>
      <w:bookmarkEnd w:id="303"/>
      <w:bookmarkEnd w:id="304"/>
      <w:bookmarkEnd w:id="305"/>
      <w:bookmarkEnd w:id="306"/>
      <w:bookmarkEnd w:id="307"/>
      <w:bookmarkEnd w:id="308"/>
      <w:r w:rsidRPr="00754359">
        <w:rPr>
          <w:rFonts w:ascii="Arial Nova" w:hAnsi="Arial Nova" w:cs="Arial"/>
          <w:b/>
        </w:rPr>
        <w:lastRenderedPageBreak/>
        <w:t>APPENDIX 9</w:t>
      </w:r>
    </w:p>
    <w:p w14:paraId="2A8F013E" w14:textId="4DD0297C" w:rsidR="00311E2B" w:rsidRPr="00754359" w:rsidRDefault="00740C9A" w:rsidP="00EA42F5">
      <w:pPr>
        <w:pStyle w:val="Heading1"/>
        <w:spacing w:line="276" w:lineRule="auto"/>
        <w:rPr>
          <w:rFonts w:ascii="Arial Nova" w:hAnsi="Arial Nova"/>
          <w:sz w:val="22"/>
          <w:szCs w:val="22"/>
        </w:rPr>
      </w:pPr>
      <w:r w:rsidRPr="00754359">
        <w:rPr>
          <w:rFonts w:ascii="Arial Nova" w:hAnsi="Arial Nova"/>
          <w:sz w:val="22"/>
          <w:szCs w:val="22"/>
        </w:rPr>
        <w:t>NON-COMPLIANCE MATTERS</w:t>
      </w:r>
      <w:bookmarkEnd w:id="222"/>
      <w:bookmarkEnd w:id="309"/>
      <w:bookmarkEnd w:id="310"/>
      <w:bookmarkEnd w:id="311"/>
      <w:bookmarkEnd w:id="312"/>
      <w:bookmarkEnd w:id="313"/>
      <w:bookmarkEnd w:id="316"/>
      <w:bookmarkEnd w:id="317"/>
      <w:bookmarkEnd w:id="318"/>
      <w:bookmarkEnd w:id="319"/>
      <w:bookmarkEnd w:id="320"/>
      <w:bookmarkEnd w:id="321"/>
    </w:p>
    <w:p w14:paraId="73D9B420" w14:textId="2A6B4F3F" w:rsidR="00E20504" w:rsidRPr="00754359" w:rsidRDefault="00CD3BF8" w:rsidP="000A1885">
      <w:pPr>
        <w:spacing w:line="276" w:lineRule="auto"/>
        <w:rPr>
          <w:rFonts w:ascii="Arial Nova" w:hAnsi="Arial Nova" w:cs="Arial"/>
          <w:i/>
          <w:sz w:val="22"/>
          <w:szCs w:val="22"/>
        </w:rPr>
      </w:pPr>
      <w:r w:rsidRPr="00754359">
        <w:rPr>
          <w:rFonts w:ascii="Arial Nova" w:hAnsi="Arial Nova" w:cs="Arial"/>
          <w:i/>
          <w:sz w:val="22"/>
          <w:szCs w:val="22"/>
        </w:rPr>
        <w:t>At the time</w:t>
      </w:r>
      <w:r w:rsidR="00E20504" w:rsidRPr="00754359">
        <w:rPr>
          <w:rFonts w:ascii="Arial Nova" w:hAnsi="Arial Nova" w:cs="Arial"/>
          <w:i/>
          <w:sz w:val="22"/>
          <w:szCs w:val="22"/>
        </w:rPr>
        <w:t xml:space="preserve"> that this Guide was issued</w:t>
      </w:r>
      <w:r w:rsidRPr="00754359">
        <w:rPr>
          <w:rFonts w:ascii="Arial Nova" w:hAnsi="Arial Nova" w:cs="Arial"/>
          <w:i/>
          <w:sz w:val="22"/>
          <w:szCs w:val="22"/>
        </w:rPr>
        <w:t xml:space="preserve"> there had been no changes to the legislation</w:t>
      </w:r>
      <w:r w:rsidR="00E20504" w:rsidRPr="00754359">
        <w:rPr>
          <w:rFonts w:ascii="Arial Nova" w:hAnsi="Arial Nova" w:cs="Arial"/>
          <w:i/>
          <w:sz w:val="22"/>
          <w:szCs w:val="22"/>
        </w:rPr>
        <w:t xml:space="preserve">. For legislative changes after the date of issue of this Guide, refer to the </w:t>
      </w:r>
      <w:r w:rsidR="00325B30" w:rsidRPr="00754359">
        <w:rPr>
          <w:rFonts w:ascii="Arial Nova" w:hAnsi="Arial Nova" w:cs="Arial"/>
          <w:i/>
          <w:sz w:val="22"/>
          <w:szCs w:val="22"/>
        </w:rPr>
        <w:t xml:space="preserve">Council’s </w:t>
      </w:r>
      <w:r w:rsidR="00E20504" w:rsidRPr="00754359">
        <w:rPr>
          <w:rFonts w:ascii="Arial Nova" w:hAnsi="Arial Nova" w:cs="Arial"/>
          <w:i/>
          <w:sz w:val="22"/>
          <w:szCs w:val="22"/>
        </w:rPr>
        <w:t>website.</w:t>
      </w:r>
    </w:p>
    <w:p w14:paraId="0E1C666C" w14:textId="77777777" w:rsidR="005B1527" w:rsidRPr="00754359" w:rsidRDefault="00CC2C4F" w:rsidP="00EA42F5">
      <w:pPr>
        <w:spacing w:before="0" w:line="276" w:lineRule="auto"/>
        <w:rPr>
          <w:rFonts w:ascii="Arial Nova" w:hAnsi="Arial Nova" w:cs="Arial"/>
          <w:sz w:val="22"/>
          <w:szCs w:val="22"/>
        </w:rPr>
      </w:pPr>
      <w:r w:rsidRPr="00754359">
        <w:rPr>
          <w:rFonts w:ascii="Arial Nova" w:hAnsi="Arial Nova" w:cs="Arial"/>
          <w:sz w:val="22"/>
          <w:szCs w:val="22"/>
        </w:rPr>
        <w:t xml:space="preserve">An </w:t>
      </w:r>
      <w:r w:rsidR="00D050D8" w:rsidRPr="00754359">
        <w:rPr>
          <w:rFonts w:ascii="Arial Nova" w:hAnsi="Arial Nova" w:cs="Arial"/>
          <w:sz w:val="22"/>
          <w:szCs w:val="22"/>
        </w:rPr>
        <w:t>auditor remain</w:t>
      </w:r>
      <w:r w:rsidR="00117963" w:rsidRPr="00754359">
        <w:rPr>
          <w:rFonts w:ascii="Arial Nova" w:hAnsi="Arial Nova" w:cs="Arial"/>
          <w:sz w:val="22"/>
          <w:szCs w:val="22"/>
        </w:rPr>
        <w:t>s</w:t>
      </w:r>
      <w:r w:rsidR="00D050D8" w:rsidRPr="00754359">
        <w:rPr>
          <w:rFonts w:ascii="Arial Nova" w:hAnsi="Arial Nova" w:cs="Arial"/>
          <w:sz w:val="22"/>
          <w:szCs w:val="22"/>
        </w:rPr>
        <w:t xml:space="preserve"> alert during the performance of </w:t>
      </w:r>
      <w:r w:rsidRPr="00754359">
        <w:rPr>
          <w:rFonts w:ascii="Arial Nova" w:hAnsi="Arial Nova" w:cs="Arial"/>
          <w:sz w:val="22"/>
          <w:szCs w:val="22"/>
        </w:rPr>
        <w:t xml:space="preserve">an </w:t>
      </w:r>
      <w:r w:rsidR="00D050D8" w:rsidRPr="00754359">
        <w:rPr>
          <w:rFonts w:ascii="Arial Nova" w:hAnsi="Arial Nova" w:cs="Arial"/>
          <w:sz w:val="22"/>
          <w:szCs w:val="22"/>
        </w:rPr>
        <w:t xml:space="preserve">auditor’s normal audit procedures </w:t>
      </w:r>
      <w:r w:rsidR="0035720B" w:rsidRPr="00754359">
        <w:rPr>
          <w:rFonts w:ascii="Arial Nova" w:hAnsi="Arial Nova" w:cs="Arial"/>
          <w:sz w:val="22"/>
          <w:szCs w:val="22"/>
        </w:rPr>
        <w:t>to</w:t>
      </w:r>
      <w:r w:rsidR="00D050D8" w:rsidRPr="00754359">
        <w:rPr>
          <w:rFonts w:ascii="Arial Nova" w:hAnsi="Arial Nova" w:cs="Arial"/>
          <w:sz w:val="22"/>
          <w:szCs w:val="22"/>
        </w:rPr>
        <w:t xml:space="preserve"> the following non-compliance matters that </w:t>
      </w:r>
      <w:r w:rsidR="00117963" w:rsidRPr="00754359">
        <w:rPr>
          <w:rFonts w:ascii="Arial Nova" w:hAnsi="Arial Nova" w:cs="Arial"/>
          <w:sz w:val="22"/>
          <w:szCs w:val="22"/>
        </w:rPr>
        <w:t>are r</w:t>
      </w:r>
      <w:r w:rsidR="00D050D8" w:rsidRPr="00754359">
        <w:rPr>
          <w:rFonts w:ascii="Arial Nova" w:hAnsi="Arial Nova" w:cs="Arial"/>
          <w:sz w:val="22"/>
          <w:szCs w:val="22"/>
        </w:rPr>
        <w:t xml:space="preserve">eported </w:t>
      </w:r>
      <w:r w:rsidR="005B1527" w:rsidRPr="00754359">
        <w:rPr>
          <w:rFonts w:ascii="Arial Nova" w:hAnsi="Arial Nova" w:cs="Arial"/>
          <w:sz w:val="22"/>
          <w:szCs w:val="22"/>
        </w:rPr>
        <w:t>in:</w:t>
      </w:r>
    </w:p>
    <w:p w14:paraId="7291F43B" w14:textId="77777777" w:rsidR="005B1527" w:rsidRPr="00754359" w:rsidRDefault="00EA2A01" w:rsidP="00EA42F5">
      <w:pPr>
        <w:pStyle w:val="ListParagraph"/>
        <w:numPr>
          <w:ilvl w:val="0"/>
          <w:numId w:val="49"/>
        </w:numPr>
        <w:spacing w:after="120"/>
        <w:contextualSpacing w:val="0"/>
        <w:jc w:val="both"/>
        <w:rPr>
          <w:rFonts w:ascii="Arial Nova" w:hAnsi="Arial Nova" w:cs="Arial"/>
        </w:rPr>
      </w:pPr>
      <w:r w:rsidRPr="00754359">
        <w:rPr>
          <w:rFonts w:ascii="Arial Nova" w:hAnsi="Arial Nova" w:cs="Arial"/>
        </w:rPr>
        <w:t>T</w:t>
      </w:r>
      <w:r w:rsidR="005B1527" w:rsidRPr="00754359">
        <w:rPr>
          <w:rFonts w:ascii="Arial Nova" w:hAnsi="Arial Nova" w:cs="Arial"/>
        </w:rPr>
        <w:t>he report of the board of trustees;</w:t>
      </w:r>
    </w:p>
    <w:p w14:paraId="645378B6" w14:textId="77777777" w:rsidR="00311E2B" w:rsidRPr="00754359" w:rsidRDefault="00EA2A01" w:rsidP="00EA42F5">
      <w:pPr>
        <w:pStyle w:val="ListParagraph"/>
        <w:numPr>
          <w:ilvl w:val="0"/>
          <w:numId w:val="49"/>
        </w:numPr>
        <w:spacing w:after="120"/>
        <w:contextualSpacing w:val="0"/>
        <w:jc w:val="both"/>
        <w:rPr>
          <w:rFonts w:ascii="Arial Nova" w:hAnsi="Arial Nova" w:cs="Arial"/>
        </w:rPr>
      </w:pPr>
      <w:r w:rsidRPr="00754359">
        <w:rPr>
          <w:rFonts w:ascii="Arial Nova" w:hAnsi="Arial Nova" w:cs="Arial"/>
        </w:rPr>
        <w:t>T</w:t>
      </w:r>
      <w:r w:rsidR="005B1527" w:rsidRPr="00754359">
        <w:rPr>
          <w:rFonts w:ascii="Arial Nova" w:hAnsi="Arial Nova" w:cs="Arial"/>
        </w:rPr>
        <w:t>he auditor report on the financial statements under the ”Report on Other Legal and Regulatory Requirements” section</w:t>
      </w:r>
      <w:r w:rsidR="00245EF4" w:rsidRPr="00754359">
        <w:rPr>
          <w:rFonts w:ascii="Arial Nova" w:hAnsi="Arial Nova" w:cs="Arial"/>
        </w:rPr>
        <w:t xml:space="preserve"> (refer to</w:t>
      </w:r>
      <w:r w:rsidR="000D7370" w:rsidRPr="00754359">
        <w:rPr>
          <w:rFonts w:ascii="Arial Nova" w:hAnsi="Arial Nova" w:cs="Arial"/>
        </w:rPr>
        <w:t xml:space="preserve"> </w:t>
      </w:r>
      <w:hyperlink w:anchor="_Appendix_5_–_1" w:history="1">
        <w:r w:rsidR="000D7370" w:rsidRPr="00754359">
          <w:rPr>
            <w:rStyle w:val="Hyperlink"/>
            <w:rFonts w:ascii="Arial Nova" w:hAnsi="Arial Nova" w:cs="Arial"/>
          </w:rPr>
          <w:t>Appendix 5 – Report on the Financial Statements (ISA 700</w:t>
        </w:r>
        <w:r w:rsidR="00CD72BB" w:rsidRPr="00754359">
          <w:rPr>
            <w:rStyle w:val="Hyperlink"/>
            <w:rFonts w:ascii="Arial Nova" w:hAnsi="Arial Nova" w:cs="Arial"/>
          </w:rPr>
          <w:t xml:space="preserve"> (Revised)</w:t>
        </w:r>
        <w:r w:rsidR="000D7370" w:rsidRPr="00754359">
          <w:rPr>
            <w:rStyle w:val="Hyperlink"/>
            <w:rFonts w:ascii="Arial Nova" w:hAnsi="Arial Nova" w:cs="Arial"/>
          </w:rPr>
          <w:t xml:space="preserve"> Report)</w:t>
        </w:r>
      </w:hyperlink>
      <w:r w:rsidR="005B1527" w:rsidRPr="00754359">
        <w:rPr>
          <w:rFonts w:ascii="Arial Nova" w:hAnsi="Arial Nova" w:cs="Arial"/>
        </w:rPr>
        <w:t>; and</w:t>
      </w:r>
    </w:p>
    <w:p w14:paraId="714AD2ED" w14:textId="71CBF8DA" w:rsidR="005B1527" w:rsidRPr="00754359" w:rsidRDefault="00EA2A01" w:rsidP="00EA42F5">
      <w:pPr>
        <w:pStyle w:val="ListParagraph"/>
        <w:numPr>
          <w:ilvl w:val="0"/>
          <w:numId w:val="49"/>
        </w:numPr>
        <w:spacing w:after="120"/>
        <w:contextualSpacing w:val="0"/>
        <w:jc w:val="both"/>
        <w:rPr>
          <w:rFonts w:ascii="Arial Nova" w:hAnsi="Arial Nova" w:cs="Arial"/>
        </w:rPr>
      </w:pPr>
      <w:r w:rsidRPr="00754359">
        <w:rPr>
          <w:rFonts w:ascii="Arial Nova" w:hAnsi="Arial Nova" w:cs="Arial"/>
        </w:rPr>
        <w:t>T</w:t>
      </w:r>
      <w:r w:rsidR="005B1527" w:rsidRPr="00754359">
        <w:rPr>
          <w:rFonts w:ascii="Arial Nova" w:hAnsi="Arial Nova" w:cs="Arial"/>
        </w:rPr>
        <w:t>he notes to the financial statements</w:t>
      </w:r>
      <w:r w:rsidRPr="00754359">
        <w:rPr>
          <w:rFonts w:ascii="Arial Nova" w:hAnsi="Arial Nova" w:cs="Arial"/>
        </w:rPr>
        <w:t xml:space="preserve"> by the board of trustees</w:t>
      </w:r>
      <w:r w:rsidR="005B1527" w:rsidRPr="00754359">
        <w:rPr>
          <w:rFonts w:ascii="Arial Nova" w:hAnsi="Arial Nova" w:cs="Arial"/>
        </w:rPr>
        <w:t>.</w:t>
      </w:r>
    </w:p>
    <w:p w14:paraId="0F1EC607" w14:textId="77777777" w:rsidR="00EF02EB" w:rsidRPr="00754359" w:rsidRDefault="00EF02EB" w:rsidP="00D47E9E">
      <w:pPr>
        <w:spacing w:before="240" w:line="276" w:lineRule="auto"/>
        <w:rPr>
          <w:rFonts w:ascii="Arial Nova" w:hAnsi="Arial Nova" w:cs="Arial"/>
          <w:sz w:val="22"/>
          <w:szCs w:val="22"/>
        </w:rPr>
      </w:pPr>
      <w:bookmarkStart w:id="322" w:name="_Toc277749824"/>
      <w:bookmarkStart w:id="323" w:name="_Toc277750695"/>
      <w:bookmarkStart w:id="324" w:name="_Toc277750876"/>
      <w:bookmarkStart w:id="325" w:name="_Toc300572987"/>
      <w:bookmarkStart w:id="326" w:name="_Toc304897954"/>
      <w:bookmarkStart w:id="327" w:name="_Toc305083382"/>
      <w:r w:rsidRPr="00754359">
        <w:rPr>
          <w:rFonts w:ascii="Arial Nova" w:hAnsi="Arial Nova" w:cs="Arial"/>
          <w:b/>
          <w:sz w:val="22"/>
          <w:szCs w:val="22"/>
        </w:rPr>
        <w:t>General</w:t>
      </w:r>
      <w:bookmarkEnd w:id="322"/>
      <w:bookmarkEnd w:id="323"/>
      <w:bookmarkEnd w:id="324"/>
      <w:bookmarkEnd w:id="325"/>
      <w:bookmarkEnd w:id="326"/>
      <w:bookmarkEnd w:id="327"/>
    </w:p>
    <w:p w14:paraId="2A9FC420" w14:textId="6D8B946E" w:rsidR="0016106E" w:rsidRPr="00754359" w:rsidRDefault="0016106E" w:rsidP="00EA42F5">
      <w:pPr>
        <w:pStyle w:val="Bulletsa"/>
        <w:numPr>
          <w:ilvl w:val="0"/>
          <w:numId w:val="61"/>
        </w:numPr>
        <w:spacing w:before="0" w:line="276" w:lineRule="auto"/>
        <w:rPr>
          <w:rFonts w:ascii="Arial Nova" w:hAnsi="Arial Nova" w:cs="Arial"/>
          <w:sz w:val="22"/>
          <w:szCs w:val="22"/>
        </w:rPr>
      </w:pPr>
      <w:r w:rsidRPr="00754359">
        <w:rPr>
          <w:rFonts w:ascii="Arial Nova" w:hAnsi="Arial Nova" w:cs="Arial"/>
          <w:sz w:val="22"/>
          <w:szCs w:val="22"/>
        </w:rPr>
        <w:t xml:space="preserve">The scheme </w:t>
      </w:r>
      <w:r w:rsidR="009B3CB5" w:rsidRPr="00754359">
        <w:rPr>
          <w:rFonts w:ascii="Arial Nova" w:hAnsi="Arial Nova" w:cs="Arial"/>
          <w:sz w:val="22"/>
          <w:szCs w:val="22"/>
        </w:rPr>
        <w:t>was</w:t>
      </w:r>
      <w:r w:rsidRPr="00754359">
        <w:rPr>
          <w:rFonts w:ascii="Arial Nova" w:hAnsi="Arial Nova" w:cs="Arial"/>
          <w:sz w:val="22"/>
          <w:szCs w:val="22"/>
        </w:rPr>
        <w:t xml:space="preserve"> registered as a medical scheme as per </w:t>
      </w:r>
      <w:r w:rsidR="00D2262E" w:rsidRPr="00754359">
        <w:rPr>
          <w:rFonts w:ascii="Arial Nova" w:hAnsi="Arial Nova" w:cs="Arial"/>
          <w:sz w:val="22"/>
          <w:szCs w:val="22"/>
        </w:rPr>
        <w:t xml:space="preserve">Sections </w:t>
      </w:r>
      <w:r w:rsidRPr="00754359">
        <w:rPr>
          <w:rFonts w:ascii="Arial Nova" w:hAnsi="Arial Nova" w:cs="Arial"/>
          <w:sz w:val="22"/>
          <w:szCs w:val="22"/>
        </w:rPr>
        <w:t>20 and 24 of the Act, and such registration ha</w:t>
      </w:r>
      <w:r w:rsidR="009B3CB5" w:rsidRPr="00754359">
        <w:rPr>
          <w:rFonts w:ascii="Arial Nova" w:hAnsi="Arial Nova" w:cs="Arial"/>
          <w:sz w:val="22"/>
          <w:szCs w:val="22"/>
        </w:rPr>
        <w:t>s</w:t>
      </w:r>
      <w:r w:rsidRPr="00754359">
        <w:rPr>
          <w:rFonts w:ascii="Arial Nova" w:hAnsi="Arial Nova" w:cs="Arial"/>
          <w:sz w:val="22"/>
          <w:szCs w:val="22"/>
        </w:rPr>
        <w:t xml:space="preserve"> not been cancelled or suspended in terms of </w:t>
      </w:r>
      <w:r w:rsidR="00325B30" w:rsidRPr="00754359">
        <w:rPr>
          <w:rFonts w:ascii="Arial Nova" w:hAnsi="Arial Nova" w:cs="Arial"/>
          <w:sz w:val="22"/>
          <w:szCs w:val="22"/>
        </w:rPr>
        <w:t xml:space="preserve">Section </w:t>
      </w:r>
      <w:r w:rsidRPr="00754359">
        <w:rPr>
          <w:rFonts w:ascii="Arial Nova" w:hAnsi="Arial Nova" w:cs="Arial"/>
          <w:sz w:val="22"/>
          <w:szCs w:val="22"/>
        </w:rPr>
        <w:t>27</w:t>
      </w:r>
      <w:r w:rsidR="00691D52" w:rsidRPr="00754359">
        <w:rPr>
          <w:rFonts w:ascii="Arial Nova" w:hAnsi="Arial Nova" w:cs="Arial"/>
          <w:sz w:val="22"/>
          <w:szCs w:val="22"/>
        </w:rPr>
        <w:t>.</w:t>
      </w:r>
    </w:p>
    <w:p w14:paraId="4E33C156" w14:textId="1ECA3E11" w:rsidR="00653E75" w:rsidRPr="00754359" w:rsidRDefault="00653E75" w:rsidP="00EA42F5">
      <w:pPr>
        <w:pStyle w:val="Bulletsa"/>
        <w:numPr>
          <w:ilvl w:val="0"/>
          <w:numId w:val="61"/>
        </w:numPr>
        <w:spacing w:before="0" w:line="276" w:lineRule="auto"/>
        <w:rPr>
          <w:rFonts w:ascii="Arial Nova" w:hAnsi="Arial Nova" w:cs="Arial"/>
          <w:sz w:val="22"/>
          <w:szCs w:val="22"/>
        </w:rPr>
      </w:pPr>
      <w:r w:rsidRPr="00754359">
        <w:rPr>
          <w:rFonts w:ascii="Arial Nova" w:hAnsi="Arial Nova" w:cs="Arial"/>
          <w:sz w:val="22"/>
          <w:szCs w:val="22"/>
        </w:rPr>
        <w:t xml:space="preserve">The scheme’s </w:t>
      </w:r>
      <w:r w:rsidR="00EA3C6A" w:rsidRPr="00754359">
        <w:rPr>
          <w:rFonts w:ascii="Arial Nova" w:hAnsi="Arial Nova" w:cs="Arial"/>
          <w:sz w:val="22"/>
          <w:szCs w:val="22"/>
        </w:rPr>
        <w:t>Rule</w:t>
      </w:r>
      <w:r w:rsidRPr="00754359">
        <w:rPr>
          <w:rFonts w:ascii="Arial Nova" w:hAnsi="Arial Nova" w:cs="Arial"/>
          <w:sz w:val="22"/>
          <w:szCs w:val="22"/>
        </w:rPr>
        <w:t xml:space="preserve">s </w:t>
      </w:r>
      <w:r w:rsidR="0042602D" w:rsidRPr="00754359">
        <w:rPr>
          <w:rFonts w:ascii="Arial Nova" w:hAnsi="Arial Nova" w:cs="Arial"/>
          <w:sz w:val="22"/>
          <w:szCs w:val="22"/>
        </w:rPr>
        <w:t>contain</w:t>
      </w:r>
      <w:r w:rsidRPr="00754359">
        <w:rPr>
          <w:rFonts w:ascii="Arial Nova" w:hAnsi="Arial Nova" w:cs="Arial"/>
          <w:sz w:val="22"/>
          <w:szCs w:val="22"/>
        </w:rPr>
        <w:t xml:space="preserve"> the minimum matters prescribed in </w:t>
      </w:r>
      <w:r w:rsidR="00325B30" w:rsidRPr="00754359">
        <w:rPr>
          <w:rFonts w:ascii="Arial Nova" w:hAnsi="Arial Nova" w:cs="Arial"/>
          <w:sz w:val="22"/>
          <w:szCs w:val="22"/>
        </w:rPr>
        <w:t xml:space="preserve">Section </w:t>
      </w:r>
      <w:r w:rsidRPr="00754359">
        <w:rPr>
          <w:rFonts w:ascii="Arial Nova" w:hAnsi="Arial Nova" w:cs="Arial"/>
          <w:sz w:val="22"/>
          <w:szCs w:val="22"/>
        </w:rPr>
        <w:t xml:space="preserve">29. Other general matters included in the </w:t>
      </w:r>
      <w:r w:rsidR="00EA3C6A" w:rsidRPr="00754359">
        <w:rPr>
          <w:rFonts w:ascii="Arial Nova" w:hAnsi="Arial Nova" w:cs="Arial"/>
          <w:sz w:val="22"/>
          <w:szCs w:val="22"/>
        </w:rPr>
        <w:t>Rule</w:t>
      </w:r>
      <w:r w:rsidRPr="00754359">
        <w:rPr>
          <w:rFonts w:ascii="Arial Nova" w:hAnsi="Arial Nova" w:cs="Arial"/>
          <w:sz w:val="22"/>
          <w:szCs w:val="22"/>
        </w:rPr>
        <w:t>s are</w:t>
      </w:r>
      <w:r w:rsidR="00DD1DC0" w:rsidRPr="00754359">
        <w:rPr>
          <w:rFonts w:ascii="Arial Nova" w:hAnsi="Arial Nova" w:cs="Arial"/>
          <w:sz w:val="22"/>
          <w:szCs w:val="22"/>
        </w:rPr>
        <w:t xml:space="preserve"> in accordance with </w:t>
      </w:r>
      <w:r w:rsidR="00325B30" w:rsidRPr="00754359">
        <w:rPr>
          <w:rFonts w:ascii="Arial Nova" w:hAnsi="Arial Nova" w:cs="Arial"/>
          <w:sz w:val="22"/>
          <w:szCs w:val="22"/>
        </w:rPr>
        <w:t xml:space="preserve">Section </w:t>
      </w:r>
      <w:r w:rsidR="00DD1DC0" w:rsidRPr="00754359">
        <w:rPr>
          <w:rFonts w:ascii="Arial Nova" w:hAnsi="Arial Nova" w:cs="Arial"/>
          <w:sz w:val="22"/>
          <w:szCs w:val="22"/>
        </w:rPr>
        <w:t>30</w:t>
      </w:r>
      <w:r w:rsidR="00691D52" w:rsidRPr="00754359">
        <w:rPr>
          <w:rFonts w:ascii="Arial Nova" w:hAnsi="Arial Nova" w:cs="Arial"/>
          <w:sz w:val="22"/>
          <w:szCs w:val="22"/>
        </w:rPr>
        <w:t>.</w:t>
      </w:r>
    </w:p>
    <w:p w14:paraId="328CE58C" w14:textId="4FBBE0A0" w:rsidR="00653E75" w:rsidRPr="00754359" w:rsidRDefault="00653E75" w:rsidP="00EA42F5">
      <w:pPr>
        <w:pStyle w:val="Bulletsa"/>
        <w:numPr>
          <w:ilvl w:val="0"/>
          <w:numId w:val="61"/>
        </w:numPr>
        <w:spacing w:before="0" w:line="276" w:lineRule="auto"/>
        <w:rPr>
          <w:rFonts w:ascii="Arial Nova" w:hAnsi="Arial Nova" w:cs="Arial"/>
          <w:sz w:val="22"/>
          <w:szCs w:val="22"/>
        </w:rPr>
      </w:pPr>
      <w:r w:rsidRPr="00754359">
        <w:rPr>
          <w:rFonts w:ascii="Arial Nova" w:hAnsi="Arial Nova" w:cs="Arial"/>
          <w:sz w:val="22"/>
          <w:szCs w:val="22"/>
        </w:rPr>
        <w:t xml:space="preserve">Amendments to the </w:t>
      </w:r>
      <w:r w:rsidR="00EA3C6A" w:rsidRPr="00754359">
        <w:rPr>
          <w:rFonts w:ascii="Arial Nova" w:hAnsi="Arial Nova" w:cs="Arial"/>
          <w:sz w:val="22"/>
          <w:szCs w:val="22"/>
        </w:rPr>
        <w:t>Rule</w:t>
      </w:r>
      <w:r w:rsidRPr="00754359">
        <w:rPr>
          <w:rFonts w:ascii="Arial Nova" w:hAnsi="Arial Nova" w:cs="Arial"/>
          <w:sz w:val="22"/>
          <w:szCs w:val="22"/>
        </w:rPr>
        <w:t xml:space="preserve">s </w:t>
      </w:r>
      <w:r w:rsidR="009B3CB5" w:rsidRPr="00754359">
        <w:rPr>
          <w:rFonts w:ascii="Arial Nova" w:hAnsi="Arial Nova" w:cs="Arial"/>
          <w:sz w:val="22"/>
          <w:szCs w:val="22"/>
        </w:rPr>
        <w:t>were</w:t>
      </w:r>
      <w:r w:rsidRPr="00754359">
        <w:rPr>
          <w:rFonts w:ascii="Arial Nova" w:hAnsi="Arial Nova" w:cs="Arial"/>
          <w:sz w:val="22"/>
          <w:szCs w:val="22"/>
        </w:rPr>
        <w:t xml:space="preserve"> registered in accordance with the Act and Regulations (</w:t>
      </w:r>
      <w:r w:rsidR="00325B30" w:rsidRPr="00754359">
        <w:rPr>
          <w:rFonts w:ascii="Arial Nova" w:hAnsi="Arial Nova" w:cs="Arial"/>
          <w:sz w:val="22"/>
          <w:szCs w:val="22"/>
        </w:rPr>
        <w:t xml:space="preserve">Sections </w:t>
      </w:r>
      <w:r w:rsidRPr="00754359">
        <w:rPr>
          <w:rFonts w:ascii="Arial Nova" w:hAnsi="Arial Nova" w:cs="Arial"/>
          <w:sz w:val="22"/>
          <w:szCs w:val="22"/>
        </w:rPr>
        <w:t>31 and 32)</w:t>
      </w:r>
      <w:r w:rsidR="00691D52" w:rsidRPr="00754359">
        <w:rPr>
          <w:rFonts w:ascii="Arial Nova" w:hAnsi="Arial Nova" w:cs="Arial"/>
          <w:sz w:val="22"/>
          <w:szCs w:val="22"/>
        </w:rPr>
        <w:t>.</w:t>
      </w:r>
    </w:p>
    <w:p w14:paraId="624EF583" w14:textId="75A53AC8" w:rsidR="00311E2B" w:rsidRPr="00754359" w:rsidRDefault="007A1029" w:rsidP="00EA42F5">
      <w:pPr>
        <w:pStyle w:val="Bulletsa"/>
        <w:numPr>
          <w:ilvl w:val="0"/>
          <w:numId w:val="61"/>
        </w:numPr>
        <w:spacing w:before="0" w:line="276" w:lineRule="auto"/>
        <w:rPr>
          <w:rFonts w:ascii="Arial Nova" w:hAnsi="Arial Nova" w:cs="Arial"/>
          <w:sz w:val="22"/>
          <w:szCs w:val="22"/>
        </w:rPr>
      </w:pPr>
      <w:r w:rsidRPr="00754359">
        <w:rPr>
          <w:rFonts w:ascii="Arial Nova" w:hAnsi="Arial Nova" w:cs="Arial"/>
          <w:sz w:val="22"/>
          <w:szCs w:val="22"/>
        </w:rPr>
        <w:t>M</w:t>
      </w:r>
      <w:r w:rsidR="00311E2B" w:rsidRPr="00754359">
        <w:rPr>
          <w:rFonts w:ascii="Arial Nova" w:hAnsi="Arial Nova" w:cs="Arial"/>
          <w:sz w:val="22"/>
          <w:szCs w:val="22"/>
        </w:rPr>
        <w:t xml:space="preserve">eeting requirements </w:t>
      </w:r>
      <w:r w:rsidR="009B3CB5" w:rsidRPr="00754359">
        <w:rPr>
          <w:rFonts w:ascii="Arial Nova" w:hAnsi="Arial Nova" w:cs="Arial"/>
          <w:sz w:val="22"/>
          <w:szCs w:val="22"/>
        </w:rPr>
        <w:t>were</w:t>
      </w:r>
      <w:r w:rsidR="00311E2B" w:rsidRPr="00754359">
        <w:rPr>
          <w:rFonts w:ascii="Arial Nova" w:hAnsi="Arial Nova" w:cs="Arial"/>
          <w:sz w:val="22"/>
          <w:szCs w:val="22"/>
        </w:rPr>
        <w:t xml:space="preserve"> complied with</w:t>
      </w:r>
      <w:r w:rsidR="00326CBD" w:rsidRPr="00754359">
        <w:rPr>
          <w:rFonts w:ascii="Arial Nova" w:hAnsi="Arial Nova" w:cs="Arial"/>
          <w:sz w:val="22"/>
          <w:szCs w:val="22"/>
        </w:rPr>
        <w:t xml:space="preserve"> (</w:t>
      </w:r>
      <w:r w:rsidR="00604CBB" w:rsidRPr="00754359">
        <w:rPr>
          <w:rFonts w:ascii="Arial Nova" w:hAnsi="Arial Nova" w:cs="Arial"/>
          <w:sz w:val="22"/>
          <w:szCs w:val="22"/>
        </w:rPr>
        <w:t xml:space="preserve">as per </w:t>
      </w:r>
      <w:r w:rsidR="00325B30" w:rsidRPr="00754359">
        <w:rPr>
          <w:rFonts w:ascii="Arial Nova" w:hAnsi="Arial Nova" w:cs="Arial"/>
          <w:sz w:val="22"/>
          <w:szCs w:val="22"/>
        </w:rPr>
        <w:t xml:space="preserve">Sections </w:t>
      </w:r>
      <w:r w:rsidR="00326CBD" w:rsidRPr="00754359">
        <w:rPr>
          <w:rFonts w:ascii="Arial Nova" w:hAnsi="Arial Nova" w:cs="Arial"/>
          <w:sz w:val="22"/>
          <w:szCs w:val="22"/>
        </w:rPr>
        <w:t>29 and 36)</w:t>
      </w:r>
      <w:r w:rsidR="00691D52" w:rsidRPr="00754359">
        <w:rPr>
          <w:rFonts w:ascii="Arial Nova" w:hAnsi="Arial Nova" w:cs="Arial"/>
          <w:sz w:val="22"/>
          <w:szCs w:val="22"/>
        </w:rPr>
        <w:t>.</w:t>
      </w:r>
    </w:p>
    <w:p w14:paraId="0A2D91A3" w14:textId="773858EE" w:rsidR="00311E2B" w:rsidRPr="00754359" w:rsidRDefault="007A1029" w:rsidP="00EA42F5">
      <w:pPr>
        <w:pStyle w:val="Bulletsa"/>
        <w:numPr>
          <w:ilvl w:val="0"/>
          <w:numId w:val="61"/>
        </w:numPr>
        <w:spacing w:before="0" w:line="276" w:lineRule="auto"/>
        <w:rPr>
          <w:rFonts w:ascii="Arial Nova" w:hAnsi="Arial Nova" w:cs="Arial"/>
          <w:sz w:val="22"/>
          <w:szCs w:val="22"/>
        </w:rPr>
      </w:pPr>
      <w:r w:rsidRPr="00754359">
        <w:rPr>
          <w:rFonts w:ascii="Arial Nova" w:hAnsi="Arial Nova" w:cs="Arial"/>
          <w:sz w:val="22"/>
          <w:szCs w:val="22"/>
        </w:rPr>
        <w:t>D</w:t>
      </w:r>
      <w:r w:rsidR="00311E2B" w:rsidRPr="00754359">
        <w:rPr>
          <w:rFonts w:ascii="Arial Nova" w:hAnsi="Arial Nova" w:cs="Arial"/>
          <w:sz w:val="22"/>
          <w:szCs w:val="22"/>
        </w:rPr>
        <w:t xml:space="preserve">ecisions </w:t>
      </w:r>
      <w:r w:rsidR="009B3CB5" w:rsidRPr="00754359">
        <w:rPr>
          <w:rFonts w:ascii="Arial Nova" w:hAnsi="Arial Nova" w:cs="Arial"/>
          <w:sz w:val="22"/>
          <w:szCs w:val="22"/>
        </w:rPr>
        <w:t>were</w:t>
      </w:r>
      <w:r w:rsidR="00311E2B" w:rsidRPr="00754359">
        <w:rPr>
          <w:rFonts w:ascii="Arial Nova" w:hAnsi="Arial Nova" w:cs="Arial"/>
          <w:sz w:val="22"/>
          <w:szCs w:val="22"/>
        </w:rPr>
        <w:t xml:space="preserve"> properly </w:t>
      </w:r>
      <w:r w:rsidR="00325B30" w:rsidRPr="00754359">
        <w:rPr>
          <w:rFonts w:ascii="Arial Nova" w:hAnsi="Arial Nova" w:cs="Arial"/>
          <w:sz w:val="22"/>
          <w:szCs w:val="22"/>
        </w:rPr>
        <w:t xml:space="preserve">recorded in </w:t>
      </w:r>
      <w:r w:rsidR="00311E2B" w:rsidRPr="00754359">
        <w:rPr>
          <w:rFonts w:ascii="Arial Nova" w:hAnsi="Arial Nova" w:cs="Arial"/>
          <w:sz w:val="22"/>
          <w:szCs w:val="22"/>
        </w:rPr>
        <w:t>minute</w:t>
      </w:r>
      <w:r w:rsidR="00325B30" w:rsidRPr="00754359">
        <w:rPr>
          <w:rFonts w:ascii="Arial Nova" w:hAnsi="Arial Nova" w:cs="Arial"/>
          <w:sz w:val="22"/>
          <w:szCs w:val="22"/>
        </w:rPr>
        <w:t>s,</w:t>
      </w:r>
      <w:r w:rsidR="000845C0" w:rsidRPr="00754359">
        <w:rPr>
          <w:rFonts w:ascii="Arial Nova" w:hAnsi="Arial Nova" w:cs="Arial"/>
          <w:sz w:val="22"/>
          <w:szCs w:val="22"/>
        </w:rPr>
        <w:t xml:space="preserve"> as required by </w:t>
      </w:r>
      <w:r w:rsidR="00325B30" w:rsidRPr="00754359">
        <w:rPr>
          <w:rFonts w:ascii="Arial Nova" w:hAnsi="Arial Nova" w:cs="Arial"/>
          <w:sz w:val="22"/>
          <w:szCs w:val="22"/>
        </w:rPr>
        <w:t xml:space="preserve">Section </w:t>
      </w:r>
      <w:r w:rsidR="000845C0" w:rsidRPr="00754359">
        <w:rPr>
          <w:rFonts w:ascii="Arial Nova" w:hAnsi="Arial Nova" w:cs="Arial"/>
          <w:sz w:val="22"/>
          <w:szCs w:val="22"/>
        </w:rPr>
        <w:t>57 of the Act</w:t>
      </w:r>
      <w:r w:rsidR="00691D52" w:rsidRPr="00754359">
        <w:rPr>
          <w:rFonts w:ascii="Arial Nova" w:hAnsi="Arial Nova" w:cs="Arial"/>
          <w:sz w:val="22"/>
          <w:szCs w:val="22"/>
        </w:rPr>
        <w:t>.</w:t>
      </w:r>
    </w:p>
    <w:p w14:paraId="1138D509" w14:textId="0FEF14D3" w:rsidR="00311E2B" w:rsidRPr="00754359" w:rsidRDefault="007A1029" w:rsidP="00EA42F5">
      <w:pPr>
        <w:pStyle w:val="Bulletsa"/>
        <w:numPr>
          <w:ilvl w:val="0"/>
          <w:numId w:val="61"/>
        </w:numPr>
        <w:spacing w:before="0" w:line="276" w:lineRule="auto"/>
        <w:rPr>
          <w:rFonts w:ascii="Arial Nova" w:hAnsi="Arial Nova" w:cs="Arial"/>
          <w:sz w:val="22"/>
          <w:szCs w:val="22"/>
        </w:rPr>
      </w:pPr>
      <w:r w:rsidRPr="00754359">
        <w:rPr>
          <w:rFonts w:ascii="Arial Nova" w:hAnsi="Arial Nova" w:cs="Arial"/>
          <w:sz w:val="22"/>
          <w:szCs w:val="22"/>
        </w:rPr>
        <w:t>F</w:t>
      </w:r>
      <w:r w:rsidR="00311E2B" w:rsidRPr="00754359">
        <w:rPr>
          <w:rFonts w:ascii="Arial Nova" w:hAnsi="Arial Nova" w:cs="Arial"/>
          <w:sz w:val="22"/>
          <w:szCs w:val="22"/>
        </w:rPr>
        <w:t xml:space="preserve">inancial guarantees </w:t>
      </w:r>
      <w:r w:rsidR="009B3CB5" w:rsidRPr="00754359">
        <w:rPr>
          <w:rFonts w:ascii="Arial Nova" w:hAnsi="Arial Nova" w:cs="Arial"/>
          <w:sz w:val="22"/>
          <w:szCs w:val="22"/>
        </w:rPr>
        <w:t>were</w:t>
      </w:r>
      <w:r w:rsidR="00311E2B" w:rsidRPr="00754359">
        <w:rPr>
          <w:rFonts w:ascii="Arial Nova" w:hAnsi="Arial Nova" w:cs="Arial"/>
          <w:sz w:val="22"/>
          <w:szCs w:val="22"/>
        </w:rPr>
        <w:t xml:space="preserve"> received by the scheme from a third party to ensure the financial soundness of </w:t>
      </w:r>
      <w:r w:rsidR="00BB5057" w:rsidRPr="00754359">
        <w:rPr>
          <w:rFonts w:ascii="Arial Nova" w:hAnsi="Arial Nova" w:cs="Arial"/>
          <w:sz w:val="22"/>
          <w:szCs w:val="22"/>
        </w:rPr>
        <w:t xml:space="preserve">the scheme and its </w:t>
      </w:r>
      <w:r w:rsidR="00311E2B" w:rsidRPr="00754359">
        <w:rPr>
          <w:rFonts w:ascii="Arial Nova" w:hAnsi="Arial Nova" w:cs="Arial"/>
          <w:sz w:val="22"/>
          <w:szCs w:val="22"/>
        </w:rPr>
        <w:t>benefit options, where required by the Registrar</w:t>
      </w:r>
      <w:r w:rsidR="00BB5057" w:rsidRPr="00754359">
        <w:rPr>
          <w:rFonts w:ascii="Arial Nova" w:hAnsi="Arial Nova" w:cs="Arial"/>
          <w:sz w:val="22"/>
          <w:szCs w:val="22"/>
        </w:rPr>
        <w:t xml:space="preserve"> (</w:t>
      </w:r>
      <w:r w:rsidR="00325B30" w:rsidRPr="00754359">
        <w:rPr>
          <w:rFonts w:ascii="Arial Nova" w:hAnsi="Arial Nova" w:cs="Arial"/>
          <w:sz w:val="22"/>
          <w:szCs w:val="22"/>
        </w:rPr>
        <w:t xml:space="preserve">Section </w:t>
      </w:r>
      <w:r w:rsidR="00BB5057" w:rsidRPr="00754359">
        <w:rPr>
          <w:rFonts w:ascii="Arial Nova" w:hAnsi="Arial Nova" w:cs="Arial"/>
          <w:sz w:val="22"/>
          <w:szCs w:val="22"/>
        </w:rPr>
        <w:t xml:space="preserve">24(5) and/or Regulation 2 (1)(j); and/or </w:t>
      </w:r>
      <w:r w:rsidR="00325B30" w:rsidRPr="00754359">
        <w:rPr>
          <w:rFonts w:ascii="Arial Nova" w:hAnsi="Arial Nova" w:cs="Arial"/>
          <w:sz w:val="22"/>
          <w:szCs w:val="22"/>
        </w:rPr>
        <w:t xml:space="preserve">Sections </w:t>
      </w:r>
      <w:r w:rsidR="00BB5057" w:rsidRPr="00754359">
        <w:rPr>
          <w:rFonts w:ascii="Arial Nova" w:hAnsi="Arial Nova" w:cs="Arial"/>
          <w:sz w:val="22"/>
          <w:szCs w:val="22"/>
        </w:rPr>
        <w:t>33(3) and 44(9)(b) as applicable)</w:t>
      </w:r>
      <w:r w:rsidR="00691D52" w:rsidRPr="00754359">
        <w:rPr>
          <w:rFonts w:ascii="Arial Nova" w:hAnsi="Arial Nova" w:cs="Arial"/>
          <w:sz w:val="22"/>
          <w:szCs w:val="22"/>
        </w:rPr>
        <w:t>.</w:t>
      </w:r>
    </w:p>
    <w:p w14:paraId="4C51844C" w14:textId="61FE8D5C" w:rsidR="00BB5057" w:rsidRPr="00754359" w:rsidRDefault="00BB5057" w:rsidP="00EA42F5">
      <w:pPr>
        <w:pStyle w:val="Bulletsa"/>
        <w:numPr>
          <w:ilvl w:val="0"/>
          <w:numId w:val="61"/>
        </w:numPr>
        <w:spacing w:before="0" w:line="276" w:lineRule="auto"/>
        <w:rPr>
          <w:rFonts w:ascii="Arial Nova" w:hAnsi="Arial Nova" w:cs="Arial"/>
          <w:sz w:val="22"/>
          <w:szCs w:val="22"/>
        </w:rPr>
      </w:pPr>
      <w:r w:rsidRPr="00754359">
        <w:rPr>
          <w:rFonts w:ascii="Arial Nova" w:hAnsi="Arial Nova" w:cs="Arial"/>
          <w:sz w:val="22"/>
          <w:szCs w:val="22"/>
        </w:rPr>
        <w:t xml:space="preserve">An appropriate level of professional indemnity insurance and fidelity guarantee insurance </w:t>
      </w:r>
      <w:r w:rsidR="009B3CB5" w:rsidRPr="00754359">
        <w:rPr>
          <w:rFonts w:ascii="Arial Nova" w:hAnsi="Arial Nova" w:cs="Arial"/>
          <w:sz w:val="22"/>
          <w:szCs w:val="22"/>
        </w:rPr>
        <w:t>w</w:t>
      </w:r>
      <w:r w:rsidR="009460CB" w:rsidRPr="00754359">
        <w:rPr>
          <w:rFonts w:ascii="Arial Nova" w:hAnsi="Arial Nova" w:cs="Arial"/>
          <w:sz w:val="22"/>
          <w:szCs w:val="22"/>
        </w:rPr>
        <w:t>as</w:t>
      </w:r>
      <w:r w:rsidRPr="00754359">
        <w:rPr>
          <w:rFonts w:ascii="Arial Nova" w:hAnsi="Arial Nova" w:cs="Arial"/>
          <w:sz w:val="22"/>
          <w:szCs w:val="22"/>
        </w:rPr>
        <w:t xml:space="preserve"> taken out </w:t>
      </w:r>
      <w:r w:rsidR="00200616" w:rsidRPr="00754359">
        <w:rPr>
          <w:rFonts w:ascii="Arial Nova" w:hAnsi="Arial Nova" w:cs="Arial"/>
          <w:sz w:val="22"/>
          <w:szCs w:val="22"/>
        </w:rPr>
        <w:t xml:space="preserve">and </w:t>
      </w:r>
      <w:r w:rsidRPr="00754359">
        <w:rPr>
          <w:rFonts w:ascii="Arial Nova" w:hAnsi="Arial Nova" w:cs="Arial"/>
          <w:sz w:val="22"/>
          <w:szCs w:val="22"/>
        </w:rPr>
        <w:t>maintained (</w:t>
      </w:r>
      <w:r w:rsidR="00325B30" w:rsidRPr="00754359">
        <w:rPr>
          <w:rFonts w:ascii="Arial Nova" w:hAnsi="Arial Nova" w:cs="Arial"/>
          <w:sz w:val="22"/>
          <w:szCs w:val="22"/>
        </w:rPr>
        <w:t xml:space="preserve">Section </w:t>
      </w:r>
      <w:r w:rsidRPr="00754359">
        <w:rPr>
          <w:rFonts w:ascii="Arial Nova" w:hAnsi="Arial Nova" w:cs="Arial"/>
          <w:sz w:val="22"/>
          <w:szCs w:val="22"/>
        </w:rPr>
        <w:t>57(4)(f))</w:t>
      </w:r>
      <w:r w:rsidR="00691D52" w:rsidRPr="00754359">
        <w:rPr>
          <w:rFonts w:ascii="Arial Nova" w:hAnsi="Arial Nova" w:cs="Arial"/>
          <w:sz w:val="22"/>
          <w:szCs w:val="22"/>
        </w:rPr>
        <w:t>.</w:t>
      </w:r>
    </w:p>
    <w:p w14:paraId="6E4D4321" w14:textId="7D81F0CA" w:rsidR="00311E2B" w:rsidRPr="00754359" w:rsidRDefault="007A1029" w:rsidP="00EA42F5">
      <w:pPr>
        <w:pStyle w:val="Bulletsa"/>
        <w:numPr>
          <w:ilvl w:val="0"/>
          <w:numId w:val="61"/>
        </w:numPr>
        <w:spacing w:before="0" w:line="276" w:lineRule="auto"/>
        <w:rPr>
          <w:rFonts w:ascii="Arial Nova" w:hAnsi="Arial Nova" w:cs="Arial"/>
          <w:sz w:val="22"/>
          <w:szCs w:val="22"/>
        </w:rPr>
      </w:pPr>
      <w:r w:rsidRPr="00754359">
        <w:rPr>
          <w:rFonts w:ascii="Arial Nova" w:hAnsi="Arial Nova" w:cs="Arial"/>
          <w:sz w:val="22"/>
          <w:szCs w:val="22"/>
        </w:rPr>
        <w:t>T</w:t>
      </w:r>
      <w:r w:rsidR="00311E2B" w:rsidRPr="00754359">
        <w:rPr>
          <w:rFonts w:ascii="Arial Nova" w:hAnsi="Arial Nova" w:cs="Arial"/>
          <w:sz w:val="22"/>
          <w:szCs w:val="22"/>
        </w:rPr>
        <w:t xml:space="preserve">he scheme’s business </w:t>
      </w:r>
      <w:r w:rsidR="009B3CB5" w:rsidRPr="00754359">
        <w:rPr>
          <w:rFonts w:ascii="Arial Nova" w:hAnsi="Arial Nova" w:cs="Arial"/>
          <w:sz w:val="22"/>
          <w:szCs w:val="22"/>
        </w:rPr>
        <w:t>was</w:t>
      </w:r>
      <w:r w:rsidR="00311E2B" w:rsidRPr="00754359">
        <w:rPr>
          <w:rFonts w:ascii="Arial Nova" w:hAnsi="Arial Nova" w:cs="Arial"/>
          <w:sz w:val="22"/>
          <w:szCs w:val="22"/>
        </w:rPr>
        <w:t xml:space="preserve"> maintained in a financially sound condition</w:t>
      </w:r>
      <w:r w:rsidR="00604CBB" w:rsidRPr="00754359">
        <w:rPr>
          <w:rFonts w:ascii="Arial Nova" w:hAnsi="Arial Nova" w:cs="Arial"/>
          <w:sz w:val="22"/>
          <w:szCs w:val="22"/>
        </w:rPr>
        <w:t xml:space="preserve"> (</w:t>
      </w:r>
      <w:r w:rsidR="00325B30" w:rsidRPr="00754359">
        <w:rPr>
          <w:rFonts w:ascii="Arial Nova" w:hAnsi="Arial Nova" w:cs="Arial"/>
          <w:sz w:val="22"/>
          <w:szCs w:val="22"/>
        </w:rPr>
        <w:t>Sections </w:t>
      </w:r>
      <w:r w:rsidR="00604CBB" w:rsidRPr="00754359">
        <w:rPr>
          <w:rFonts w:ascii="Arial Nova" w:hAnsi="Arial Nova" w:cs="Arial"/>
          <w:sz w:val="22"/>
          <w:szCs w:val="22"/>
        </w:rPr>
        <w:t xml:space="preserve">35(1) and </w:t>
      </w:r>
      <w:r w:rsidR="00E80C17" w:rsidRPr="00754359">
        <w:rPr>
          <w:rFonts w:ascii="Arial Nova" w:hAnsi="Arial Nova" w:cs="Arial"/>
          <w:sz w:val="22"/>
          <w:szCs w:val="22"/>
        </w:rPr>
        <w:t>35</w:t>
      </w:r>
      <w:r w:rsidR="00604CBB" w:rsidRPr="00754359">
        <w:rPr>
          <w:rFonts w:ascii="Arial Nova" w:hAnsi="Arial Nova" w:cs="Arial"/>
          <w:sz w:val="22"/>
          <w:szCs w:val="22"/>
        </w:rPr>
        <w:t>(2))</w:t>
      </w:r>
      <w:r w:rsidR="00691D52" w:rsidRPr="00754359">
        <w:rPr>
          <w:rFonts w:ascii="Arial Nova" w:hAnsi="Arial Nova" w:cs="Arial"/>
          <w:sz w:val="22"/>
          <w:szCs w:val="22"/>
        </w:rPr>
        <w:t>.</w:t>
      </w:r>
    </w:p>
    <w:p w14:paraId="25153BEE" w14:textId="7CFF6493" w:rsidR="00BB5057" w:rsidRPr="00754359" w:rsidRDefault="00E80C17" w:rsidP="00EA42F5">
      <w:pPr>
        <w:pStyle w:val="Bulletsa"/>
        <w:numPr>
          <w:ilvl w:val="0"/>
          <w:numId w:val="61"/>
        </w:numPr>
        <w:spacing w:before="0" w:line="276" w:lineRule="auto"/>
        <w:rPr>
          <w:rFonts w:ascii="Arial Nova" w:hAnsi="Arial Nova" w:cs="Arial"/>
          <w:sz w:val="22"/>
          <w:szCs w:val="22"/>
        </w:rPr>
      </w:pPr>
      <w:r w:rsidRPr="00754359">
        <w:rPr>
          <w:rFonts w:ascii="Arial Nova" w:hAnsi="Arial Nova" w:cs="Arial"/>
          <w:sz w:val="22"/>
          <w:szCs w:val="22"/>
        </w:rPr>
        <w:t>The a</w:t>
      </w:r>
      <w:r w:rsidR="00BB5057" w:rsidRPr="00754359">
        <w:rPr>
          <w:rFonts w:ascii="Arial Nova" w:hAnsi="Arial Nova" w:cs="Arial"/>
          <w:sz w:val="22"/>
          <w:szCs w:val="22"/>
        </w:rPr>
        <w:t xml:space="preserve">nnual financial statements, statutory </w:t>
      </w:r>
      <w:r w:rsidRPr="00754359">
        <w:rPr>
          <w:rFonts w:ascii="Arial Nova" w:hAnsi="Arial Nova" w:cs="Arial"/>
          <w:sz w:val="22"/>
          <w:szCs w:val="22"/>
        </w:rPr>
        <w:t>return/</w:t>
      </w:r>
      <w:r w:rsidR="00BB5057" w:rsidRPr="00754359">
        <w:rPr>
          <w:rFonts w:ascii="Arial Nova" w:hAnsi="Arial Nova" w:cs="Arial"/>
          <w:sz w:val="22"/>
          <w:szCs w:val="22"/>
        </w:rPr>
        <w:t xml:space="preserve">reports and the trustees’ report </w:t>
      </w:r>
      <w:r w:rsidR="009460CB" w:rsidRPr="00754359">
        <w:rPr>
          <w:rFonts w:ascii="Arial Nova" w:hAnsi="Arial Nova" w:cs="Arial"/>
          <w:sz w:val="22"/>
          <w:szCs w:val="22"/>
        </w:rPr>
        <w:t>were</w:t>
      </w:r>
      <w:r w:rsidR="00BB5057" w:rsidRPr="00754359">
        <w:rPr>
          <w:rFonts w:ascii="Arial Nova" w:hAnsi="Arial Nova" w:cs="Arial"/>
          <w:sz w:val="22"/>
          <w:szCs w:val="22"/>
        </w:rPr>
        <w:t xml:space="preserve"> submitted </w:t>
      </w:r>
      <w:r w:rsidR="004E5AB0" w:rsidRPr="00754359">
        <w:rPr>
          <w:rFonts w:ascii="Arial Nova" w:hAnsi="Arial Nova" w:cs="Arial"/>
          <w:sz w:val="22"/>
          <w:szCs w:val="22"/>
        </w:rPr>
        <w:t>by 30</w:t>
      </w:r>
      <w:r w:rsidR="009460CB" w:rsidRPr="00754359">
        <w:rPr>
          <w:rFonts w:ascii="Arial Nova" w:hAnsi="Arial Nova" w:cs="Arial"/>
          <w:sz w:val="22"/>
          <w:szCs w:val="22"/>
        </w:rPr>
        <w:t> </w:t>
      </w:r>
      <w:r w:rsidR="004E5AB0" w:rsidRPr="00754359">
        <w:rPr>
          <w:rFonts w:ascii="Arial Nova" w:hAnsi="Arial Nova" w:cs="Arial"/>
          <w:sz w:val="22"/>
          <w:szCs w:val="22"/>
        </w:rPr>
        <w:t xml:space="preserve">April </w:t>
      </w:r>
      <w:r w:rsidR="00BB5057" w:rsidRPr="00754359">
        <w:rPr>
          <w:rFonts w:ascii="Arial Nova" w:hAnsi="Arial Nova" w:cs="Arial"/>
          <w:sz w:val="22"/>
          <w:szCs w:val="22"/>
        </w:rPr>
        <w:t xml:space="preserve">and </w:t>
      </w:r>
      <w:r w:rsidR="004E5AB0" w:rsidRPr="00754359">
        <w:rPr>
          <w:rFonts w:ascii="Arial Nova" w:hAnsi="Arial Nova" w:cs="Arial"/>
          <w:sz w:val="22"/>
          <w:szCs w:val="22"/>
        </w:rPr>
        <w:t>ha</w:t>
      </w:r>
      <w:r w:rsidR="004C3BA5" w:rsidRPr="00754359">
        <w:rPr>
          <w:rFonts w:ascii="Arial Nova" w:hAnsi="Arial Nova" w:cs="Arial"/>
          <w:sz w:val="22"/>
          <w:szCs w:val="22"/>
        </w:rPr>
        <w:t>ve</w:t>
      </w:r>
      <w:r w:rsidR="004E5AB0" w:rsidRPr="00754359">
        <w:rPr>
          <w:rFonts w:ascii="Arial Nova" w:hAnsi="Arial Nova" w:cs="Arial"/>
          <w:sz w:val="22"/>
          <w:szCs w:val="22"/>
        </w:rPr>
        <w:t xml:space="preserve"> </w:t>
      </w:r>
      <w:r w:rsidR="00BB5057" w:rsidRPr="00754359">
        <w:rPr>
          <w:rFonts w:ascii="Arial Nova" w:hAnsi="Arial Nova" w:cs="Arial"/>
          <w:sz w:val="22"/>
          <w:szCs w:val="22"/>
        </w:rPr>
        <w:t xml:space="preserve">not </w:t>
      </w:r>
      <w:r w:rsidR="004E5AB0" w:rsidRPr="00754359">
        <w:rPr>
          <w:rFonts w:ascii="Arial Nova" w:hAnsi="Arial Nova" w:cs="Arial"/>
          <w:sz w:val="22"/>
          <w:szCs w:val="22"/>
        </w:rPr>
        <w:t xml:space="preserve">been </w:t>
      </w:r>
      <w:r w:rsidR="00BB5057" w:rsidRPr="00754359">
        <w:rPr>
          <w:rFonts w:ascii="Arial Nova" w:hAnsi="Arial Nova" w:cs="Arial"/>
          <w:sz w:val="22"/>
          <w:szCs w:val="22"/>
        </w:rPr>
        <w:t>rejected by the Registrar</w:t>
      </w:r>
      <w:r w:rsidR="00604CBB" w:rsidRPr="00754359">
        <w:rPr>
          <w:rFonts w:ascii="Arial Nova" w:hAnsi="Arial Nova" w:cs="Arial"/>
          <w:sz w:val="22"/>
          <w:szCs w:val="22"/>
        </w:rPr>
        <w:t xml:space="preserve"> (</w:t>
      </w:r>
      <w:r w:rsidR="00325B30" w:rsidRPr="00754359">
        <w:rPr>
          <w:rFonts w:ascii="Arial Nova" w:hAnsi="Arial Nova" w:cs="Arial"/>
          <w:sz w:val="22"/>
          <w:szCs w:val="22"/>
        </w:rPr>
        <w:t xml:space="preserve">Section </w:t>
      </w:r>
      <w:r w:rsidR="00604CBB" w:rsidRPr="00754359">
        <w:rPr>
          <w:rFonts w:ascii="Arial Nova" w:hAnsi="Arial Nova" w:cs="Arial"/>
          <w:sz w:val="22"/>
          <w:szCs w:val="22"/>
        </w:rPr>
        <w:t>37(1))</w:t>
      </w:r>
      <w:r w:rsidR="00691D52" w:rsidRPr="00754359">
        <w:rPr>
          <w:rFonts w:ascii="Arial Nova" w:hAnsi="Arial Nova" w:cs="Arial"/>
          <w:sz w:val="22"/>
          <w:szCs w:val="22"/>
        </w:rPr>
        <w:t>.</w:t>
      </w:r>
      <w:r w:rsidR="00BB5057" w:rsidRPr="00754359">
        <w:rPr>
          <w:rFonts w:ascii="Arial Nova" w:hAnsi="Arial Nova" w:cs="Arial"/>
          <w:sz w:val="22"/>
          <w:szCs w:val="22"/>
        </w:rPr>
        <w:t xml:space="preserve"> </w:t>
      </w:r>
    </w:p>
    <w:p w14:paraId="3AA8E584" w14:textId="640A924B" w:rsidR="00604CBB" w:rsidRPr="00754359" w:rsidRDefault="00604CBB" w:rsidP="00EA42F5">
      <w:pPr>
        <w:pStyle w:val="Bulletsa"/>
        <w:numPr>
          <w:ilvl w:val="0"/>
          <w:numId w:val="61"/>
        </w:numPr>
        <w:spacing w:before="0" w:line="276" w:lineRule="auto"/>
        <w:rPr>
          <w:rFonts w:ascii="Arial Nova" w:hAnsi="Arial Nova" w:cs="Arial"/>
          <w:sz w:val="22"/>
          <w:szCs w:val="22"/>
        </w:rPr>
      </w:pPr>
      <w:r w:rsidRPr="00754359">
        <w:rPr>
          <w:rFonts w:ascii="Arial Nova" w:hAnsi="Arial Nova" w:cs="Arial"/>
          <w:sz w:val="22"/>
          <w:szCs w:val="22"/>
        </w:rPr>
        <w:t xml:space="preserve">The </w:t>
      </w:r>
      <w:r w:rsidR="002C2A80" w:rsidRPr="00754359">
        <w:rPr>
          <w:rFonts w:ascii="Arial Nova" w:hAnsi="Arial Nova" w:cs="Arial"/>
          <w:sz w:val="22"/>
          <w:szCs w:val="22"/>
        </w:rPr>
        <w:t>board of t</w:t>
      </w:r>
      <w:r w:rsidRPr="00754359">
        <w:rPr>
          <w:rFonts w:ascii="Arial Nova" w:hAnsi="Arial Nova" w:cs="Arial"/>
          <w:sz w:val="22"/>
          <w:szCs w:val="22"/>
        </w:rPr>
        <w:t xml:space="preserve">rustees appointed an audit committee, in accordance with </w:t>
      </w:r>
      <w:r w:rsidR="00325B30" w:rsidRPr="00754359">
        <w:rPr>
          <w:rFonts w:ascii="Arial Nova" w:hAnsi="Arial Nova" w:cs="Arial"/>
          <w:sz w:val="22"/>
          <w:szCs w:val="22"/>
        </w:rPr>
        <w:t>Section </w:t>
      </w:r>
      <w:r w:rsidRPr="00754359">
        <w:rPr>
          <w:rFonts w:ascii="Arial Nova" w:hAnsi="Arial Nova" w:cs="Arial"/>
          <w:sz w:val="22"/>
          <w:szCs w:val="22"/>
        </w:rPr>
        <w:t>36(10) of the Act, of at least five members</w:t>
      </w:r>
      <w:r w:rsidR="00325B30" w:rsidRPr="00754359">
        <w:rPr>
          <w:rFonts w:ascii="Arial Nova" w:hAnsi="Arial Nova" w:cs="Arial"/>
          <w:sz w:val="22"/>
          <w:szCs w:val="22"/>
        </w:rPr>
        <w:t>,</w:t>
      </w:r>
      <w:r w:rsidRPr="00754359">
        <w:rPr>
          <w:rFonts w:ascii="Arial Nova" w:hAnsi="Arial Nova" w:cs="Arial"/>
          <w:sz w:val="22"/>
          <w:szCs w:val="22"/>
        </w:rPr>
        <w:t xml:space="preserve"> </w:t>
      </w:r>
      <w:r w:rsidR="00D511F4" w:rsidRPr="00754359">
        <w:rPr>
          <w:rFonts w:ascii="Arial Nova" w:hAnsi="Arial Nova" w:cs="Arial"/>
          <w:sz w:val="22"/>
          <w:szCs w:val="22"/>
        </w:rPr>
        <w:t>with</w:t>
      </w:r>
      <w:r w:rsidRPr="00754359">
        <w:rPr>
          <w:rFonts w:ascii="Arial Nova" w:hAnsi="Arial Nova" w:cs="Arial"/>
          <w:sz w:val="22"/>
          <w:szCs w:val="22"/>
        </w:rPr>
        <w:t xml:space="preserve"> a</w:t>
      </w:r>
      <w:r w:rsidR="002C2A80" w:rsidRPr="00754359">
        <w:rPr>
          <w:rFonts w:ascii="Arial Nova" w:hAnsi="Arial Nova" w:cs="Arial"/>
          <w:sz w:val="22"/>
          <w:szCs w:val="22"/>
        </w:rPr>
        <w:t xml:space="preserve">t least two </w:t>
      </w:r>
      <w:r w:rsidR="00D511F4" w:rsidRPr="00754359">
        <w:rPr>
          <w:rFonts w:ascii="Arial Nova" w:hAnsi="Arial Nova" w:cs="Arial"/>
          <w:sz w:val="22"/>
          <w:szCs w:val="22"/>
        </w:rPr>
        <w:t>being</w:t>
      </w:r>
      <w:r w:rsidR="002C2A80" w:rsidRPr="00754359">
        <w:rPr>
          <w:rFonts w:ascii="Arial Nova" w:hAnsi="Arial Nova" w:cs="Arial"/>
          <w:sz w:val="22"/>
          <w:szCs w:val="22"/>
        </w:rPr>
        <w:t xml:space="preserve"> members of the board of t</w:t>
      </w:r>
      <w:r w:rsidRPr="00754359">
        <w:rPr>
          <w:rFonts w:ascii="Arial Nova" w:hAnsi="Arial Nova" w:cs="Arial"/>
          <w:sz w:val="22"/>
          <w:szCs w:val="22"/>
        </w:rPr>
        <w:t>rustees</w:t>
      </w:r>
      <w:r w:rsidR="00D511F4" w:rsidRPr="00754359">
        <w:rPr>
          <w:rFonts w:ascii="Arial Nova" w:hAnsi="Arial Nova" w:cs="Arial"/>
          <w:sz w:val="22"/>
          <w:szCs w:val="22"/>
        </w:rPr>
        <w:t xml:space="preserve">, while </w:t>
      </w:r>
      <w:r w:rsidRPr="00754359">
        <w:rPr>
          <w:rFonts w:ascii="Arial Nova" w:hAnsi="Arial Nova" w:cs="Arial"/>
          <w:sz w:val="22"/>
          <w:szCs w:val="22"/>
        </w:rPr>
        <w:t>the majority are not officers of the medical scheme or the third party administrator, the controlling company of the administrator or any subsidiary of its controlling company (</w:t>
      </w:r>
      <w:r w:rsidR="00325B30" w:rsidRPr="00754359">
        <w:rPr>
          <w:rFonts w:ascii="Arial Nova" w:hAnsi="Arial Nova" w:cs="Arial"/>
          <w:sz w:val="22"/>
          <w:szCs w:val="22"/>
        </w:rPr>
        <w:t xml:space="preserve">Section </w:t>
      </w:r>
      <w:r w:rsidRPr="00754359">
        <w:rPr>
          <w:rFonts w:ascii="Arial Nova" w:hAnsi="Arial Nova" w:cs="Arial"/>
          <w:sz w:val="22"/>
          <w:szCs w:val="22"/>
        </w:rPr>
        <w:t>36(11)</w:t>
      </w:r>
      <w:r w:rsidR="0042602D" w:rsidRPr="00754359">
        <w:rPr>
          <w:rFonts w:ascii="Arial Nova" w:hAnsi="Arial Nova" w:cs="Arial"/>
          <w:sz w:val="22"/>
          <w:szCs w:val="22"/>
        </w:rPr>
        <w:t>)</w:t>
      </w:r>
      <w:r w:rsidR="00325B30" w:rsidRPr="00754359">
        <w:rPr>
          <w:rFonts w:ascii="Arial Nova" w:hAnsi="Arial Nova" w:cs="Arial"/>
          <w:sz w:val="22"/>
          <w:szCs w:val="22"/>
        </w:rPr>
        <w:t>;</w:t>
      </w:r>
      <w:r w:rsidRPr="00754359">
        <w:rPr>
          <w:rFonts w:ascii="Arial Nova" w:hAnsi="Arial Nova" w:cs="Arial"/>
          <w:sz w:val="22"/>
          <w:szCs w:val="22"/>
        </w:rPr>
        <w:t xml:space="preserve"> or exemption </w:t>
      </w:r>
      <w:r w:rsidR="009460CB" w:rsidRPr="00754359">
        <w:rPr>
          <w:rFonts w:ascii="Arial Nova" w:hAnsi="Arial Nova" w:cs="Arial"/>
          <w:sz w:val="22"/>
          <w:szCs w:val="22"/>
        </w:rPr>
        <w:t>was</w:t>
      </w:r>
      <w:r w:rsidRPr="00754359">
        <w:rPr>
          <w:rFonts w:ascii="Arial Nova" w:hAnsi="Arial Nova" w:cs="Arial"/>
          <w:sz w:val="22"/>
          <w:szCs w:val="22"/>
        </w:rPr>
        <w:t xml:space="preserve"> obtained in terms of </w:t>
      </w:r>
      <w:r w:rsidR="00325B30" w:rsidRPr="00754359">
        <w:rPr>
          <w:rFonts w:ascii="Arial Nova" w:hAnsi="Arial Nova" w:cs="Arial"/>
          <w:sz w:val="22"/>
          <w:szCs w:val="22"/>
        </w:rPr>
        <w:t xml:space="preserve">Section </w:t>
      </w:r>
      <w:r w:rsidRPr="00754359">
        <w:rPr>
          <w:rFonts w:ascii="Arial Nova" w:hAnsi="Arial Nova" w:cs="Arial"/>
          <w:sz w:val="22"/>
          <w:szCs w:val="22"/>
        </w:rPr>
        <w:t>36(13) of the Act</w:t>
      </w:r>
      <w:r w:rsidR="00691D52" w:rsidRPr="00754359">
        <w:rPr>
          <w:rFonts w:ascii="Arial Nova" w:hAnsi="Arial Nova" w:cs="Arial"/>
          <w:sz w:val="22"/>
          <w:szCs w:val="22"/>
        </w:rPr>
        <w:t>.</w:t>
      </w:r>
    </w:p>
    <w:p w14:paraId="7C79BA70" w14:textId="049B31B9" w:rsidR="004A19DD" w:rsidRPr="00754359" w:rsidRDefault="00BB5057" w:rsidP="00EA42F5">
      <w:pPr>
        <w:pStyle w:val="Bulletsa"/>
        <w:numPr>
          <w:ilvl w:val="0"/>
          <w:numId w:val="61"/>
        </w:numPr>
        <w:spacing w:before="0" w:line="276" w:lineRule="auto"/>
        <w:rPr>
          <w:rFonts w:ascii="Arial Nova" w:hAnsi="Arial Nova" w:cs="Arial"/>
          <w:sz w:val="22"/>
          <w:szCs w:val="22"/>
        </w:rPr>
      </w:pPr>
      <w:r w:rsidRPr="00754359">
        <w:rPr>
          <w:rFonts w:ascii="Arial Nova" w:hAnsi="Arial Nova" w:cs="Arial"/>
          <w:sz w:val="22"/>
          <w:szCs w:val="22"/>
        </w:rPr>
        <w:t xml:space="preserve">The medical scheme </w:t>
      </w:r>
      <w:r w:rsidR="009460CB" w:rsidRPr="00754359">
        <w:rPr>
          <w:rFonts w:ascii="Arial Nova" w:hAnsi="Arial Nova" w:cs="Arial"/>
          <w:sz w:val="22"/>
          <w:szCs w:val="22"/>
        </w:rPr>
        <w:t>did</w:t>
      </w:r>
      <w:r w:rsidRPr="00754359">
        <w:rPr>
          <w:rFonts w:ascii="Arial Nova" w:hAnsi="Arial Nova" w:cs="Arial"/>
          <w:sz w:val="22"/>
          <w:szCs w:val="22"/>
        </w:rPr>
        <w:t xml:space="preserve"> not conduct any declared undesirable business practices</w:t>
      </w:r>
      <w:r w:rsidR="00604CBB" w:rsidRPr="00754359">
        <w:rPr>
          <w:rFonts w:ascii="Arial Nova" w:hAnsi="Arial Nova" w:cs="Arial"/>
          <w:sz w:val="22"/>
          <w:szCs w:val="22"/>
        </w:rPr>
        <w:t xml:space="preserve"> (</w:t>
      </w:r>
      <w:r w:rsidR="00325B30" w:rsidRPr="00754359">
        <w:rPr>
          <w:rFonts w:ascii="Arial Nova" w:hAnsi="Arial Nova" w:cs="Arial"/>
          <w:sz w:val="22"/>
          <w:szCs w:val="22"/>
        </w:rPr>
        <w:t>Section </w:t>
      </w:r>
      <w:r w:rsidR="00604CBB" w:rsidRPr="00754359">
        <w:rPr>
          <w:rFonts w:ascii="Arial Nova" w:hAnsi="Arial Nova" w:cs="Arial"/>
          <w:sz w:val="22"/>
          <w:szCs w:val="22"/>
        </w:rPr>
        <w:t>61)</w:t>
      </w:r>
      <w:r w:rsidR="0041156F" w:rsidRPr="00754359">
        <w:rPr>
          <w:rFonts w:ascii="Arial Nova" w:hAnsi="Arial Nova" w:cs="Arial"/>
          <w:sz w:val="22"/>
          <w:szCs w:val="22"/>
        </w:rPr>
        <w:t xml:space="preserve"> (reference should be</w:t>
      </w:r>
      <w:r w:rsidR="00CA7AAF" w:rsidRPr="00754359">
        <w:rPr>
          <w:rFonts w:ascii="Arial Nova" w:hAnsi="Arial Nova" w:cs="Arial"/>
          <w:sz w:val="22"/>
          <w:szCs w:val="22"/>
        </w:rPr>
        <w:t xml:space="preserve"> made to Government Gazette No. </w:t>
      </w:r>
      <w:r w:rsidR="0041156F" w:rsidRPr="00754359">
        <w:rPr>
          <w:rFonts w:ascii="Arial Nova" w:hAnsi="Arial Nova" w:cs="Arial"/>
          <w:sz w:val="22"/>
          <w:szCs w:val="22"/>
        </w:rPr>
        <w:t>26516)</w:t>
      </w:r>
      <w:r w:rsidR="00691D52" w:rsidRPr="00754359">
        <w:rPr>
          <w:rFonts w:ascii="Arial Nova" w:hAnsi="Arial Nova" w:cs="Arial"/>
          <w:sz w:val="22"/>
          <w:szCs w:val="22"/>
        </w:rPr>
        <w:t>.</w:t>
      </w:r>
    </w:p>
    <w:p w14:paraId="64F25172" w14:textId="398898E0" w:rsidR="00BB5057" w:rsidRPr="00754359" w:rsidRDefault="00604CBB" w:rsidP="00EA42F5">
      <w:pPr>
        <w:pStyle w:val="Bulletsa"/>
        <w:numPr>
          <w:ilvl w:val="0"/>
          <w:numId w:val="61"/>
        </w:numPr>
        <w:spacing w:before="0" w:line="276" w:lineRule="auto"/>
        <w:rPr>
          <w:rFonts w:ascii="Arial Nova" w:hAnsi="Arial Nova" w:cs="Arial"/>
          <w:sz w:val="22"/>
          <w:szCs w:val="22"/>
        </w:rPr>
      </w:pPr>
      <w:r w:rsidRPr="00754359">
        <w:rPr>
          <w:rFonts w:ascii="Arial Nova" w:hAnsi="Arial Nova" w:cs="Arial"/>
          <w:sz w:val="22"/>
          <w:szCs w:val="22"/>
        </w:rPr>
        <w:lastRenderedPageBreak/>
        <w:t>The s</w:t>
      </w:r>
      <w:r w:rsidR="004A19DD" w:rsidRPr="00754359">
        <w:rPr>
          <w:rFonts w:ascii="Arial Nova" w:hAnsi="Arial Nova" w:cs="Arial"/>
          <w:sz w:val="22"/>
          <w:szCs w:val="22"/>
        </w:rPr>
        <w:t xml:space="preserve">cheme </w:t>
      </w:r>
      <w:r w:rsidR="009460CB" w:rsidRPr="00754359">
        <w:rPr>
          <w:rFonts w:ascii="Arial Nova" w:hAnsi="Arial Nova" w:cs="Arial"/>
          <w:sz w:val="22"/>
          <w:szCs w:val="22"/>
        </w:rPr>
        <w:t>did</w:t>
      </w:r>
      <w:r w:rsidRPr="00754359">
        <w:rPr>
          <w:rFonts w:ascii="Arial Nova" w:hAnsi="Arial Nova" w:cs="Arial"/>
          <w:sz w:val="22"/>
          <w:szCs w:val="22"/>
        </w:rPr>
        <w:t xml:space="preserve"> not </w:t>
      </w:r>
      <w:r w:rsidR="004A19DD" w:rsidRPr="00754359">
        <w:rPr>
          <w:rFonts w:ascii="Arial Nova" w:hAnsi="Arial Nova" w:cs="Arial"/>
          <w:sz w:val="22"/>
          <w:szCs w:val="22"/>
        </w:rPr>
        <w:t>carry on any other business</w:t>
      </w:r>
      <w:r w:rsidR="00653E75" w:rsidRPr="00754359">
        <w:rPr>
          <w:rFonts w:ascii="Arial Nova" w:hAnsi="Arial Nova" w:cs="Arial"/>
          <w:sz w:val="22"/>
          <w:szCs w:val="22"/>
        </w:rPr>
        <w:t xml:space="preserve"> other than the business of a medical scheme</w:t>
      </w:r>
      <w:r w:rsidR="004A19DD" w:rsidRPr="00754359">
        <w:rPr>
          <w:rFonts w:ascii="Arial Nova" w:hAnsi="Arial Nova" w:cs="Arial"/>
          <w:sz w:val="22"/>
          <w:szCs w:val="22"/>
        </w:rPr>
        <w:t xml:space="preserve"> (</w:t>
      </w:r>
      <w:r w:rsidR="00325B30" w:rsidRPr="00754359">
        <w:rPr>
          <w:rFonts w:ascii="Arial Nova" w:hAnsi="Arial Nova" w:cs="Arial"/>
          <w:sz w:val="22"/>
          <w:szCs w:val="22"/>
        </w:rPr>
        <w:t>Section </w:t>
      </w:r>
      <w:r w:rsidR="004A19DD" w:rsidRPr="00754359">
        <w:rPr>
          <w:rFonts w:ascii="Arial Nova" w:hAnsi="Arial Nova" w:cs="Arial"/>
          <w:sz w:val="22"/>
          <w:szCs w:val="22"/>
        </w:rPr>
        <w:t>26(11))</w:t>
      </w:r>
      <w:r w:rsidR="00691D52" w:rsidRPr="00754359">
        <w:rPr>
          <w:rFonts w:ascii="Arial Nova" w:hAnsi="Arial Nova" w:cs="Arial"/>
          <w:sz w:val="22"/>
          <w:szCs w:val="22"/>
        </w:rPr>
        <w:t>.</w:t>
      </w:r>
    </w:p>
    <w:p w14:paraId="3F2B7EDF" w14:textId="485D9E0B" w:rsidR="002F7594" w:rsidRPr="00754359" w:rsidRDefault="002F7594" w:rsidP="00EA42F5">
      <w:pPr>
        <w:pStyle w:val="Bulletsa"/>
        <w:numPr>
          <w:ilvl w:val="0"/>
          <w:numId w:val="61"/>
        </w:numPr>
        <w:spacing w:before="0" w:line="276" w:lineRule="auto"/>
        <w:rPr>
          <w:rFonts w:ascii="Arial Nova" w:hAnsi="Arial Nova" w:cs="Arial"/>
          <w:sz w:val="22"/>
          <w:szCs w:val="22"/>
        </w:rPr>
      </w:pPr>
      <w:r w:rsidRPr="00754359">
        <w:rPr>
          <w:rFonts w:ascii="Arial Nova" w:hAnsi="Arial Nova" w:cs="Arial"/>
          <w:sz w:val="22"/>
          <w:szCs w:val="22"/>
        </w:rPr>
        <w:t>No funds were ring-fenced (Regulation 4(4)</w:t>
      </w:r>
      <w:r w:rsidR="00D050D8" w:rsidRPr="00754359">
        <w:rPr>
          <w:rFonts w:ascii="Arial Nova" w:hAnsi="Arial Nova" w:cs="Arial"/>
          <w:sz w:val="22"/>
          <w:szCs w:val="22"/>
        </w:rPr>
        <w:t>)</w:t>
      </w:r>
      <w:r w:rsidR="00691D52" w:rsidRPr="00754359">
        <w:rPr>
          <w:rFonts w:ascii="Arial Nova" w:hAnsi="Arial Nova" w:cs="Arial"/>
          <w:sz w:val="22"/>
          <w:szCs w:val="22"/>
        </w:rPr>
        <w:t>.</w:t>
      </w:r>
    </w:p>
    <w:p w14:paraId="0E8E1266" w14:textId="77777777" w:rsidR="00653E75" w:rsidRPr="00754359" w:rsidRDefault="00653E75" w:rsidP="00D47E9E">
      <w:pPr>
        <w:spacing w:before="240" w:line="276" w:lineRule="auto"/>
        <w:rPr>
          <w:rFonts w:ascii="Arial Nova" w:hAnsi="Arial Nova" w:cs="Arial"/>
          <w:sz w:val="22"/>
          <w:szCs w:val="22"/>
        </w:rPr>
      </w:pPr>
      <w:bookmarkStart w:id="328" w:name="_Toc277749825"/>
      <w:bookmarkStart w:id="329" w:name="_Toc277750696"/>
      <w:bookmarkStart w:id="330" w:name="_Toc277750877"/>
      <w:bookmarkStart w:id="331" w:name="_Toc300572988"/>
      <w:bookmarkStart w:id="332" w:name="_Toc304897955"/>
      <w:bookmarkStart w:id="333" w:name="_Toc305083383"/>
      <w:r w:rsidRPr="00754359">
        <w:rPr>
          <w:rFonts w:ascii="Arial Nova" w:hAnsi="Arial Nova" w:cs="Arial"/>
          <w:b/>
          <w:sz w:val="22"/>
          <w:szCs w:val="22"/>
        </w:rPr>
        <w:t>Membership</w:t>
      </w:r>
      <w:bookmarkEnd w:id="328"/>
      <w:bookmarkEnd w:id="329"/>
      <w:bookmarkEnd w:id="330"/>
      <w:bookmarkEnd w:id="331"/>
      <w:bookmarkEnd w:id="332"/>
      <w:bookmarkEnd w:id="333"/>
    </w:p>
    <w:p w14:paraId="7B648E8C" w14:textId="050CA3F9" w:rsidR="002F7594" w:rsidRPr="00754359" w:rsidRDefault="002F7594" w:rsidP="00EA42F5">
      <w:pPr>
        <w:pStyle w:val="Bulletsa"/>
        <w:numPr>
          <w:ilvl w:val="0"/>
          <w:numId w:val="61"/>
        </w:numPr>
        <w:spacing w:before="0" w:line="276" w:lineRule="auto"/>
        <w:rPr>
          <w:rFonts w:ascii="Arial Nova" w:hAnsi="Arial Nova" w:cs="Arial"/>
          <w:sz w:val="22"/>
          <w:szCs w:val="22"/>
        </w:rPr>
      </w:pPr>
      <w:r w:rsidRPr="00754359">
        <w:rPr>
          <w:rFonts w:ascii="Arial Nova" w:hAnsi="Arial Nova" w:cs="Arial"/>
          <w:sz w:val="22"/>
          <w:szCs w:val="22"/>
        </w:rPr>
        <w:t>The scheme ha</w:t>
      </w:r>
      <w:r w:rsidR="009460CB" w:rsidRPr="00754359">
        <w:rPr>
          <w:rFonts w:ascii="Arial Nova" w:hAnsi="Arial Nova" w:cs="Arial"/>
          <w:sz w:val="22"/>
          <w:szCs w:val="22"/>
        </w:rPr>
        <w:t>d</w:t>
      </w:r>
      <w:r w:rsidRPr="00754359">
        <w:rPr>
          <w:rFonts w:ascii="Arial Nova" w:hAnsi="Arial Nova" w:cs="Arial"/>
          <w:sz w:val="22"/>
          <w:szCs w:val="22"/>
        </w:rPr>
        <w:t xml:space="preserve"> more than 6 000 members (Regulation 2(3))</w:t>
      </w:r>
      <w:r w:rsidR="00691D52" w:rsidRPr="00754359">
        <w:rPr>
          <w:rFonts w:ascii="Arial Nova" w:hAnsi="Arial Nova" w:cs="Arial"/>
          <w:sz w:val="22"/>
          <w:szCs w:val="22"/>
        </w:rPr>
        <w:t>.</w:t>
      </w:r>
    </w:p>
    <w:p w14:paraId="5BBD8A3E" w14:textId="50FB2D25" w:rsidR="00653E75" w:rsidRPr="00754359" w:rsidRDefault="00653E75" w:rsidP="00EA42F5">
      <w:pPr>
        <w:pStyle w:val="Bulletsa"/>
        <w:numPr>
          <w:ilvl w:val="0"/>
          <w:numId w:val="61"/>
        </w:numPr>
        <w:spacing w:before="0" w:line="276" w:lineRule="auto"/>
        <w:rPr>
          <w:rFonts w:ascii="Arial Nova" w:hAnsi="Arial Nova" w:cs="Arial"/>
          <w:sz w:val="22"/>
          <w:szCs w:val="22"/>
        </w:rPr>
      </w:pPr>
      <w:r w:rsidRPr="00754359">
        <w:rPr>
          <w:rFonts w:ascii="Arial Nova" w:hAnsi="Arial Nova" w:cs="Arial"/>
          <w:sz w:val="22"/>
          <w:szCs w:val="22"/>
        </w:rPr>
        <w:t xml:space="preserve">General and specific waiting periods </w:t>
      </w:r>
      <w:r w:rsidR="009460CB" w:rsidRPr="00754359">
        <w:rPr>
          <w:rFonts w:ascii="Arial Nova" w:hAnsi="Arial Nova" w:cs="Arial"/>
          <w:sz w:val="22"/>
          <w:szCs w:val="22"/>
        </w:rPr>
        <w:t>were</w:t>
      </w:r>
      <w:r w:rsidRPr="00754359">
        <w:rPr>
          <w:rFonts w:ascii="Arial Nova" w:hAnsi="Arial Nova" w:cs="Arial"/>
          <w:sz w:val="22"/>
          <w:szCs w:val="22"/>
        </w:rPr>
        <w:t xml:space="preserve"> applied in accordance with the conditions imposed by </w:t>
      </w:r>
      <w:r w:rsidR="00691D52" w:rsidRPr="00754359">
        <w:rPr>
          <w:rFonts w:ascii="Arial Nova" w:hAnsi="Arial Nova" w:cs="Arial"/>
          <w:sz w:val="22"/>
          <w:szCs w:val="22"/>
        </w:rPr>
        <w:t xml:space="preserve">Section </w:t>
      </w:r>
      <w:r w:rsidRPr="00754359">
        <w:rPr>
          <w:rFonts w:ascii="Arial Nova" w:hAnsi="Arial Nova" w:cs="Arial"/>
          <w:sz w:val="22"/>
          <w:szCs w:val="22"/>
        </w:rPr>
        <w:t>29A</w:t>
      </w:r>
      <w:r w:rsidR="00691D52" w:rsidRPr="00754359">
        <w:rPr>
          <w:rFonts w:ascii="Arial Nova" w:hAnsi="Arial Nova" w:cs="Arial"/>
          <w:sz w:val="22"/>
          <w:szCs w:val="22"/>
        </w:rPr>
        <w:t>.</w:t>
      </w:r>
    </w:p>
    <w:p w14:paraId="29AC9E63" w14:textId="389C7D61" w:rsidR="005C3B1C" w:rsidRPr="00754359" w:rsidRDefault="005C3B1C" w:rsidP="00B35A51">
      <w:pPr>
        <w:spacing w:before="240" w:line="276" w:lineRule="auto"/>
        <w:rPr>
          <w:rFonts w:ascii="Arial Nova" w:hAnsi="Arial Nova" w:cs="Arial"/>
          <w:sz w:val="22"/>
          <w:szCs w:val="22"/>
        </w:rPr>
      </w:pPr>
      <w:bookmarkStart w:id="334" w:name="_Toc277749826"/>
      <w:bookmarkStart w:id="335" w:name="_Toc277750697"/>
      <w:bookmarkStart w:id="336" w:name="_Toc277750878"/>
      <w:bookmarkStart w:id="337" w:name="_Toc300572989"/>
      <w:bookmarkStart w:id="338" w:name="_Toc304897956"/>
      <w:bookmarkStart w:id="339" w:name="_Toc305083384"/>
      <w:r w:rsidRPr="00754359">
        <w:rPr>
          <w:rFonts w:ascii="Arial Nova" w:hAnsi="Arial Nova" w:cs="Arial"/>
          <w:b/>
          <w:sz w:val="22"/>
          <w:szCs w:val="22"/>
        </w:rPr>
        <w:t xml:space="preserve">Benefit </w:t>
      </w:r>
      <w:r w:rsidR="00B35A51" w:rsidRPr="00754359">
        <w:rPr>
          <w:rFonts w:ascii="Arial Nova" w:hAnsi="Arial Nova" w:cs="Arial"/>
          <w:b/>
          <w:sz w:val="22"/>
          <w:szCs w:val="22"/>
        </w:rPr>
        <w:t>O</w:t>
      </w:r>
      <w:r w:rsidRPr="00754359">
        <w:rPr>
          <w:rFonts w:ascii="Arial Nova" w:hAnsi="Arial Nova" w:cs="Arial"/>
          <w:b/>
          <w:sz w:val="22"/>
          <w:szCs w:val="22"/>
        </w:rPr>
        <w:t>ptions</w:t>
      </w:r>
      <w:bookmarkEnd w:id="334"/>
      <w:bookmarkEnd w:id="335"/>
      <w:bookmarkEnd w:id="336"/>
      <w:bookmarkEnd w:id="337"/>
      <w:bookmarkEnd w:id="338"/>
      <w:bookmarkEnd w:id="339"/>
    </w:p>
    <w:p w14:paraId="5E450E76" w14:textId="7CF8F33E" w:rsidR="005C3B1C" w:rsidRPr="00754359" w:rsidRDefault="0042602D" w:rsidP="00EA42F5">
      <w:pPr>
        <w:pStyle w:val="Bulletsa"/>
        <w:numPr>
          <w:ilvl w:val="0"/>
          <w:numId w:val="61"/>
        </w:numPr>
        <w:spacing w:before="0" w:line="276" w:lineRule="auto"/>
        <w:rPr>
          <w:rFonts w:ascii="Arial Nova" w:hAnsi="Arial Nova" w:cs="Arial"/>
          <w:sz w:val="22"/>
          <w:szCs w:val="22"/>
        </w:rPr>
      </w:pPr>
      <w:r w:rsidRPr="00754359">
        <w:rPr>
          <w:rFonts w:ascii="Arial Nova" w:hAnsi="Arial Nova" w:cs="Arial"/>
          <w:sz w:val="22"/>
          <w:szCs w:val="22"/>
        </w:rPr>
        <w:t>The c</w:t>
      </w:r>
      <w:r w:rsidR="005C3B1C" w:rsidRPr="00754359">
        <w:rPr>
          <w:rFonts w:ascii="Arial Nova" w:hAnsi="Arial Nova" w:cs="Arial"/>
          <w:sz w:val="22"/>
          <w:szCs w:val="22"/>
        </w:rPr>
        <w:t>ontribution rates and member benefits per benefit option</w:t>
      </w:r>
      <w:r w:rsidR="00691D52" w:rsidRPr="00754359">
        <w:rPr>
          <w:rFonts w:ascii="Arial Nova" w:hAnsi="Arial Nova" w:cs="Arial"/>
          <w:sz w:val="22"/>
          <w:szCs w:val="22"/>
        </w:rPr>
        <w:t>,</w:t>
      </w:r>
      <w:r w:rsidR="005C3B1C" w:rsidRPr="00754359">
        <w:rPr>
          <w:rFonts w:ascii="Arial Nova" w:hAnsi="Arial Nova" w:cs="Arial"/>
          <w:sz w:val="22"/>
          <w:szCs w:val="22"/>
        </w:rPr>
        <w:t xml:space="preserve"> as contained in the </w:t>
      </w:r>
      <w:r w:rsidR="00EA3C6A" w:rsidRPr="00754359">
        <w:rPr>
          <w:rFonts w:ascii="Arial Nova" w:hAnsi="Arial Nova" w:cs="Arial"/>
          <w:sz w:val="22"/>
          <w:szCs w:val="22"/>
        </w:rPr>
        <w:t>Rule</w:t>
      </w:r>
      <w:r w:rsidR="005C3B1C" w:rsidRPr="00754359">
        <w:rPr>
          <w:rFonts w:ascii="Arial Nova" w:hAnsi="Arial Nova" w:cs="Arial"/>
          <w:sz w:val="22"/>
          <w:szCs w:val="22"/>
        </w:rPr>
        <w:t>s</w:t>
      </w:r>
      <w:r w:rsidR="00691D52" w:rsidRPr="00754359">
        <w:rPr>
          <w:rFonts w:ascii="Arial Nova" w:hAnsi="Arial Nova" w:cs="Arial"/>
          <w:sz w:val="22"/>
          <w:szCs w:val="22"/>
        </w:rPr>
        <w:t>,</w:t>
      </w:r>
      <w:r w:rsidR="005C3B1C" w:rsidRPr="00754359">
        <w:rPr>
          <w:rFonts w:ascii="Arial Nova" w:hAnsi="Arial Nova" w:cs="Arial"/>
          <w:sz w:val="22"/>
          <w:szCs w:val="22"/>
        </w:rPr>
        <w:t xml:space="preserve"> </w:t>
      </w:r>
      <w:r w:rsidR="009460CB" w:rsidRPr="00754359">
        <w:rPr>
          <w:rFonts w:ascii="Arial Nova" w:hAnsi="Arial Nova" w:cs="Arial"/>
          <w:sz w:val="22"/>
          <w:szCs w:val="22"/>
        </w:rPr>
        <w:t>were</w:t>
      </w:r>
      <w:r w:rsidR="005C3B1C" w:rsidRPr="00754359">
        <w:rPr>
          <w:rFonts w:ascii="Arial Nova" w:hAnsi="Arial Nova" w:cs="Arial"/>
          <w:sz w:val="22"/>
          <w:szCs w:val="22"/>
        </w:rPr>
        <w:t xml:space="preserve"> registered and approved by the Registrar, and such approval has not been withdrawn (</w:t>
      </w:r>
      <w:r w:rsidR="00691D52" w:rsidRPr="00754359">
        <w:rPr>
          <w:rFonts w:ascii="Arial Nova" w:hAnsi="Arial Nova" w:cs="Arial"/>
          <w:sz w:val="22"/>
          <w:szCs w:val="22"/>
        </w:rPr>
        <w:t xml:space="preserve">Section </w:t>
      </w:r>
      <w:r w:rsidR="005C3B1C" w:rsidRPr="00754359">
        <w:rPr>
          <w:rFonts w:ascii="Arial Nova" w:hAnsi="Arial Nova" w:cs="Arial"/>
          <w:sz w:val="22"/>
          <w:szCs w:val="22"/>
        </w:rPr>
        <w:t>33)</w:t>
      </w:r>
      <w:r w:rsidR="00691D52" w:rsidRPr="00754359">
        <w:rPr>
          <w:rFonts w:ascii="Arial Nova" w:hAnsi="Arial Nova" w:cs="Arial"/>
          <w:sz w:val="22"/>
          <w:szCs w:val="22"/>
        </w:rPr>
        <w:t>.</w:t>
      </w:r>
      <w:r w:rsidR="005C3B1C" w:rsidRPr="00754359">
        <w:rPr>
          <w:rFonts w:ascii="Arial Nova" w:hAnsi="Arial Nova" w:cs="Arial"/>
          <w:sz w:val="22"/>
          <w:szCs w:val="22"/>
        </w:rPr>
        <w:t xml:space="preserve"> </w:t>
      </w:r>
    </w:p>
    <w:p w14:paraId="1A489E2F" w14:textId="76835C1D" w:rsidR="005C3B1C" w:rsidRPr="00754359" w:rsidRDefault="005C3B1C" w:rsidP="00EA42F5">
      <w:pPr>
        <w:pStyle w:val="Bulletsa"/>
        <w:numPr>
          <w:ilvl w:val="0"/>
          <w:numId w:val="61"/>
        </w:numPr>
        <w:spacing w:before="0" w:line="276" w:lineRule="auto"/>
        <w:rPr>
          <w:rFonts w:ascii="Arial Nova" w:hAnsi="Arial Nova" w:cs="Arial"/>
          <w:sz w:val="22"/>
          <w:szCs w:val="22"/>
        </w:rPr>
      </w:pPr>
      <w:r w:rsidRPr="00754359">
        <w:rPr>
          <w:rFonts w:ascii="Arial Nova" w:hAnsi="Arial Nova" w:cs="Arial"/>
          <w:sz w:val="22"/>
          <w:szCs w:val="22"/>
        </w:rPr>
        <w:t xml:space="preserve">Separate accounting records </w:t>
      </w:r>
      <w:r w:rsidR="009460CB" w:rsidRPr="00754359">
        <w:rPr>
          <w:rFonts w:ascii="Arial Nova" w:hAnsi="Arial Nova" w:cs="Arial"/>
          <w:sz w:val="22"/>
          <w:szCs w:val="22"/>
        </w:rPr>
        <w:t>were</w:t>
      </w:r>
      <w:r w:rsidR="0042602D" w:rsidRPr="00754359">
        <w:rPr>
          <w:rFonts w:ascii="Arial Nova" w:hAnsi="Arial Nova" w:cs="Arial"/>
          <w:sz w:val="22"/>
          <w:szCs w:val="22"/>
        </w:rPr>
        <w:t xml:space="preserve"> </w:t>
      </w:r>
      <w:r w:rsidRPr="00754359">
        <w:rPr>
          <w:rFonts w:ascii="Arial Nova" w:hAnsi="Arial Nova" w:cs="Arial"/>
          <w:sz w:val="22"/>
          <w:szCs w:val="22"/>
        </w:rPr>
        <w:t>maintained in respect of</w:t>
      </w:r>
      <w:r w:rsidR="004E5AB0" w:rsidRPr="00754359">
        <w:rPr>
          <w:rFonts w:ascii="Arial Nova" w:hAnsi="Arial Nova" w:cs="Arial"/>
          <w:sz w:val="22"/>
          <w:szCs w:val="22"/>
        </w:rPr>
        <w:t xml:space="preserve"> each benefit option offered, a</w:t>
      </w:r>
      <w:r w:rsidRPr="00754359">
        <w:rPr>
          <w:rFonts w:ascii="Arial Nova" w:hAnsi="Arial Nova" w:cs="Arial"/>
          <w:sz w:val="22"/>
          <w:szCs w:val="22"/>
        </w:rPr>
        <w:t>n</w:t>
      </w:r>
      <w:r w:rsidR="004E5AB0" w:rsidRPr="00754359">
        <w:rPr>
          <w:rFonts w:ascii="Arial Nova" w:hAnsi="Arial Nova" w:cs="Arial"/>
          <w:sz w:val="22"/>
          <w:szCs w:val="22"/>
        </w:rPr>
        <w:t>d</w:t>
      </w:r>
      <w:r w:rsidRPr="00754359">
        <w:rPr>
          <w:rFonts w:ascii="Arial Nova" w:hAnsi="Arial Nova" w:cs="Arial"/>
          <w:sz w:val="22"/>
          <w:szCs w:val="22"/>
        </w:rPr>
        <w:t xml:space="preserve"> </w:t>
      </w:r>
      <w:r w:rsidR="00691D52" w:rsidRPr="00754359">
        <w:rPr>
          <w:rFonts w:ascii="Arial Nova" w:hAnsi="Arial Nova" w:cs="Arial"/>
          <w:sz w:val="22"/>
          <w:szCs w:val="22"/>
        </w:rPr>
        <w:t>this</w:t>
      </w:r>
      <w:r w:rsidRPr="00754359">
        <w:rPr>
          <w:rFonts w:ascii="Arial Nova" w:hAnsi="Arial Nova" w:cs="Arial"/>
          <w:sz w:val="22"/>
          <w:szCs w:val="22"/>
        </w:rPr>
        <w:t xml:space="preserve"> </w:t>
      </w:r>
      <w:r w:rsidR="009460CB" w:rsidRPr="00754359">
        <w:rPr>
          <w:rFonts w:ascii="Arial Nova" w:hAnsi="Arial Nova" w:cs="Arial"/>
          <w:sz w:val="22"/>
          <w:szCs w:val="22"/>
        </w:rPr>
        <w:t>was</w:t>
      </w:r>
      <w:r w:rsidRPr="00754359">
        <w:rPr>
          <w:rFonts w:ascii="Arial Nova" w:hAnsi="Arial Nova" w:cs="Arial"/>
          <w:sz w:val="22"/>
          <w:szCs w:val="22"/>
        </w:rPr>
        <w:t xml:space="preserve"> adequately disclosed in the annual financial statements (</w:t>
      </w:r>
      <w:r w:rsidR="00691D52" w:rsidRPr="00754359">
        <w:rPr>
          <w:rFonts w:ascii="Arial Nova" w:hAnsi="Arial Nova" w:cs="Arial"/>
          <w:sz w:val="22"/>
          <w:szCs w:val="22"/>
        </w:rPr>
        <w:t>Section </w:t>
      </w:r>
      <w:r w:rsidRPr="00754359">
        <w:rPr>
          <w:rFonts w:ascii="Arial Nova" w:hAnsi="Arial Nova" w:cs="Arial"/>
          <w:sz w:val="22"/>
          <w:szCs w:val="22"/>
        </w:rPr>
        <w:t>37(4)(d))</w:t>
      </w:r>
      <w:r w:rsidR="00691D52" w:rsidRPr="00754359">
        <w:rPr>
          <w:rFonts w:ascii="Arial Nova" w:hAnsi="Arial Nova" w:cs="Arial"/>
          <w:sz w:val="22"/>
          <w:szCs w:val="22"/>
        </w:rPr>
        <w:t>.</w:t>
      </w:r>
    </w:p>
    <w:p w14:paraId="0422E4C2" w14:textId="404F6A4B" w:rsidR="00604CBB" w:rsidRPr="00754359" w:rsidRDefault="00604CBB" w:rsidP="00B35A51">
      <w:pPr>
        <w:spacing w:before="240" w:line="276" w:lineRule="auto"/>
        <w:rPr>
          <w:rFonts w:ascii="Arial Nova" w:hAnsi="Arial Nova" w:cs="Arial"/>
          <w:sz w:val="22"/>
          <w:szCs w:val="22"/>
        </w:rPr>
      </w:pPr>
      <w:bookmarkStart w:id="340" w:name="_Toc277749827"/>
      <w:bookmarkStart w:id="341" w:name="_Toc277750698"/>
      <w:bookmarkStart w:id="342" w:name="_Toc277750879"/>
      <w:bookmarkStart w:id="343" w:name="_Toc300572990"/>
      <w:bookmarkStart w:id="344" w:name="_Toc304897957"/>
      <w:bookmarkStart w:id="345" w:name="_Toc305083385"/>
      <w:r w:rsidRPr="00754359">
        <w:rPr>
          <w:rFonts w:ascii="Arial Nova" w:hAnsi="Arial Nova" w:cs="Arial"/>
          <w:b/>
          <w:sz w:val="22"/>
          <w:szCs w:val="22"/>
        </w:rPr>
        <w:t xml:space="preserve">Administration </w:t>
      </w:r>
      <w:r w:rsidR="00B35A51" w:rsidRPr="00754359">
        <w:rPr>
          <w:rFonts w:ascii="Arial Nova" w:hAnsi="Arial Nova" w:cs="Arial"/>
          <w:b/>
          <w:sz w:val="22"/>
          <w:szCs w:val="22"/>
        </w:rPr>
        <w:t>A</w:t>
      </w:r>
      <w:r w:rsidRPr="00754359">
        <w:rPr>
          <w:rFonts w:ascii="Arial Nova" w:hAnsi="Arial Nova" w:cs="Arial"/>
          <w:b/>
          <w:sz w:val="22"/>
          <w:szCs w:val="22"/>
        </w:rPr>
        <w:t>greements</w:t>
      </w:r>
      <w:bookmarkEnd w:id="340"/>
      <w:bookmarkEnd w:id="341"/>
      <w:bookmarkEnd w:id="342"/>
      <w:bookmarkEnd w:id="343"/>
      <w:bookmarkEnd w:id="344"/>
      <w:bookmarkEnd w:id="345"/>
    </w:p>
    <w:p w14:paraId="49AE8BDE" w14:textId="036710ED" w:rsidR="00604CBB" w:rsidRPr="00754359" w:rsidRDefault="00604CBB" w:rsidP="00EA42F5">
      <w:pPr>
        <w:pStyle w:val="Bulletsa"/>
        <w:numPr>
          <w:ilvl w:val="0"/>
          <w:numId w:val="61"/>
        </w:numPr>
        <w:spacing w:before="0" w:line="276" w:lineRule="auto"/>
        <w:rPr>
          <w:rFonts w:ascii="Arial Nova" w:hAnsi="Arial Nova" w:cs="Arial"/>
          <w:sz w:val="22"/>
          <w:szCs w:val="22"/>
        </w:rPr>
      </w:pPr>
      <w:r w:rsidRPr="00754359">
        <w:rPr>
          <w:rFonts w:ascii="Arial Nova" w:hAnsi="Arial Nova" w:cs="Arial"/>
          <w:sz w:val="22"/>
          <w:szCs w:val="22"/>
        </w:rPr>
        <w:t>The written administration agreement adhere</w:t>
      </w:r>
      <w:r w:rsidR="009460CB" w:rsidRPr="00754359">
        <w:rPr>
          <w:rFonts w:ascii="Arial Nova" w:hAnsi="Arial Nova" w:cs="Arial"/>
          <w:sz w:val="22"/>
          <w:szCs w:val="22"/>
        </w:rPr>
        <w:t>d</w:t>
      </w:r>
      <w:r w:rsidRPr="00754359">
        <w:rPr>
          <w:rFonts w:ascii="Arial Nova" w:hAnsi="Arial Nova" w:cs="Arial"/>
          <w:sz w:val="22"/>
          <w:szCs w:val="22"/>
        </w:rPr>
        <w:t xml:space="preserve"> to the requirements imposed by Regulation 18</w:t>
      </w:r>
      <w:r w:rsidR="00691D52" w:rsidRPr="00754359">
        <w:rPr>
          <w:rFonts w:ascii="Arial Nova" w:hAnsi="Arial Nova" w:cs="Arial"/>
          <w:sz w:val="22"/>
          <w:szCs w:val="22"/>
        </w:rPr>
        <w:t>.</w:t>
      </w:r>
      <w:r w:rsidRPr="00754359">
        <w:rPr>
          <w:rFonts w:ascii="Arial Nova" w:hAnsi="Arial Nova" w:cs="Arial"/>
          <w:sz w:val="22"/>
          <w:szCs w:val="22"/>
        </w:rPr>
        <w:t xml:space="preserve"> </w:t>
      </w:r>
    </w:p>
    <w:p w14:paraId="48388FA0" w14:textId="2400FD03" w:rsidR="00604CBB" w:rsidRPr="00754359" w:rsidRDefault="00604CBB" w:rsidP="00EA42F5">
      <w:pPr>
        <w:pStyle w:val="Bulletsa"/>
        <w:numPr>
          <w:ilvl w:val="0"/>
          <w:numId w:val="61"/>
        </w:numPr>
        <w:spacing w:before="0" w:line="276" w:lineRule="auto"/>
        <w:rPr>
          <w:rFonts w:ascii="Arial Nova" w:hAnsi="Arial Nova" w:cs="Arial"/>
          <w:sz w:val="22"/>
          <w:szCs w:val="22"/>
        </w:rPr>
      </w:pPr>
      <w:r w:rsidRPr="00754359">
        <w:rPr>
          <w:rFonts w:ascii="Arial Nova" w:hAnsi="Arial Nova" w:cs="Arial"/>
          <w:sz w:val="22"/>
          <w:szCs w:val="22"/>
        </w:rPr>
        <w:t xml:space="preserve">In the event that the administration agreement </w:t>
      </w:r>
      <w:r w:rsidR="009460CB" w:rsidRPr="00754359">
        <w:rPr>
          <w:rFonts w:ascii="Arial Nova" w:hAnsi="Arial Nova" w:cs="Arial"/>
          <w:sz w:val="22"/>
          <w:szCs w:val="22"/>
        </w:rPr>
        <w:t>was</w:t>
      </w:r>
      <w:r w:rsidRPr="00754359">
        <w:rPr>
          <w:rFonts w:ascii="Arial Nova" w:hAnsi="Arial Nova" w:cs="Arial"/>
          <w:sz w:val="22"/>
          <w:szCs w:val="22"/>
        </w:rPr>
        <w:t xml:space="preserve"> terminated, such termination adhered to the requirements imposed by Regulation 19</w:t>
      </w:r>
      <w:r w:rsidR="00691D52" w:rsidRPr="00754359">
        <w:rPr>
          <w:rFonts w:ascii="Arial Nova" w:hAnsi="Arial Nova" w:cs="Arial"/>
          <w:sz w:val="22"/>
          <w:szCs w:val="22"/>
        </w:rPr>
        <w:t>.</w:t>
      </w:r>
    </w:p>
    <w:p w14:paraId="3CEACE02" w14:textId="3CCF02F3" w:rsidR="007A2AA7" w:rsidRPr="00754359" w:rsidRDefault="007A2AA7" w:rsidP="00EA42F5">
      <w:pPr>
        <w:pStyle w:val="Bulletsa"/>
        <w:numPr>
          <w:ilvl w:val="0"/>
          <w:numId w:val="61"/>
        </w:numPr>
        <w:spacing w:before="0" w:line="276" w:lineRule="auto"/>
        <w:rPr>
          <w:rFonts w:ascii="Arial Nova" w:hAnsi="Arial Nova" w:cs="Arial"/>
          <w:sz w:val="22"/>
          <w:szCs w:val="22"/>
        </w:rPr>
      </w:pPr>
      <w:r w:rsidRPr="00754359">
        <w:rPr>
          <w:rFonts w:ascii="Arial Nova" w:hAnsi="Arial Nova" w:cs="Arial"/>
          <w:sz w:val="22"/>
          <w:szCs w:val="22"/>
        </w:rPr>
        <w:t>On appointing a new administrator, such appointment adhere</w:t>
      </w:r>
      <w:r w:rsidR="00691D52" w:rsidRPr="00754359">
        <w:rPr>
          <w:rFonts w:ascii="Arial Nova" w:hAnsi="Arial Nova" w:cs="Arial"/>
          <w:sz w:val="22"/>
          <w:szCs w:val="22"/>
        </w:rPr>
        <w:t>d</w:t>
      </w:r>
      <w:r w:rsidRPr="00754359">
        <w:rPr>
          <w:rFonts w:ascii="Arial Nova" w:hAnsi="Arial Nova" w:cs="Arial"/>
          <w:sz w:val="22"/>
          <w:szCs w:val="22"/>
        </w:rPr>
        <w:t xml:space="preserve"> to the requirements of</w:t>
      </w:r>
      <w:r w:rsidR="002807CF" w:rsidRPr="00754359">
        <w:rPr>
          <w:rFonts w:ascii="Arial Nova" w:hAnsi="Arial Nova" w:cs="Arial"/>
          <w:sz w:val="22"/>
          <w:szCs w:val="22"/>
        </w:rPr>
        <w:t xml:space="preserve"> </w:t>
      </w:r>
      <w:r w:rsidRPr="00754359">
        <w:rPr>
          <w:rFonts w:ascii="Arial Nova" w:hAnsi="Arial Nova" w:cs="Arial"/>
          <w:sz w:val="22"/>
          <w:szCs w:val="22"/>
        </w:rPr>
        <w:t>Board Notice 73 of 2004</w:t>
      </w:r>
      <w:r w:rsidR="00691D52" w:rsidRPr="00754359">
        <w:rPr>
          <w:rFonts w:ascii="Arial Nova" w:hAnsi="Arial Nova" w:cs="Arial"/>
          <w:sz w:val="22"/>
          <w:szCs w:val="22"/>
        </w:rPr>
        <w:t>.</w:t>
      </w:r>
    </w:p>
    <w:p w14:paraId="42330188" w14:textId="4EC1A15F" w:rsidR="00604CBB" w:rsidRPr="00754359" w:rsidRDefault="00604CBB" w:rsidP="00740C9A">
      <w:pPr>
        <w:keepNext/>
        <w:spacing w:before="360" w:line="276" w:lineRule="auto"/>
        <w:rPr>
          <w:rFonts w:ascii="Arial Nova" w:hAnsi="Arial Nova" w:cs="Arial"/>
          <w:sz w:val="22"/>
          <w:szCs w:val="22"/>
        </w:rPr>
      </w:pPr>
      <w:bookmarkStart w:id="346" w:name="_Toc277749828"/>
      <w:bookmarkStart w:id="347" w:name="_Toc277750699"/>
      <w:bookmarkStart w:id="348" w:name="_Toc277750880"/>
      <w:bookmarkStart w:id="349" w:name="_Toc300572991"/>
      <w:bookmarkStart w:id="350" w:name="_Toc304897958"/>
      <w:bookmarkStart w:id="351" w:name="_Toc305083386"/>
      <w:r w:rsidRPr="00754359">
        <w:rPr>
          <w:rFonts w:ascii="Arial Nova" w:hAnsi="Arial Nova" w:cs="Arial"/>
          <w:b/>
          <w:sz w:val="22"/>
          <w:szCs w:val="22"/>
        </w:rPr>
        <w:t xml:space="preserve">Managed </w:t>
      </w:r>
      <w:r w:rsidR="00B35A51" w:rsidRPr="00754359">
        <w:rPr>
          <w:rFonts w:ascii="Arial Nova" w:hAnsi="Arial Nova" w:cs="Arial"/>
          <w:b/>
          <w:sz w:val="22"/>
          <w:szCs w:val="22"/>
        </w:rPr>
        <w:t>Healthcare Agreements (Managed Healthcare Services</w:t>
      </w:r>
      <w:r w:rsidRPr="00754359">
        <w:rPr>
          <w:rFonts w:ascii="Arial Nova" w:hAnsi="Arial Nova" w:cs="Arial"/>
          <w:b/>
          <w:sz w:val="22"/>
          <w:szCs w:val="22"/>
        </w:rPr>
        <w:t>)</w:t>
      </w:r>
      <w:bookmarkEnd w:id="346"/>
      <w:bookmarkEnd w:id="347"/>
      <w:bookmarkEnd w:id="348"/>
      <w:bookmarkEnd w:id="349"/>
      <w:bookmarkEnd w:id="350"/>
      <w:bookmarkEnd w:id="351"/>
    </w:p>
    <w:p w14:paraId="39CE897C" w14:textId="650E54C1" w:rsidR="00604CBB" w:rsidRPr="00754359" w:rsidRDefault="00604CBB" w:rsidP="00EA42F5">
      <w:pPr>
        <w:pStyle w:val="Bulletsa"/>
        <w:keepNext/>
        <w:numPr>
          <w:ilvl w:val="0"/>
          <w:numId w:val="61"/>
        </w:numPr>
        <w:spacing w:before="0" w:line="276" w:lineRule="auto"/>
        <w:rPr>
          <w:rFonts w:ascii="Arial Nova" w:hAnsi="Arial Nova" w:cs="Arial"/>
          <w:sz w:val="22"/>
          <w:szCs w:val="22"/>
        </w:rPr>
      </w:pPr>
      <w:r w:rsidRPr="00754359">
        <w:rPr>
          <w:rFonts w:ascii="Arial Nova" w:hAnsi="Arial Nova" w:cs="Arial"/>
          <w:sz w:val="22"/>
          <w:szCs w:val="22"/>
        </w:rPr>
        <w:t xml:space="preserve">All managed </w:t>
      </w:r>
      <w:r w:rsidR="00765041" w:rsidRPr="00754359">
        <w:rPr>
          <w:rFonts w:ascii="Arial Nova" w:hAnsi="Arial Nova" w:cs="Arial"/>
          <w:sz w:val="22"/>
          <w:szCs w:val="22"/>
        </w:rPr>
        <w:t>health</w:t>
      </w:r>
      <w:r w:rsidRPr="00754359">
        <w:rPr>
          <w:rFonts w:ascii="Arial Nova" w:hAnsi="Arial Nova" w:cs="Arial"/>
          <w:sz w:val="22"/>
          <w:szCs w:val="22"/>
        </w:rPr>
        <w:t>care agreements adhere</w:t>
      </w:r>
      <w:r w:rsidR="009460CB" w:rsidRPr="00754359">
        <w:rPr>
          <w:rFonts w:ascii="Arial Nova" w:hAnsi="Arial Nova" w:cs="Arial"/>
          <w:sz w:val="22"/>
          <w:szCs w:val="22"/>
        </w:rPr>
        <w:t>d</w:t>
      </w:r>
      <w:r w:rsidRPr="00754359">
        <w:rPr>
          <w:rFonts w:ascii="Arial Nova" w:hAnsi="Arial Nova" w:cs="Arial"/>
          <w:sz w:val="22"/>
          <w:szCs w:val="22"/>
        </w:rPr>
        <w:t xml:space="preserve"> to the provisions imposed by Regulation</w:t>
      </w:r>
      <w:r w:rsidR="00E67B19" w:rsidRPr="00754359">
        <w:rPr>
          <w:rFonts w:ascii="Arial Nova" w:hAnsi="Arial Nova" w:cs="Arial"/>
          <w:sz w:val="22"/>
          <w:szCs w:val="22"/>
        </w:rPr>
        <w:t> </w:t>
      </w:r>
      <w:r w:rsidRPr="00754359">
        <w:rPr>
          <w:rFonts w:ascii="Arial Nova" w:hAnsi="Arial Nova" w:cs="Arial"/>
          <w:sz w:val="22"/>
          <w:szCs w:val="22"/>
        </w:rPr>
        <w:t>15</w:t>
      </w:r>
      <w:r w:rsidR="00691D52" w:rsidRPr="00754359">
        <w:rPr>
          <w:rFonts w:ascii="Arial Nova" w:hAnsi="Arial Nova" w:cs="Arial"/>
          <w:sz w:val="22"/>
          <w:szCs w:val="22"/>
        </w:rPr>
        <w:t>.</w:t>
      </w:r>
      <w:r w:rsidRPr="00754359">
        <w:rPr>
          <w:rFonts w:ascii="Arial Nova" w:hAnsi="Arial Nova" w:cs="Arial"/>
          <w:sz w:val="22"/>
          <w:szCs w:val="22"/>
        </w:rPr>
        <w:t xml:space="preserve"> </w:t>
      </w:r>
    </w:p>
    <w:p w14:paraId="35421CE1" w14:textId="77777777" w:rsidR="00326CBD" w:rsidRPr="00754359" w:rsidRDefault="00326CBD" w:rsidP="00B35A51">
      <w:pPr>
        <w:keepNext/>
        <w:spacing w:before="240" w:line="276" w:lineRule="auto"/>
        <w:rPr>
          <w:rFonts w:ascii="Arial Nova" w:hAnsi="Arial Nova" w:cs="Arial"/>
          <w:sz w:val="22"/>
          <w:szCs w:val="22"/>
        </w:rPr>
      </w:pPr>
      <w:bookmarkStart w:id="352" w:name="_Toc277749829"/>
      <w:bookmarkStart w:id="353" w:name="_Toc277750700"/>
      <w:bookmarkStart w:id="354" w:name="_Toc277750881"/>
      <w:bookmarkStart w:id="355" w:name="_Toc300572992"/>
      <w:bookmarkStart w:id="356" w:name="_Toc304897959"/>
      <w:bookmarkStart w:id="357" w:name="_Toc305083387"/>
      <w:r w:rsidRPr="00754359">
        <w:rPr>
          <w:rFonts w:ascii="Arial Nova" w:hAnsi="Arial Nova" w:cs="Arial"/>
          <w:b/>
          <w:sz w:val="22"/>
          <w:szCs w:val="22"/>
        </w:rPr>
        <w:t>Contributions</w:t>
      </w:r>
      <w:bookmarkEnd w:id="352"/>
      <w:bookmarkEnd w:id="353"/>
      <w:bookmarkEnd w:id="354"/>
      <w:bookmarkEnd w:id="355"/>
      <w:bookmarkEnd w:id="356"/>
      <w:bookmarkEnd w:id="357"/>
    </w:p>
    <w:p w14:paraId="445AB4E3" w14:textId="703E4A8A" w:rsidR="00F55595" w:rsidRPr="00754359" w:rsidRDefault="00F55595" w:rsidP="00EA42F5">
      <w:pPr>
        <w:pStyle w:val="Bulletsa"/>
        <w:keepNext/>
        <w:numPr>
          <w:ilvl w:val="0"/>
          <w:numId w:val="61"/>
        </w:numPr>
        <w:spacing w:before="0" w:line="276" w:lineRule="auto"/>
        <w:rPr>
          <w:rFonts w:ascii="Arial Nova" w:hAnsi="Arial Nova" w:cs="Arial"/>
          <w:sz w:val="22"/>
          <w:szCs w:val="22"/>
        </w:rPr>
      </w:pPr>
      <w:r w:rsidRPr="00754359">
        <w:rPr>
          <w:rFonts w:ascii="Arial Nova" w:hAnsi="Arial Nova" w:cs="Arial"/>
          <w:sz w:val="22"/>
          <w:szCs w:val="22"/>
        </w:rPr>
        <w:t>No person other than an employer received, held or in any manner dealt with the subscription or contribution that is payable to a medical scheme by or on behalf of a member of that medical scheme (</w:t>
      </w:r>
      <w:r w:rsidR="00691D52" w:rsidRPr="00754359">
        <w:rPr>
          <w:rFonts w:ascii="Arial Nova" w:hAnsi="Arial Nova" w:cs="Arial"/>
          <w:sz w:val="22"/>
          <w:szCs w:val="22"/>
        </w:rPr>
        <w:t xml:space="preserve">Section </w:t>
      </w:r>
      <w:r w:rsidRPr="00754359">
        <w:rPr>
          <w:rFonts w:ascii="Arial Nova" w:hAnsi="Arial Nova" w:cs="Arial"/>
          <w:sz w:val="22"/>
          <w:szCs w:val="22"/>
        </w:rPr>
        <w:t>26(6))</w:t>
      </w:r>
      <w:r w:rsidR="00691D52" w:rsidRPr="00754359">
        <w:rPr>
          <w:rFonts w:ascii="Arial Nova" w:hAnsi="Arial Nova" w:cs="Arial"/>
          <w:sz w:val="22"/>
          <w:szCs w:val="22"/>
        </w:rPr>
        <w:t>.</w:t>
      </w:r>
    </w:p>
    <w:p w14:paraId="66DA3770" w14:textId="20BE7E5B" w:rsidR="00BB5057" w:rsidRPr="00754359" w:rsidRDefault="00BB5057" w:rsidP="00EA42F5">
      <w:pPr>
        <w:pStyle w:val="Bulletsa"/>
        <w:numPr>
          <w:ilvl w:val="0"/>
          <w:numId w:val="61"/>
        </w:numPr>
        <w:spacing w:before="0" w:line="276" w:lineRule="auto"/>
        <w:rPr>
          <w:rFonts w:ascii="Arial Nova" w:hAnsi="Arial Nova" w:cs="Arial"/>
          <w:sz w:val="22"/>
          <w:szCs w:val="22"/>
        </w:rPr>
      </w:pPr>
      <w:r w:rsidRPr="00754359">
        <w:rPr>
          <w:rFonts w:ascii="Arial Nova" w:hAnsi="Arial Nova" w:cs="Arial"/>
          <w:sz w:val="22"/>
          <w:szCs w:val="22"/>
        </w:rPr>
        <w:t xml:space="preserve">All subscriptions or contributions </w:t>
      </w:r>
      <w:r w:rsidR="009460CB" w:rsidRPr="00754359">
        <w:rPr>
          <w:rFonts w:ascii="Arial Nova" w:hAnsi="Arial Nova" w:cs="Arial"/>
          <w:sz w:val="22"/>
          <w:szCs w:val="22"/>
        </w:rPr>
        <w:t>were</w:t>
      </w:r>
      <w:r w:rsidRPr="00754359">
        <w:rPr>
          <w:rFonts w:ascii="Arial Nova" w:hAnsi="Arial Nova" w:cs="Arial"/>
          <w:sz w:val="22"/>
          <w:szCs w:val="22"/>
        </w:rPr>
        <w:t xml:space="preserve"> paid directly to the </w:t>
      </w:r>
      <w:r w:rsidR="0035720B" w:rsidRPr="00754359">
        <w:rPr>
          <w:rFonts w:ascii="Arial Nova" w:hAnsi="Arial Nova" w:cs="Arial"/>
          <w:sz w:val="22"/>
          <w:szCs w:val="22"/>
        </w:rPr>
        <w:t>scheme</w:t>
      </w:r>
      <w:r w:rsidRPr="00754359">
        <w:rPr>
          <w:rFonts w:ascii="Arial Nova" w:hAnsi="Arial Nova" w:cs="Arial"/>
          <w:sz w:val="22"/>
          <w:szCs w:val="22"/>
        </w:rPr>
        <w:t xml:space="preserve"> within the specified period (</w:t>
      </w:r>
      <w:r w:rsidR="00691D52" w:rsidRPr="00754359">
        <w:rPr>
          <w:rFonts w:ascii="Arial Nova" w:hAnsi="Arial Nova" w:cs="Arial"/>
          <w:sz w:val="22"/>
          <w:szCs w:val="22"/>
        </w:rPr>
        <w:t xml:space="preserve">Section </w:t>
      </w:r>
      <w:r w:rsidRPr="00754359">
        <w:rPr>
          <w:rFonts w:ascii="Arial Nova" w:hAnsi="Arial Nova" w:cs="Arial"/>
          <w:sz w:val="22"/>
          <w:szCs w:val="22"/>
        </w:rPr>
        <w:t xml:space="preserve">26(7) and the scheme’s </w:t>
      </w:r>
      <w:r w:rsidR="00EA3C6A" w:rsidRPr="00754359">
        <w:rPr>
          <w:rFonts w:ascii="Arial Nova" w:hAnsi="Arial Nova" w:cs="Arial"/>
          <w:sz w:val="22"/>
          <w:szCs w:val="22"/>
        </w:rPr>
        <w:t>Rule</w:t>
      </w:r>
      <w:r w:rsidR="0035720B" w:rsidRPr="00754359">
        <w:rPr>
          <w:rFonts w:ascii="Arial Nova" w:hAnsi="Arial Nova" w:cs="Arial"/>
          <w:sz w:val="22"/>
          <w:szCs w:val="22"/>
        </w:rPr>
        <w:t>s</w:t>
      </w:r>
      <w:r w:rsidRPr="00754359">
        <w:rPr>
          <w:rFonts w:ascii="Arial Nova" w:hAnsi="Arial Nova" w:cs="Arial"/>
          <w:sz w:val="22"/>
          <w:szCs w:val="22"/>
        </w:rPr>
        <w:t>)</w:t>
      </w:r>
      <w:r w:rsidR="00691D52" w:rsidRPr="00754359">
        <w:rPr>
          <w:rFonts w:ascii="Arial Nova" w:hAnsi="Arial Nova" w:cs="Arial"/>
          <w:sz w:val="22"/>
          <w:szCs w:val="22"/>
        </w:rPr>
        <w:t>.</w:t>
      </w:r>
    </w:p>
    <w:p w14:paraId="5C8DAEC2" w14:textId="1A3D268E" w:rsidR="00F55595" w:rsidRPr="00754359" w:rsidRDefault="00F55595" w:rsidP="00EA42F5">
      <w:pPr>
        <w:pStyle w:val="Bulletsa"/>
        <w:numPr>
          <w:ilvl w:val="0"/>
          <w:numId w:val="61"/>
        </w:numPr>
        <w:spacing w:before="0" w:line="276" w:lineRule="auto"/>
        <w:rPr>
          <w:rFonts w:ascii="Arial Nova" w:hAnsi="Arial Nova" w:cs="Arial"/>
          <w:sz w:val="22"/>
          <w:szCs w:val="22"/>
        </w:rPr>
      </w:pPr>
      <w:r w:rsidRPr="00754359">
        <w:rPr>
          <w:rFonts w:ascii="Arial Nova" w:hAnsi="Arial Nova" w:cs="Arial"/>
          <w:sz w:val="22"/>
          <w:szCs w:val="22"/>
        </w:rPr>
        <w:t xml:space="preserve">The administrator deposited any medical scheme </w:t>
      </w:r>
      <w:r w:rsidR="00E05AC8" w:rsidRPr="00754359">
        <w:rPr>
          <w:rFonts w:ascii="Arial Nova" w:hAnsi="Arial Nova" w:cs="Arial"/>
          <w:sz w:val="22"/>
          <w:szCs w:val="22"/>
        </w:rPr>
        <w:t>monies</w:t>
      </w:r>
      <w:r w:rsidRPr="00754359">
        <w:rPr>
          <w:rFonts w:ascii="Arial Nova" w:hAnsi="Arial Nova" w:cs="Arial"/>
          <w:sz w:val="22"/>
          <w:szCs w:val="22"/>
        </w:rPr>
        <w:t xml:space="preserve"> under administration into a bank account opened in the name of the medical scheme</w:t>
      </w:r>
      <w:r w:rsidR="00D511F4" w:rsidRPr="00754359">
        <w:rPr>
          <w:rFonts w:ascii="Arial Nova" w:hAnsi="Arial Nova" w:cs="Arial"/>
          <w:sz w:val="22"/>
          <w:szCs w:val="22"/>
        </w:rPr>
        <w:t>,</w:t>
      </w:r>
      <w:r w:rsidR="005047E1" w:rsidRPr="00754359">
        <w:rPr>
          <w:rFonts w:ascii="Arial Nova" w:hAnsi="Arial Nova" w:cs="Arial"/>
          <w:sz w:val="22"/>
          <w:szCs w:val="22"/>
        </w:rPr>
        <w:t xml:space="preserve"> not later than the business day following the date of receipt of these monies</w:t>
      </w:r>
      <w:r w:rsidRPr="00754359">
        <w:rPr>
          <w:rFonts w:ascii="Arial Nova" w:hAnsi="Arial Nova" w:cs="Arial"/>
          <w:sz w:val="22"/>
          <w:szCs w:val="22"/>
        </w:rPr>
        <w:t xml:space="preserve">. In the event of medical scheme </w:t>
      </w:r>
      <w:r w:rsidR="00E05AC8" w:rsidRPr="00754359">
        <w:rPr>
          <w:rFonts w:ascii="Arial Nova" w:hAnsi="Arial Nova" w:cs="Arial"/>
          <w:sz w:val="22"/>
          <w:szCs w:val="22"/>
        </w:rPr>
        <w:t>monies</w:t>
      </w:r>
      <w:r w:rsidRPr="00754359">
        <w:rPr>
          <w:rFonts w:ascii="Arial Nova" w:hAnsi="Arial Nova" w:cs="Arial"/>
          <w:sz w:val="22"/>
          <w:szCs w:val="22"/>
        </w:rPr>
        <w:t xml:space="preserve">, including contributions, paid by means of electronic funds transfer, such </w:t>
      </w:r>
      <w:r w:rsidR="00E05AC8" w:rsidRPr="00754359">
        <w:rPr>
          <w:rFonts w:ascii="Arial Nova" w:hAnsi="Arial Nova" w:cs="Arial"/>
          <w:sz w:val="22"/>
          <w:szCs w:val="22"/>
        </w:rPr>
        <w:t>monies</w:t>
      </w:r>
      <w:r w:rsidRPr="00754359">
        <w:rPr>
          <w:rFonts w:ascii="Arial Nova" w:hAnsi="Arial Nova" w:cs="Arial"/>
          <w:sz w:val="22"/>
          <w:szCs w:val="22"/>
        </w:rPr>
        <w:t xml:space="preserve"> </w:t>
      </w:r>
      <w:r w:rsidR="009460CB" w:rsidRPr="00754359">
        <w:rPr>
          <w:rFonts w:ascii="Arial Nova" w:hAnsi="Arial Nova" w:cs="Arial"/>
          <w:sz w:val="22"/>
          <w:szCs w:val="22"/>
        </w:rPr>
        <w:t>were</w:t>
      </w:r>
      <w:r w:rsidRPr="00754359">
        <w:rPr>
          <w:rFonts w:ascii="Arial Nova" w:hAnsi="Arial Nova" w:cs="Arial"/>
          <w:sz w:val="22"/>
          <w:szCs w:val="22"/>
        </w:rPr>
        <w:t xml:space="preserve"> deposited directly into a bank account opened in the name of the medical scheme. </w:t>
      </w:r>
      <w:r w:rsidR="00E05AC8" w:rsidRPr="00754359">
        <w:rPr>
          <w:rFonts w:ascii="Arial Nova" w:hAnsi="Arial Nova" w:cs="Arial"/>
          <w:sz w:val="22"/>
          <w:szCs w:val="22"/>
        </w:rPr>
        <w:t>Monies</w:t>
      </w:r>
      <w:r w:rsidRPr="00754359">
        <w:rPr>
          <w:rFonts w:ascii="Arial Nova" w:hAnsi="Arial Nova" w:cs="Arial"/>
          <w:sz w:val="22"/>
          <w:szCs w:val="22"/>
        </w:rPr>
        <w:t xml:space="preserve"> received ha</w:t>
      </w:r>
      <w:r w:rsidR="009460CB" w:rsidRPr="00754359">
        <w:rPr>
          <w:rFonts w:ascii="Arial Nova" w:hAnsi="Arial Nova" w:cs="Arial"/>
          <w:sz w:val="22"/>
          <w:szCs w:val="22"/>
        </w:rPr>
        <w:t>d</w:t>
      </w:r>
      <w:r w:rsidRPr="00754359">
        <w:rPr>
          <w:rFonts w:ascii="Arial Nova" w:hAnsi="Arial Nova" w:cs="Arial"/>
          <w:sz w:val="22"/>
          <w:szCs w:val="22"/>
        </w:rPr>
        <w:t xml:space="preserve"> at no time been deposited into any bank account other than that of the medical scheme (Regulation 23)</w:t>
      </w:r>
      <w:r w:rsidR="00691D52" w:rsidRPr="00754359">
        <w:rPr>
          <w:rFonts w:ascii="Arial Nova" w:hAnsi="Arial Nova" w:cs="Arial"/>
          <w:sz w:val="22"/>
          <w:szCs w:val="22"/>
        </w:rPr>
        <w:t>.</w:t>
      </w:r>
    </w:p>
    <w:p w14:paraId="4C4E09B9" w14:textId="269CF621" w:rsidR="00326CBD" w:rsidRPr="00754359" w:rsidRDefault="00326CBD" w:rsidP="00B35A51">
      <w:pPr>
        <w:keepNext/>
        <w:spacing w:before="240" w:line="276" w:lineRule="auto"/>
        <w:rPr>
          <w:rFonts w:ascii="Arial Nova" w:hAnsi="Arial Nova" w:cs="Arial"/>
          <w:sz w:val="22"/>
          <w:szCs w:val="22"/>
        </w:rPr>
      </w:pPr>
      <w:bookmarkStart w:id="358" w:name="_Toc277749830"/>
      <w:bookmarkStart w:id="359" w:name="_Toc277750701"/>
      <w:bookmarkStart w:id="360" w:name="_Toc277750882"/>
      <w:bookmarkStart w:id="361" w:name="_Toc300572993"/>
      <w:bookmarkStart w:id="362" w:name="_Toc304897960"/>
      <w:bookmarkStart w:id="363" w:name="_Toc305083388"/>
      <w:r w:rsidRPr="00754359">
        <w:rPr>
          <w:rFonts w:ascii="Arial Nova" w:hAnsi="Arial Nova" w:cs="Arial"/>
          <w:b/>
          <w:sz w:val="22"/>
          <w:szCs w:val="22"/>
        </w:rPr>
        <w:lastRenderedPageBreak/>
        <w:t xml:space="preserve">Relevant </w:t>
      </w:r>
      <w:r w:rsidR="00B35A51" w:rsidRPr="00754359">
        <w:rPr>
          <w:rFonts w:ascii="Arial Nova" w:hAnsi="Arial Nova" w:cs="Arial"/>
          <w:b/>
          <w:sz w:val="22"/>
          <w:szCs w:val="22"/>
        </w:rPr>
        <w:t>H</w:t>
      </w:r>
      <w:r w:rsidRPr="00754359">
        <w:rPr>
          <w:rFonts w:ascii="Arial Nova" w:hAnsi="Arial Nova" w:cs="Arial"/>
          <w:b/>
          <w:sz w:val="22"/>
          <w:szCs w:val="22"/>
        </w:rPr>
        <w:t xml:space="preserve">ealthcare </w:t>
      </w:r>
      <w:r w:rsidR="00B35A51" w:rsidRPr="00754359">
        <w:rPr>
          <w:rFonts w:ascii="Arial Nova" w:hAnsi="Arial Nova" w:cs="Arial"/>
          <w:b/>
          <w:sz w:val="22"/>
          <w:szCs w:val="22"/>
        </w:rPr>
        <w:t>E</w:t>
      </w:r>
      <w:r w:rsidRPr="00754359">
        <w:rPr>
          <w:rFonts w:ascii="Arial Nova" w:hAnsi="Arial Nova" w:cs="Arial"/>
          <w:b/>
          <w:sz w:val="22"/>
          <w:szCs w:val="22"/>
        </w:rPr>
        <w:t>xpenditure</w:t>
      </w:r>
      <w:bookmarkEnd w:id="358"/>
      <w:bookmarkEnd w:id="359"/>
      <w:bookmarkEnd w:id="360"/>
      <w:bookmarkEnd w:id="361"/>
      <w:bookmarkEnd w:id="362"/>
      <w:bookmarkEnd w:id="363"/>
    </w:p>
    <w:p w14:paraId="68D7D5DF" w14:textId="35B6DB65" w:rsidR="00BB5057" w:rsidRPr="00754359" w:rsidRDefault="00BB5057" w:rsidP="00EA42F5">
      <w:pPr>
        <w:pStyle w:val="Bulletsa"/>
        <w:numPr>
          <w:ilvl w:val="0"/>
          <w:numId w:val="61"/>
        </w:numPr>
        <w:spacing w:before="0" w:line="276" w:lineRule="auto"/>
        <w:rPr>
          <w:rFonts w:ascii="Arial Nova" w:hAnsi="Arial Nova" w:cs="Arial"/>
          <w:sz w:val="22"/>
          <w:szCs w:val="22"/>
        </w:rPr>
      </w:pPr>
      <w:r w:rsidRPr="00754359">
        <w:rPr>
          <w:rFonts w:ascii="Arial Nova" w:hAnsi="Arial Nova" w:cs="Arial"/>
          <w:sz w:val="22"/>
          <w:szCs w:val="22"/>
        </w:rPr>
        <w:t xml:space="preserve">Benefits </w:t>
      </w:r>
      <w:r w:rsidR="009460CB" w:rsidRPr="00754359">
        <w:rPr>
          <w:rFonts w:ascii="Arial Nova" w:hAnsi="Arial Nova" w:cs="Arial"/>
          <w:sz w:val="22"/>
          <w:szCs w:val="22"/>
        </w:rPr>
        <w:t xml:space="preserve">were </w:t>
      </w:r>
      <w:r w:rsidRPr="00754359">
        <w:rPr>
          <w:rFonts w:ascii="Arial Nova" w:hAnsi="Arial Nova" w:cs="Arial"/>
          <w:sz w:val="22"/>
          <w:szCs w:val="22"/>
        </w:rPr>
        <w:t>paid to member</w:t>
      </w:r>
      <w:r w:rsidR="009460CB" w:rsidRPr="00754359">
        <w:rPr>
          <w:rFonts w:ascii="Arial Nova" w:hAnsi="Arial Nova" w:cs="Arial"/>
          <w:sz w:val="22"/>
          <w:szCs w:val="22"/>
        </w:rPr>
        <w:t>s</w:t>
      </w:r>
      <w:r w:rsidRPr="00754359">
        <w:rPr>
          <w:rFonts w:ascii="Arial Nova" w:hAnsi="Arial Nova" w:cs="Arial"/>
          <w:sz w:val="22"/>
          <w:szCs w:val="22"/>
        </w:rPr>
        <w:t xml:space="preserve"> or supplier</w:t>
      </w:r>
      <w:r w:rsidR="009460CB" w:rsidRPr="00754359">
        <w:rPr>
          <w:rFonts w:ascii="Arial Nova" w:hAnsi="Arial Nova" w:cs="Arial"/>
          <w:sz w:val="22"/>
          <w:szCs w:val="22"/>
        </w:rPr>
        <w:t>s</w:t>
      </w:r>
      <w:r w:rsidRPr="00754359">
        <w:rPr>
          <w:rFonts w:ascii="Arial Nova" w:hAnsi="Arial Nova" w:cs="Arial"/>
          <w:sz w:val="22"/>
          <w:szCs w:val="22"/>
        </w:rPr>
        <w:t xml:space="preserve"> of service</w:t>
      </w:r>
      <w:r w:rsidR="009460CB" w:rsidRPr="00754359">
        <w:rPr>
          <w:rFonts w:ascii="Arial Nova" w:hAnsi="Arial Nova" w:cs="Arial"/>
          <w:sz w:val="22"/>
          <w:szCs w:val="22"/>
        </w:rPr>
        <w:t>s</w:t>
      </w:r>
      <w:r w:rsidRPr="00754359">
        <w:rPr>
          <w:rFonts w:ascii="Arial Nova" w:hAnsi="Arial Nova" w:cs="Arial"/>
          <w:sz w:val="22"/>
          <w:szCs w:val="22"/>
        </w:rPr>
        <w:t xml:space="preserve"> within 30 days after the receipt of the claims (</w:t>
      </w:r>
      <w:r w:rsidR="00691D52" w:rsidRPr="00754359">
        <w:rPr>
          <w:rFonts w:ascii="Arial Nova" w:hAnsi="Arial Nova" w:cs="Arial"/>
          <w:sz w:val="22"/>
          <w:szCs w:val="22"/>
        </w:rPr>
        <w:t xml:space="preserve">Section </w:t>
      </w:r>
      <w:r w:rsidRPr="00754359">
        <w:rPr>
          <w:rFonts w:ascii="Arial Nova" w:hAnsi="Arial Nova" w:cs="Arial"/>
          <w:sz w:val="22"/>
          <w:szCs w:val="22"/>
        </w:rPr>
        <w:t>59(2))</w:t>
      </w:r>
      <w:r w:rsidR="004A19DD" w:rsidRPr="00754359">
        <w:rPr>
          <w:rFonts w:ascii="Arial Nova" w:hAnsi="Arial Nova" w:cs="Arial"/>
          <w:sz w:val="22"/>
          <w:szCs w:val="22"/>
        </w:rPr>
        <w:t xml:space="preserve">, except in </w:t>
      </w:r>
      <w:r w:rsidR="0042602D" w:rsidRPr="00754359">
        <w:rPr>
          <w:rFonts w:ascii="Arial Nova" w:hAnsi="Arial Nova" w:cs="Arial"/>
          <w:sz w:val="22"/>
          <w:szCs w:val="22"/>
        </w:rPr>
        <w:t xml:space="preserve">cases </w:t>
      </w:r>
      <w:r w:rsidR="004A19DD" w:rsidRPr="00754359">
        <w:rPr>
          <w:rFonts w:ascii="Arial Nova" w:hAnsi="Arial Nova" w:cs="Arial"/>
          <w:sz w:val="22"/>
          <w:szCs w:val="22"/>
        </w:rPr>
        <w:t>whe</w:t>
      </w:r>
      <w:r w:rsidR="0042602D" w:rsidRPr="00754359">
        <w:rPr>
          <w:rFonts w:ascii="Arial Nova" w:hAnsi="Arial Nova" w:cs="Arial"/>
          <w:sz w:val="22"/>
          <w:szCs w:val="22"/>
        </w:rPr>
        <w:t>re</w:t>
      </w:r>
      <w:r w:rsidR="004A19DD" w:rsidRPr="00754359">
        <w:rPr>
          <w:rFonts w:ascii="Arial Nova" w:hAnsi="Arial Nova" w:cs="Arial"/>
          <w:sz w:val="22"/>
          <w:szCs w:val="22"/>
        </w:rPr>
        <w:t xml:space="preserve"> the claims </w:t>
      </w:r>
      <w:r w:rsidR="009460CB" w:rsidRPr="00754359">
        <w:rPr>
          <w:rFonts w:ascii="Arial Nova" w:hAnsi="Arial Nova" w:cs="Arial"/>
          <w:sz w:val="22"/>
          <w:szCs w:val="22"/>
        </w:rPr>
        <w:t>were</w:t>
      </w:r>
      <w:r w:rsidR="0042602D" w:rsidRPr="00754359">
        <w:rPr>
          <w:rFonts w:ascii="Arial Nova" w:hAnsi="Arial Nova" w:cs="Arial"/>
          <w:sz w:val="22"/>
          <w:szCs w:val="22"/>
        </w:rPr>
        <w:t xml:space="preserve"> deemed to be</w:t>
      </w:r>
      <w:r w:rsidR="004A19DD" w:rsidRPr="00754359">
        <w:rPr>
          <w:rFonts w:ascii="Arial Nova" w:hAnsi="Arial Nova" w:cs="Arial"/>
          <w:sz w:val="22"/>
          <w:szCs w:val="22"/>
        </w:rPr>
        <w:t xml:space="preserve"> erroneous or unacceptable </w:t>
      </w:r>
      <w:r w:rsidR="009460CB" w:rsidRPr="00754359">
        <w:rPr>
          <w:rFonts w:ascii="Arial Nova" w:hAnsi="Arial Nova" w:cs="Arial"/>
          <w:sz w:val="22"/>
          <w:szCs w:val="22"/>
        </w:rPr>
        <w:t xml:space="preserve">and where different timeframes applied </w:t>
      </w:r>
      <w:r w:rsidR="004A19DD" w:rsidRPr="00754359">
        <w:rPr>
          <w:rFonts w:ascii="Arial Nova" w:hAnsi="Arial Nova" w:cs="Arial"/>
          <w:sz w:val="22"/>
          <w:szCs w:val="22"/>
        </w:rPr>
        <w:t>(</w:t>
      </w:r>
      <w:r w:rsidRPr="00754359">
        <w:rPr>
          <w:rFonts w:ascii="Arial Nova" w:hAnsi="Arial Nova" w:cs="Arial"/>
          <w:sz w:val="22"/>
          <w:szCs w:val="22"/>
        </w:rPr>
        <w:t>Regulations 6(1), 6(2), 6(3) and 6(4)</w:t>
      </w:r>
      <w:r w:rsidR="004A19DD" w:rsidRPr="00754359">
        <w:rPr>
          <w:rFonts w:ascii="Arial Nova" w:hAnsi="Arial Nova" w:cs="Arial"/>
          <w:sz w:val="22"/>
          <w:szCs w:val="22"/>
        </w:rPr>
        <w:t>)</w:t>
      </w:r>
      <w:r w:rsidR="00691D52" w:rsidRPr="00754359">
        <w:rPr>
          <w:rFonts w:ascii="Arial Nova" w:hAnsi="Arial Nova" w:cs="Arial"/>
          <w:sz w:val="22"/>
          <w:szCs w:val="22"/>
        </w:rPr>
        <w:t>.</w:t>
      </w:r>
    </w:p>
    <w:p w14:paraId="3B34B9C8" w14:textId="430B8BE8" w:rsidR="00BB5057" w:rsidRPr="00754359" w:rsidRDefault="004A19DD" w:rsidP="00EA42F5">
      <w:pPr>
        <w:pStyle w:val="Bulletsa"/>
        <w:numPr>
          <w:ilvl w:val="0"/>
          <w:numId w:val="61"/>
        </w:numPr>
        <w:spacing w:before="0" w:line="276" w:lineRule="auto"/>
        <w:rPr>
          <w:rFonts w:ascii="Arial Nova" w:hAnsi="Arial Nova" w:cs="Arial"/>
          <w:sz w:val="22"/>
          <w:szCs w:val="22"/>
        </w:rPr>
      </w:pPr>
      <w:r w:rsidRPr="00754359">
        <w:rPr>
          <w:rFonts w:ascii="Arial Nova" w:hAnsi="Arial Nova" w:cs="Arial"/>
          <w:sz w:val="22"/>
          <w:szCs w:val="22"/>
        </w:rPr>
        <w:t>U</w:t>
      </w:r>
      <w:r w:rsidR="00BB5057" w:rsidRPr="00754359">
        <w:rPr>
          <w:rFonts w:ascii="Arial Nova" w:hAnsi="Arial Nova" w:cs="Arial"/>
          <w:sz w:val="22"/>
          <w:szCs w:val="22"/>
        </w:rPr>
        <w:t>nexpended benefits</w:t>
      </w:r>
      <w:r w:rsidRPr="00754359">
        <w:rPr>
          <w:rFonts w:ascii="Arial Nova" w:hAnsi="Arial Nova" w:cs="Arial"/>
          <w:sz w:val="22"/>
          <w:szCs w:val="22"/>
        </w:rPr>
        <w:t xml:space="preserve"> </w:t>
      </w:r>
      <w:r w:rsidR="003023DE" w:rsidRPr="00754359">
        <w:rPr>
          <w:rFonts w:ascii="Arial Nova" w:hAnsi="Arial Nova" w:cs="Arial"/>
          <w:sz w:val="22"/>
          <w:szCs w:val="22"/>
        </w:rPr>
        <w:t>had not been</w:t>
      </w:r>
      <w:r w:rsidRPr="00754359">
        <w:rPr>
          <w:rFonts w:ascii="Arial Nova" w:hAnsi="Arial Nova" w:cs="Arial"/>
          <w:sz w:val="22"/>
          <w:szCs w:val="22"/>
        </w:rPr>
        <w:t xml:space="preserve"> accumulated </w:t>
      </w:r>
      <w:r w:rsidR="00BB5057" w:rsidRPr="00754359">
        <w:rPr>
          <w:rFonts w:ascii="Arial Nova" w:hAnsi="Arial Nova" w:cs="Arial"/>
          <w:sz w:val="22"/>
          <w:szCs w:val="22"/>
        </w:rPr>
        <w:t xml:space="preserve">by a beneficiary from one year to the next, </w:t>
      </w:r>
      <w:r w:rsidRPr="00754359">
        <w:rPr>
          <w:rFonts w:ascii="Arial Nova" w:hAnsi="Arial Nova" w:cs="Arial"/>
          <w:sz w:val="22"/>
          <w:szCs w:val="22"/>
        </w:rPr>
        <w:t xml:space="preserve">other </w:t>
      </w:r>
      <w:r w:rsidR="00BB5057" w:rsidRPr="00754359">
        <w:rPr>
          <w:rFonts w:ascii="Arial Nova" w:hAnsi="Arial Nova" w:cs="Arial"/>
          <w:sz w:val="22"/>
          <w:szCs w:val="22"/>
        </w:rPr>
        <w:t xml:space="preserve">than as provided for in </w:t>
      </w:r>
      <w:r w:rsidR="00C043B4" w:rsidRPr="00754359">
        <w:rPr>
          <w:rFonts w:ascii="Arial Nova" w:hAnsi="Arial Nova" w:cs="Arial"/>
          <w:sz w:val="22"/>
          <w:szCs w:val="22"/>
        </w:rPr>
        <w:t>PMSA</w:t>
      </w:r>
      <w:r w:rsidRPr="00754359">
        <w:rPr>
          <w:rFonts w:ascii="Arial Nova" w:hAnsi="Arial Nova" w:cs="Arial"/>
          <w:sz w:val="22"/>
          <w:szCs w:val="22"/>
        </w:rPr>
        <w:t xml:space="preserve"> (Regulation 9A)</w:t>
      </w:r>
      <w:r w:rsidR="00691D52" w:rsidRPr="00754359">
        <w:rPr>
          <w:rFonts w:ascii="Arial Nova" w:hAnsi="Arial Nova" w:cs="Arial"/>
          <w:sz w:val="22"/>
          <w:szCs w:val="22"/>
        </w:rPr>
        <w:t>.</w:t>
      </w:r>
    </w:p>
    <w:p w14:paraId="70C80B77" w14:textId="2D03116F" w:rsidR="002F7594" w:rsidRPr="00754359" w:rsidRDefault="002F7594" w:rsidP="00EA42F5">
      <w:pPr>
        <w:pStyle w:val="Bulletsa"/>
        <w:numPr>
          <w:ilvl w:val="0"/>
          <w:numId w:val="61"/>
        </w:numPr>
        <w:spacing w:before="0" w:line="276" w:lineRule="auto"/>
        <w:rPr>
          <w:rFonts w:ascii="Arial Nova" w:hAnsi="Arial Nova" w:cs="Arial"/>
          <w:sz w:val="22"/>
          <w:szCs w:val="22"/>
        </w:rPr>
      </w:pPr>
      <w:r w:rsidRPr="00754359">
        <w:rPr>
          <w:rFonts w:ascii="Arial Nova" w:hAnsi="Arial Nova" w:cs="Arial"/>
          <w:sz w:val="22"/>
          <w:szCs w:val="22"/>
        </w:rPr>
        <w:t>The scheme adhered to the requirements imposed by Regulation 8 and Annexure A in respect of prescribed minimum benefits</w:t>
      </w:r>
      <w:r w:rsidR="00691D52" w:rsidRPr="00754359">
        <w:rPr>
          <w:rFonts w:ascii="Arial Nova" w:hAnsi="Arial Nova" w:cs="Arial"/>
          <w:sz w:val="22"/>
          <w:szCs w:val="22"/>
        </w:rPr>
        <w:t>.</w:t>
      </w:r>
    </w:p>
    <w:p w14:paraId="77C01EDE" w14:textId="50084E0D" w:rsidR="00326CBD" w:rsidRPr="00754359" w:rsidRDefault="00326CBD" w:rsidP="00B35A51">
      <w:pPr>
        <w:spacing w:before="240" w:line="276" w:lineRule="auto"/>
        <w:rPr>
          <w:rFonts w:ascii="Arial Nova" w:hAnsi="Arial Nova" w:cs="Arial"/>
          <w:sz w:val="22"/>
          <w:szCs w:val="22"/>
        </w:rPr>
      </w:pPr>
      <w:bookmarkStart w:id="364" w:name="_Toc277749831"/>
      <w:bookmarkStart w:id="365" w:name="_Toc277750702"/>
      <w:bookmarkStart w:id="366" w:name="_Toc277750883"/>
      <w:bookmarkStart w:id="367" w:name="_Toc300572994"/>
      <w:bookmarkStart w:id="368" w:name="_Toc304897961"/>
      <w:bookmarkStart w:id="369" w:name="_Toc305083389"/>
      <w:r w:rsidRPr="00754359">
        <w:rPr>
          <w:rFonts w:ascii="Arial Nova" w:hAnsi="Arial Nova" w:cs="Arial"/>
          <w:b/>
          <w:sz w:val="22"/>
          <w:szCs w:val="22"/>
        </w:rPr>
        <w:t xml:space="preserve">Commercial </w:t>
      </w:r>
      <w:r w:rsidR="00B35A51" w:rsidRPr="00754359">
        <w:rPr>
          <w:rFonts w:ascii="Arial Nova" w:hAnsi="Arial Nova" w:cs="Arial"/>
          <w:b/>
          <w:sz w:val="22"/>
          <w:szCs w:val="22"/>
        </w:rPr>
        <w:t>R</w:t>
      </w:r>
      <w:r w:rsidRPr="00754359">
        <w:rPr>
          <w:rFonts w:ascii="Arial Nova" w:hAnsi="Arial Nova" w:cs="Arial"/>
          <w:b/>
          <w:sz w:val="22"/>
          <w:szCs w:val="22"/>
        </w:rPr>
        <w:t>einsurance</w:t>
      </w:r>
      <w:bookmarkEnd w:id="364"/>
      <w:bookmarkEnd w:id="365"/>
      <w:bookmarkEnd w:id="366"/>
      <w:bookmarkEnd w:id="367"/>
      <w:bookmarkEnd w:id="368"/>
      <w:bookmarkEnd w:id="369"/>
    </w:p>
    <w:p w14:paraId="206D13B3" w14:textId="6BB68007" w:rsidR="00326CBD" w:rsidRPr="00754359" w:rsidRDefault="00326CBD" w:rsidP="00EA42F5">
      <w:pPr>
        <w:pStyle w:val="Bulletsa"/>
        <w:numPr>
          <w:ilvl w:val="0"/>
          <w:numId w:val="61"/>
        </w:numPr>
        <w:spacing w:before="0" w:line="276" w:lineRule="auto"/>
        <w:rPr>
          <w:rFonts w:ascii="Arial Nova" w:hAnsi="Arial Nova" w:cs="Arial"/>
          <w:sz w:val="22"/>
          <w:szCs w:val="22"/>
        </w:rPr>
      </w:pPr>
      <w:r w:rsidRPr="00754359">
        <w:rPr>
          <w:rFonts w:ascii="Arial Nova" w:hAnsi="Arial Nova" w:cs="Arial"/>
          <w:sz w:val="22"/>
          <w:szCs w:val="22"/>
        </w:rPr>
        <w:t xml:space="preserve">Commercial reinsurance contracts </w:t>
      </w:r>
      <w:r w:rsidR="00361A75" w:rsidRPr="00754359">
        <w:rPr>
          <w:rFonts w:ascii="Arial Nova" w:hAnsi="Arial Nova" w:cs="Arial"/>
          <w:sz w:val="22"/>
          <w:szCs w:val="22"/>
        </w:rPr>
        <w:t>were</w:t>
      </w:r>
      <w:r w:rsidRPr="00754359">
        <w:rPr>
          <w:rFonts w:ascii="Arial Nova" w:hAnsi="Arial Nova" w:cs="Arial"/>
          <w:sz w:val="22"/>
          <w:szCs w:val="22"/>
        </w:rPr>
        <w:t xml:space="preserve"> furnished to the Office of the Registrar and the content of the contracts was to the satisfaction of the Registrar</w:t>
      </w:r>
      <w:r w:rsidR="00691D52" w:rsidRPr="00754359">
        <w:rPr>
          <w:rFonts w:ascii="Arial Nova" w:hAnsi="Arial Nova" w:cs="Arial"/>
          <w:sz w:val="22"/>
          <w:szCs w:val="22"/>
        </w:rPr>
        <w:t>,</w:t>
      </w:r>
      <w:r w:rsidRPr="00754359">
        <w:rPr>
          <w:rFonts w:ascii="Arial Nova" w:hAnsi="Arial Nova" w:cs="Arial"/>
          <w:sz w:val="22"/>
          <w:szCs w:val="22"/>
        </w:rPr>
        <w:t xml:space="preserve"> as required by </w:t>
      </w:r>
      <w:r w:rsidR="00691D52" w:rsidRPr="00754359">
        <w:rPr>
          <w:rFonts w:ascii="Arial Nova" w:hAnsi="Arial Nova" w:cs="Arial"/>
          <w:sz w:val="22"/>
          <w:szCs w:val="22"/>
        </w:rPr>
        <w:t>Sections </w:t>
      </w:r>
      <w:r w:rsidRPr="00754359">
        <w:rPr>
          <w:rFonts w:ascii="Arial Nova" w:hAnsi="Arial Nova" w:cs="Arial"/>
          <w:sz w:val="22"/>
          <w:szCs w:val="22"/>
        </w:rPr>
        <w:t>20</w:t>
      </w:r>
      <w:r w:rsidR="00F55595" w:rsidRPr="00754359">
        <w:rPr>
          <w:rFonts w:ascii="Arial Nova" w:hAnsi="Arial Nova" w:cs="Arial"/>
          <w:sz w:val="22"/>
          <w:szCs w:val="22"/>
        </w:rPr>
        <w:t xml:space="preserve">(2) to </w:t>
      </w:r>
      <w:r w:rsidR="00361A75" w:rsidRPr="00754359">
        <w:rPr>
          <w:rFonts w:ascii="Arial Nova" w:hAnsi="Arial Nova" w:cs="Arial"/>
          <w:sz w:val="22"/>
          <w:szCs w:val="22"/>
        </w:rPr>
        <w:t>20</w:t>
      </w:r>
      <w:r w:rsidR="00F55595" w:rsidRPr="00754359">
        <w:rPr>
          <w:rFonts w:ascii="Arial Nova" w:hAnsi="Arial Nova" w:cs="Arial"/>
          <w:sz w:val="22"/>
          <w:szCs w:val="22"/>
        </w:rPr>
        <w:t>(7)</w:t>
      </w:r>
      <w:r w:rsidR="00E80C17" w:rsidRPr="00754359">
        <w:rPr>
          <w:rFonts w:ascii="Arial Nova" w:hAnsi="Arial Nova" w:cs="Arial"/>
          <w:sz w:val="22"/>
          <w:szCs w:val="22"/>
        </w:rPr>
        <w:t xml:space="preserve"> of the Act</w:t>
      </w:r>
      <w:r w:rsidR="00691D52" w:rsidRPr="00754359">
        <w:rPr>
          <w:rFonts w:ascii="Arial Nova" w:hAnsi="Arial Nova" w:cs="Arial"/>
          <w:sz w:val="22"/>
          <w:szCs w:val="22"/>
        </w:rPr>
        <w:t>.</w:t>
      </w:r>
    </w:p>
    <w:p w14:paraId="03DC1391" w14:textId="4D4A2FF3" w:rsidR="004E5AB0" w:rsidRPr="00754359" w:rsidRDefault="004E5AB0" w:rsidP="00B35A51">
      <w:pPr>
        <w:keepNext/>
        <w:spacing w:before="240" w:line="276" w:lineRule="auto"/>
        <w:rPr>
          <w:rFonts w:ascii="Arial Nova" w:hAnsi="Arial Nova" w:cs="Arial"/>
          <w:sz w:val="22"/>
          <w:szCs w:val="22"/>
        </w:rPr>
      </w:pPr>
      <w:bookmarkStart w:id="370" w:name="_Toc277749832"/>
      <w:bookmarkStart w:id="371" w:name="_Toc277750703"/>
      <w:bookmarkStart w:id="372" w:name="_Toc277750884"/>
      <w:bookmarkStart w:id="373" w:name="_Toc300572995"/>
      <w:bookmarkStart w:id="374" w:name="_Toc304897962"/>
      <w:bookmarkStart w:id="375" w:name="_Toc305083390"/>
      <w:r w:rsidRPr="00754359">
        <w:rPr>
          <w:rFonts w:ascii="Arial Nova" w:hAnsi="Arial Nova" w:cs="Arial"/>
          <w:b/>
          <w:sz w:val="22"/>
          <w:szCs w:val="22"/>
        </w:rPr>
        <w:t xml:space="preserve">Administration </w:t>
      </w:r>
      <w:r w:rsidR="00B35A51" w:rsidRPr="00754359">
        <w:rPr>
          <w:rFonts w:ascii="Arial Nova" w:hAnsi="Arial Nova" w:cs="Arial"/>
          <w:b/>
          <w:sz w:val="22"/>
          <w:szCs w:val="22"/>
        </w:rPr>
        <w:t>E</w:t>
      </w:r>
      <w:r w:rsidRPr="00754359">
        <w:rPr>
          <w:rFonts w:ascii="Arial Nova" w:hAnsi="Arial Nova" w:cs="Arial"/>
          <w:b/>
          <w:sz w:val="22"/>
          <w:szCs w:val="22"/>
        </w:rPr>
        <w:t>xpenditure</w:t>
      </w:r>
      <w:bookmarkEnd w:id="370"/>
      <w:bookmarkEnd w:id="371"/>
      <w:bookmarkEnd w:id="372"/>
      <w:bookmarkEnd w:id="373"/>
      <w:bookmarkEnd w:id="374"/>
      <w:bookmarkEnd w:id="375"/>
    </w:p>
    <w:p w14:paraId="2CE766FC" w14:textId="7952200C" w:rsidR="004E5AB0" w:rsidRPr="00754359" w:rsidRDefault="004E5AB0" w:rsidP="00EA42F5">
      <w:pPr>
        <w:pStyle w:val="Bulletsa"/>
        <w:keepNext/>
        <w:numPr>
          <w:ilvl w:val="0"/>
          <w:numId w:val="61"/>
        </w:numPr>
        <w:spacing w:before="0" w:line="276" w:lineRule="auto"/>
        <w:rPr>
          <w:rFonts w:ascii="Arial Nova" w:hAnsi="Arial Nova" w:cs="Arial"/>
          <w:sz w:val="22"/>
          <w:szCs w:val="22"/>
        </w:rPr>
      </w:pPr>
      <w:r w:rsidRPr="00754359">
        <w:rPr>
          <w:rFonts w:ascii="Arial Nova" w:hAnsi="Arial Nova" w:cs="Arial"/>
          <w:sz w:val="22"/>
          <w:szCs w:val="22"/>
        </w:rPr>
        <w:t xml:space="preserve">The scheme adhered to any restrictions placed on its administration expenditure by the Registrar in terms of </w:t>
      </w:r>
      <w:r w:rsidR="00691D52" w:rsidRPr="00754359">
        <w:rPr>
          <w:rFonts w:ascii="Arial Nova" w:hAnsi="Arial Nova" w:cs="Arial"/>
          <w:sz w:val="22"/>
          <w:szCs w:val="22"/>
        </w:rPr>
        <w:t xml:space="preserve">Section </w:t>
      </w:r>
      <w:r w:rsidRPr="00754359">
        <w:rPr>
          <w:rFonts w:ascii="Arial Nova" w:hAnsi="Arial Nova" w:cs="Arial"/>
          <w:sz w:val="22"/>
          <w:szCs w:val="22"/>
        </w:rPr>
        <w:t>44(8)</w:t>
      </w:r>
      <w:r w:rsidR="001B537F" w:rsidRPr="00754359">
        <w:rPr>
          <w:rFonts w:ascii="Arial Nova" w:hAnsi="Arial Nova" w:cs="Arial"/>
          <w:sz w:val="22"/>
          <w:szCs w:val="22"/>
        </w:rPr>
        <w:t>.</w:t>
      </w:r>
    </w:p>
    <w:p w14:paraId="31E3A579" w14:textId="4F18418E" w:rsidR="002F7594" w:rsidRPr="00754359" w:rsidRDefault="002F7594" w:rsidP="00B35A51">
      <w:pPr>
        <w:widowControl w:val="0"/>
        <w:spacing w:before="240" w:line="276" w:lineRule="auto"/>
        <w:rPr>
          <w:rFonts w:ascii="Arial Nova" w:hAnsi="Arial Nova" w:cs="Arial"/>
          <w:sz w:val="22"/>
          <w:szCs w:val="22"/>
        </w:rPr>
      </w:pPr>
      <w:bookmarkStart w:id="376" w:name="_Toc277749833"/>
      <w:bookmarkStart w:id="377" w:name="_Toc277750704"/>
      <w:bookmarkStart w:id="378" w:name="_Toc277750885"/>
      <w:bookmarkStart w:id="379" w:name="_Toc300572996"/>
      <w:bookmarkStart w:id="380" w:name="_Toc304897963"/>
      <w:bookmarkStart w:id="381" w:name="_Toc305083391"/>
      <w:r w:rsidRPr="00754359">
        <w:rPr>
          <w:rFonts w:ascii="Arial Nova" w:hAnsi="Arial Nova" w:cs="Arial"/>
          <w:b/>
          <w:sz w:val="22"/>
          <w:szCs w:val="22"/>
        </w:rPr>
        <w:t xml:space="preserve">Trustee </w:t>
      </w:r>
      <w:r w:rsidR="00B35A51" w:rsidRPr="00754359">
        <w:rPr>
          <w:rFonts w:ascii="Arial Nova" w:hAnsi="Arial Nova" w:cs="Arial"/>
          <w:b/>
          <w:sz w:val="22"/>
          <w:szCs w:val="22"/>
        </w:rPr>
        <w:t>R</w:t>
      </w:r>
      <w:r w:rsidRPr="00754359">
        <w:rPr>
          <w:rFonts w:ascii="Arial Nova" w:hAnsi="Arial Nova" w:cs="Arial"/>
          <w:b/>
          <w:sz w:val="22"/>
          <w:szCs w:val="22"/>
        </w:rPr>
        <w:t>emuneration</w:t>
      </w:r>
      <w:bookmarkEnd w:id="376"/>
      <w:bookmarkEnd w:id="377"/>
      <w:bookmarkEnd w:id="378"/>
      <w:bookmarkEnd w:id="379"/>
      <w:bookmarkEnd w:id="380"/>
      <w:bookmarkEnd w:id="381"/>
    </w:p>
    <w:p w14:paraId="665BBE5B" w14:textId="4A8A2677" w:rsidR="006D560E" w:rsidRPr="00754359" w:rsidRDefault="002F7594" w:rsidP="00EA42F5">
      <w:pPr>
        <w:pStyle w:val="Bulletsa"/>
        <w:widowControl w:val="0"/>
        <w:numPr>
          <w:ilvl w:val="0"/>
          <w:numId w:val="61"/>
        </w:numPr>
        <w:spacing w:before="0" w:line="276" w:lineRule="auto"/>
        <w:rPr>
          <w:rFonts w:ascii="Arial Nova" w:hAnsi="Arial Nova" w:cs="Arial"/>
          <w:sz w:val="22"/>
          <w:szCs w:val="22"/>
        </w:rPr>
      </w:pPr>
      <w:r w:rsidRPr="00754359">
        <w:rPr>
          <w:rFonts w:ascii="Arial Nova" w:hAnsi="Arial Nova" w:cs="Arial"/>
          <w:sz w:val="22"/>
          <w:szCs w:val="22"/>
        </w:rPr>
        <w:t xml:space="preserve">Trustee remuneration </w:t>
      </w:r>
      <w:r w:rsidR="00361A75" w:rsidRPr="00754359">
        <w:rPr>
          <w:rFonts w:ascii="Arial Nova" w:hAnsi="Arial Nova" w:cs="Arial"/>
          <w:sz w:val="22"/>
          <w:szCs w:val="22"/>
        </w:rPr>
        <w:t>was</w:t>
      </w:r>
      <w:r w:rsidRPr="00754359">
        <w:rPr>
          <w:rFonts w:ascii="Arial Nova" w:hAnsi="Arial Nova" w:cs="Arial"/>
          <w:sz w:val="22"/>
          <w:szCs w:val="22"/>
        </w:rPr>
        <w:t xml:space="preserve"> adequately disclosed </w:t>
      </w:r>
      <w:r w:rsidR="00361A75" w:rsidRPr="00754359">
        <w:rPr>
          <w:rFonts w:ascii="Arial Nova" w:hAnsi="Arial Nova" w:cs="Arial"/>
          <w:sz w:val="22"/>
          <w:szCs w:val="22"/>
        </w:rPr>
        <w:t xml:space="preserve">in the annual financial statements </w:t>
      </w:r>
      <w:r w:rsidRPr="00754359">
        <w:rPr>
          <w:rFonts w:ascii="Arial Nova" w:hAnsi="Arial Nova" w:cs="Arial"/>
          <w:sz w:val="22"/>
          <w:szCs w:val="22"/>
        </w:rPr>
        <w:t>in terms of Regulation 6A</w:t>
      </w:r>
      <w:r w:rsidR="001B537F" w:rsidRPr="00754359">
        <w:rPr>
          <w:rFonts w:ascii="Arial Nova" w:hAnsi="Arial Nova" w:cs="Arial"/>
          <w:sz w:val="22"/>
          <w:szCs w:val="22"/>
        </w:rPr>
        <w:t>.</w:t>
      </w:r>
    </w:p>
    <w:p w14:paraId="68A2A1D7" w14:textId="77777777" w:rsidR="00EF02EB" w:rsidRPr="00754359" w:rsidRDefault="00EF02EB" w:rsidP="00B35A51">
      <w:pPr>
        <w:keepNext/>
        <w:spacing w:before="240" w:line="276" w:lineRule="auto"/>
        <w:rPr>
          <w:rFonts w:ascii="Arial Nova" w:hAnsi="Arial Nova" w:cs="Arial"/>
          <w:sz w:val="22"/>
          <w:szCs w:val="22"/>
        </w:rPr>
      </w:pPr>
      <w:bookmarkStart w:id="382" w:name="_Toc277749834"/>
      <w:bookmarkStart w:id="383" w:name="_Toc277750705"/>
      <w:bookmarkStart w:id="384" w:name="_Toc277750886"/>
      <w:bookmarkStart w:id="385" w:name="_Toc300572997"/>
      <w:bookmarkStart w:id="386" w:name="_Toc304897964"/>
      <w:bookmarkStart w:id="387" w:name="_Toc305083392"/>
      <w:r w:rsidRPr="00754359">
        <w:rPr>
          <w:rFonts w:ascii="Arial Nova" w:hAnsi="Arial Nova" w:cs="Arial"/>
          <w:b/>
          <w:sz w:val="22"/>
          <w:szCs w:val="22"/>
        </w:rPr>
        <w:t>Brokers</w:t>
      </w:r>
      <w:bookmarkEnd w:id="382"/>
      <w:bookmarkEnd w:id="383"/>
      <w:bookmarkEnd w:id="384"/>
      <w:bookmarkEnd w:id="385"/>
      <w:bookmarkEnd w:id="386"/>
      <w:bookmarkEnd w:id="387"/>
    </w:p>
    <w:p w14:paraId="4227ADD1" w14:textId="1F770C2E" w:rsidR="00EF02EB" w:rsidRPr="00754359" w:rsidRDefault="00EF02EB" w:rsidP="00EA42F5">
      <w:pPr>
        <w:pStyle w:val="Bulletsa"/>
        <w:keepNext/>
        <w:numPr>
          <w:ilvl w:val="0"/>
          <w:numId w:val="61"/>
        </w:numPr>
        <w:spacing w:before="0" w:line="276" w:lineRule="auto"/>
        <w:rPr>
          <w:rFonts w:ascii="Arial Nova" w:hAnsi="Arial Nova" w:cs="Arial"/>
          <w:sz w:val="22"/>
          <w:szCs w:val="22"/>
        </w:rPr>
      </w:pPr>
      <w:r w:rsidRPr="00754359">
        <w:rPr>
          <w:rFonts w:ascii="Arial Nova" w:hAnsi="Arial Nova" w:cs="Arial"/>
          <w:sz w:val="22"/>
          <w:szCs w:val="22"/>
        </w:rPr>
        <w:t xml:space="preserve">There </w:t>
      </w:r>
      <w:r w:rsidR="00292488" w:rsidRPr="00754359">
        <w:rPr>
          <w:rFonts w:ascii="Arial Nova" w:hAnsi="Arial Nova" w:cs="Arial"/>
          <w:sz w:val="22"/>
          <w:szCs w:val="22"/>
        </w:rPr>
        <w:t>was</w:t>
      </w:r>
      <w:r w:rsidRPr="00754359">
        <w:rPr>
          <w:rFonts w:ascii="Arial Nova" w:hAnsi="Arial Nova" w:cs="Arial"/>
          <w:sz w:val="22"/>
          <w:szCs w:val="22"/>
        </w:rPr>
        <w:t xml:space="preserve"> compliance with all </w:t>
      </w:r>
      <w:r w:rsidR="00361A75" w:rsidRPr="00754359">
        <w:rPr>
          <w:rFonts w:ascii="Arial Nova" w:hAnsi="Arial Nova" w:cs="Arial"/>
          <w:sz w:val="22"/>
          <w:szCs w:val="22"/>
        </w:rPr>
        <w:t xml:space="preserve">the </w:t>
      </w:r>
      <w:r w:rsidRPr="00754359">
        <w:rPr>
          <w:rFonts w:ascii="Arial Nova" w:hAnsi="Arial Nova" w:cs="Arial"/>
          <w:sz w:val="22"/>
          <w:szCs w:val="22"/>
        </w:rPr>
        <w:t>provisions relating to broker services and commission</w:t>
      </w:r>
      <w:r w:rsidR="00E80C17" w:rsidRPr="00754359">
        <w:rPr>
          <w:rFonts w:ascii="Arial Nova" w:hAnsi="Arial Nova" w:cs="Arial"/>
          <w:sz w:val="22"/>
          <w:szCs w:val="22"/>
        </w:rPr>
        <w:t>s</w:t>
      </w:r>
      <w:r w:rsidR="005C3B1C" w:rsidRPr="00754359">
        <w:rPr>
          <w:rFonts w:ascii="Arial Nova" w:hAnsi="Arial Nova" w:cs="Arial"/>
          <w:sz w:val="22"/>
          <w:szCs w:val="22"/>
        </w:rPr>
        <w:t xml:space="preserve"> (</w:t>
      </w:r>
      <w:r w:rsidR="001B537F" w:rsidRPr="00754359">
        <w:rPr>
          <w:rFonts w:ascii="Arial Nova" w:hAnsi="Arial Nova" w:cs="Arial"/>
          <w:sz w:val="22"/>
          <w:szCs w:val="22"/>
        </w:rPr>
        <w:t xml:space="preserve">Section </w:t>
      </w:r>
      <w:r w:rsidR="005C3B1C" w:rsidRPr="00754359">
        <w:rPr>
          <w:rFonts w:ascii="Arial Nova" w:hAnsi="Arial Nova" w:cs="Arial"/>
          <w:sz w:val="22"/>
          <w:szCs w:val="22"/>
        </w:rPr>
        <w:t>65</w:t>
      </w:r>
      <w:r w:rsidR="001B537F" w:rsidRPr="00754359">
        <w:rPr>
          <w:rFonts w:ascii="Arial Nova" w:hAnsi="Arial Nova" w:cs="Arial"/>
          <w:sz w:val="22"/>
          <w:szCs w:val="22"/>
        </w:rPr>
        <w:t>,</w:t>
      </w:r>
      <w:r w:rsidR="005C3B1C" w:rsidRPr="00754359">
        <w:rPr>
          <w:rFonts w:ascii="Arial Nova" w:hAnsi="Arial Nova" w:cs="Arial"/>
          <w:sz w:val="22"/>
          <w:szCs w:val="22"/>
        </w:rPr>
        <w:t xml:space="preserve"> read together with Regulations 28(1), 28(2), 28(5) relating to </w:t>
      </w:r>
      <w:r w:rsidR="000833CC" w:rsidRPr="00754359">
        <w:rPr>
          <w:rFonts w:ascii="Arial Nova" w:hAnsi="Arial Nova" w:cs="Arial"/>
          <w:sz w:val="22"/>
          <w:szCs w:val="22"/>
        </w:rPr>
        <w:t xml:space="preserve">the </w:t>
      </w:r>
      <w:r w:rsidR="005C3B1C" w:rsidRPr="00754359">
        <w:rPr>
          <w:rFonts w:ascii="Arial Nova" w:hAnsi="Arial Nova" w:cs="Arial"/>
          <w:sz w:val="22"/>
          <w:szCs w:val="22"/>
        </w:rPr>
        <w:t xml:space="preserve">compensation of brokers by a </w:t>
      </w:r>
      <w:r w:rsidR="000833CC" w:rsidRPr="00754359">
        <w:rPr>
          <w:rFonts w:ascii="Arial Nova" w:hAnsi="Arial Nova" w:cs="Arial"/>
          <w:sz w:val="22"/>
          <w:szCs w:val="22"/>
        </w:rPr>
        <w:t>s</w:t>
      </w:r>
      <w:r w:rsidR="005C3B1C" w:rsidRPr="00754359">
        <w:rPr>
          <w:rFonts w:ascii="Arial Nova" w:hAnsi="Arial Nova" w:cs="Arial"/>
          <w:sz w:val="22"/>
          <w:szCs w:val="22"/>
        </w:rPr>
        <w:t xml:space="preserve">cheme and </w:t>
      </w:r>
      <w:r w:rsidR="00EA2A01" w:rsidRPr="00754359">
        <w:rPr>
          <w:rFonts w:ascii="Arial Nova" w:hAnsi="Arial Nova" w:cs="Arial"/>
          <w:sz w:val="22"/>
          <w:szCs w:val="22"/>
        </w:rPr>
        <w:t xml:space="preserve">Regulation </w:t>
      </w:r>
      <w:r w:rsidR="005C3B1C" w:rsidRPr="00754359">
        <w:rPr>
          <w:rFonts w:ascii="Arial Nova" w:hAnsi="Arial Nova" w:cs="Arial"/>
          <w:sz w:val="22"/>
          <w:szCs w:val="22"/>
        </w:rPr>
        <w:t xml:space="preserve">28B relating to requirements for </w:t>
      </w:r>
      <w:r w:rsidR="001B537F" w:rsidRPr="00754359">
        <w:rPr>
          <w:rFonts w:ascii="Arial Nova" w:hAnsi="Arial Nova" w:cs="Arial"/>
          <w:sz w:val="22"/>
          <w:szCs w:val="22"/>
        </w:rPr>
        <w:t xml:space="preserve">the </w:t>
      </w:r>
      <w:r w:rsidR="005C3B1C" w:rsidRPr="00754359">
        <w:rPr>
          <w:rFonts w:ascii="Arial Nova" w:hAnsi="Arial Nova" w:cs="Arial"/>
          <w:sz w:val="22"/>
          <w:szCs w:val="22"/>
        </w:rPr>
        <w:t>accreditation of brokers by the Council)</w:t>
      </w:r>
      <w:r w:rsidR="001B537F" w:rsidRPr="00754359">
        <w:rPr>
          <w:rFonts w:ascii="Arial Nova" w:hAnsi="Arial Nova" w:cs="Arial"/>
          <w:sz w:val="22"/>
          <w:szCs w:val="22"/>
        </w:rPr>
        <w:t>.</w:t>
      </w:r>
    </w:p>
    <w:p w14:paraId="554CDDD5" w14:textId="77777777" w:rsidR="00EF02EB" w:rsidRPr="00754359" w:rsidRDefault="00791CF6" w:rsidP="00B35A51">
      <w:pPr>
        <w:spacing w:before="240" w:line="276" w:lineRule="auto"/>
        <w:rPr>
          <w:rFonts w:ascii="Arial Nova" w:hAnsi="Arial Nova" w:cs="Arial"/>
          <w:sz w:val="22"/>
          <w:szCs w:val="22"/>
        </w:rPr>
      </w:pPr>
      <w:bookmarkStart w:id="388" w:name="_Toc277749835"/>
      <w:bookmarkStart w:id="389" w:name="_Toc277750706"/>
      <w:bookmarkStart w:id="390" w:name="_Toc277750887"/>
      <w:bookmarkStart w:id="391" w:name="_Toc300572998"/>
      <w:bookmarkStart w:id="392" w:name="_Toc304897965"/>
      <w:bookmarkStart w:id="393" w:name="_Toc305083393"/>
      <w:r w:rsidRPr="00754359">
        <w:rPr>
          <w:rFonts w:ascii="Arial Nova" w:hAnsi="Arial Nova" w:cs="Arial"/>
          <w:b/>
          <w:sz w:val="22"/>
          <w:szCs w:val="22"/>
        </w:rPr>
        <w:t>Investments</w:t>
      </w:r>
      <w:bookmarkEnd w:id="388"/>
      <w:bookmarkEnd w:id="389"/>
      <w:bookmarkEnd w:id="390"/>
      <w:bookmarkEnd w:id="391"/>
      <w:bookmarkEnd w:id="392"/>
      <w:bookmarkEnd w:id="393"/>
    </w:p>
    <w:p w14:paraId="00E729DF" w14:textId="5566FEFE" w:rsidR="00604CBB" w:rsidRPr="00754359" w:rsidRDefault="00604CBB" w:rsidP="00EA42F5">
      <w:pPr>
        <w:pStyle w:val="Bulletsa"/>
        <w:keepNext/>
        <w:numPr>
          <w:ilvl w:val="0"/>
          <w:numId w:val="61"/>
        </w:numPr>
        <w:spacing w:before="0" w:line="276" w:lineRule="auto"/>
        <w:rPr>
          <w:rFonts w:ascii="Arial Nova" w:hAnsi="Arial Nova" w:cs="Arial"/>
          <w:sz w:val="22"/>
          <w:szCs w:val="22"/>
        </w:rPr>
      </w:pPr>
      <w:r w:rsidRPr="00754359">
        <w:rPr>
          <w:rFonts w:ascii="Arial Nova" w:hAnsi="Arial Nova" w:cs="Arial"/>
          <w:sz w:val="22"/>
          <w:szCs w:val="22"/>
        </w:rPr>
        <w:t>The medical scheme did not encumber its assets, allow it</w:t>
      </w:r>
      <w:r w:rsidR="00AE316D" w:rsidRPr="00754359">
        <w:rPr>
          <w:rFonts w:ascii="Arial Nova" w:hAnsi="Arial Nova" w:cs="Arial"/>
          <w:sz w:val="22"/>
          <w:szCs w:val="22"/>
        </w:rPr>
        <w:t>s</w:t>
      </w:r>
      <w:r w:rsidRPr="00754359">
        <w:rPr>
          <w:rFonts w:ascii="Arial Nova" w:hAnsi="Arial Nova" w:cs="Arial"/>
          <w:sz w:val="22"/>
          <w:szCs w:val="22"/>
        </w:rPr>
        <w:t xml:space="preserve"> assets to be held on its behalf, borrow money or g</w:t>
      </w:r>
      <w:r w:rsidR="00AE316D" w:rsidRPr="00754359">
        <w:rPr>
          <w:rFonts w:ascii="Arial Nova" w:hAnsi="Arial Nova" w:cs="Arial"/>
          <w:sz w:val="22"/>
          <w:szCs w:val="22"/>
        </w:rPr>
        <w:t>i</w:t>
      </w:r>
      <w:r w:rsidR="000833CC" w:rsidRPr="00754359">
        <w:rPr>
          <w:rFonts w:ascii="Arial Nova" w:hAnsi="Arial Nova" w:cs="Arial"/>
          <w:sz w:val="22"/>
          <w:szCs w:val="22"/>
        </w:rPr>
        <w:t>ve</w:t>
      </w:r>
      <w:r w:rsidRPr="00754359">
        <w:rPr>
          <w:rFonts w:ascii="Arial Nova" w:hAnsi="Arial Nova" w:cs="Arial"/>
          <w:sz w:val="22"/>
          <w:szCs w:val="22"/>
        </w:rPr>
        <w:t xml:space="preserve"> security to obligations between other persons without the prior approval of, or subject to directives issued by, the Council (</w:t>
      </w:r>
      <w:r w:rsidR="001B537F" w:rsidRPr="00754359">
        <w:rPr>
          <w:rFonts w:ascii="Arial Nova" w:hAnsi="Arial Nova" w:cs="Arial"/>
          <w:sz w:val="22"/>
          <w:szCs w:val="22"/>
        </w:rPr>
        <w:t xml:space="preserve">Section </w:t>
      </w:r>
      <w:r w:rsidRPr="00754359">
        <w:rPr>
          <w:rFonts w:ascii="Arial Nova" w:hAnsi="Arial Nova" w:cs="Arial"/>
          <w:sz w:val="22"/>
          <w:szCs w:val="22"/>
        </w:rPr>
        <w:t>35(6))</w:t>
      </w:r>
      <w:r w:rsidR="001B537F" w:rsidRPr="00754359">
        <w:rPr>
          <w:rFonts w:ascii="Arial Nova" w:hAnsi="Arial Nova" w:cs="Arial"/>
          <w:sz w:val="22"/>
          <w:szCs w:val="22"/>
        </w:rPr>
        <w:t>.</w:t>
      </w:r>
      <w:r w:rsidRPr="00754359">
        <w:rPr>
          <w:rFonts w:ascii="Arial Nova" w:hAnsi="Arial Nova" w:cs="Arial"/>
          <w:sz w:val="22"/>
          <w:szCs w:val="22"/>
        </w:rPr>
        <w:t xml:space="preserve"> </w:t>
      </w:r>
    </w:p>
    <w:p w14:paraId="3F3DFC4B" w14:textId="235C6978" w:rsidR="00604CBB" w:rsidRPr="00754359" w:rsidRDefault="00604CBB" w:rsidP="00EA42F5">
      <w:pPr>
        <w:pStyle w:val="Bulletsa"/>
        <w:keepNext/>
        <w:numPr>
          <w:ilvl w:val="0"/>
          <w:numId w:val="61"/>
        </w:numPr>
        <w:spacing w:before="0" w:line="276" w:lineRule="auto"/>
        <w:rPr>
          <w:rFonts w:ascii="Arial Nova" w:hAnsi="Arial Nova" w:cs="Arial"/>
          <w:sz w:val="22"/>
          <w:szCs w:val="22"/>
        </w:rPr>
      </w:pPr>
      <w:r w:rsidRPr="00754359">
        <w:rPr>
          <w:rFonts w:ascii="Arial Nova" w:hAnsi="Arial Nova" w:cs="Arial"/>
          <w:sz w:val="22"/>
          <w:szCs w:val="22"/>
        </w:rPr>
        <w:t xml:space="preserve">The medical scheme did not invest any of its assets in the business of, or grant loans to, an employer that participates in the medical scheme, or any administrator or any </w:t>
      </w:r>
      <w:r w:rsidRPr="00754359">
        <w:rPr>
          <w:rFonts w:ascii="Arial Nova" w:hAnsi="Arial Nova" w:cs="Arial"/>
          <w:sz w:val="22"/>
          <w:szCs w:val="22"/>
        </w:rPr>
        <w:lastRenderedPageBreak/>
        <w:t xml:space="preserve">arrangement associated with the medical scheme, any other medical scheme, any administrator, and any person associated with any of the </w:t>
      </w:r>
      <w:r w:rsidR="00E80C17" w:rsidRPr="00754359">
        <w:rPr>
          <w:rFonts w:ascii="Arial Nova" w:hAnsi="Arial Nova" w:cs="Arial"/>
          <w:sz w:val="22"/>
          <w:szCs w:val="22"/>
        </w:rPr>
        <w:t>abovementioned (</w:t>
      </w:r>
      <w:r w:rsidR="001B537F" w:rsidRPr="00754359">
        <w:rPr>
          <w:rFonts w:ascii="Arial Nova" w:hAnsi="Arial Nova" w:cs="Arial"/>
          <w:sz w:val="22"/>
          <w:szCs w:val="22"/>
        </w:rPr>
        <w:t xml:space="preserve">Section </w:t>
      </w:r>
      <w:r w:rsidR="00E80C17" w:rsidRPr="00754359">
        <w:rPr>
          <w:rFonts w:ascii="Arial Nova" w:hAnsi="Arial Nova" w:cs="Arial"/>
          <w:sz w:val="22"/>
          <w:szCs w:val="22"/>
        </w:rPr>
        <w:t>35(8))</w:t>
      </w:r>
      <w:r w:rsidR="001B537F" w:rsidRPr="00754359">
        <w:rPr>
          <w:rFonts w:ascii="Arial Nova" w:hAnsi="Arial Nova" w:cs="Arial"/>
          <w:sz w:val="22"/>
          <w:szCs w:val="22"/>
        </w:rPr>
        <w:t>.</w:t>
      </w:r>
    </w:p>
    <w:p w14:paraId="4804B080" w14:textId="2B46ED8C" w:rsidR="00EF02EB" w:rsidRPr="00754359" w:rsidRDefault="00EF02EB" w:rsidP="00EA42F5">
      <w:pPr>
        <w:pStyle w:val="Bulletsa"/>
        <w:keepNext/>
        <w:numPr>
          <w:ilvl w:val="0"/>
          <w:numId w:val="61"/>
        </w:numPr>
        <w:spacing w:before="0" w:line="276" w:lineRule="auto"/>
        <w:rPr>
          <w:rFonts w:ascii="Arial Nova" w:hAnsi="Arial Nova" w:cs="Arial"/>
          <w:sz w:val="22"/>
          <w:szCs w:val="22"/>
        </w:rPr>
      </w:pPr>
      <w:r w:rsidRPr="00754359">
        <w:rPr>
          <w:rFonts w:ascii="Arial Nova" w:hAnsi="Arial Nova" w:cs="Arial"/>
          <w:sz w:val="22"/>
          <w:szCs w:val="22"/>
        </w:rPr>
        <w:t>The scheme’s assets were invested in accordance with Regulation 30, read together with Annexure B of the Act</w:t>
      </w:r>
      <w:r w:rsidR="001B537F" w:rsidRPr="00754359">
        <w:rPr>
          <w:rFonts w:ascii="Arial Nova" w:hAnsi="Arial Nova" w:cs="Arial"/>
          <w:sz w:val="22"/>
          <w:szCs w:val="22"/>
        </w:rPr>
        <w:t>.</w:t>
      </w:r>
    </w:p>
    <w:p w14:paraId="76F3E8FA" w14:textId="5B13DC3D" w:rsidR="002F7594" w:rsidRPr="00754359" w:rsidRDefault="002F7594" w:rsidP="00EA42F5">
      <w:pPr>
        <w:pStyle w:val="Bulletsa"/>
        <w:keepNext/>
        <w:numPr>
          <w:ilvl w:val="0"/>
          <w:numId w:val="61"/>
        </w:numPr>
        <w:spacing w:before="0" w:line="276" w:lineRule="auto"/>
        <w:rPr>
          <w:rFonts w:ascii="Arial Nova" w:hAnsi="Arial Nova" w:cs="Arial"/>
          <w:sz w:val="22"/>
          <w:szCs w:val="22"/>
        </w:rPr>
      </w:pPr>
      <w:r w:rsidRPr="00754359">
        <w:rPr>
          <w:rFonts w:ascii="Arial Nova" w:hAnsi="Arial Nova" w:cs="Arial"/>
          <w:sz w:val="22"/>
          <w:szCs w:val="22"/>
        </w:rPr>
        <w:t>In the event that the scheme invested in collective investment schemes, managed funds and insurance policies, the scheme ha</w:t>
      </w:r>
      <w:r w:rsidR="000833CC" w:rsidRPr="00754359">
        <w:rPr>
          <w:rFonts w:ascii="Arial Nova" w:hAnsi="Arial Nova" w:cs="Arial"/>
          <w:sz w:val="22"/>
          <w:szCs w:val="22"/>
        </w:rPr>
        <w:t>d</w:t>
      </w:r>
      <w:r w:rsidRPr="00754359">
        <w:rPr>
          <w:rFonts w:ascii="Arial Nova" w:hAnsi="Arial Nova" w:cs="Arial"/>
          <w:sz w:val="22"/>
          <w:szCs w:val="22"/>
        </w:rPr>
        <w:t xml:space="preserve"> demonstrated on a look-through basis that these investments were not utilised to circumvent the limitations of Regulation 30 and Annexure</w:t>
      </w:r>
      <w:r w:rsidR="000833CC" w:rsidRPr="00754359">
        <w:rPr>
          <w:rFonts w:ascii="Arial Nova" w:hAnsi="Arial Nova" w:cs="Arial"/>
          <w:sz w:val="22"/>
          <w:szCs w:val="22"/>
        </w:rPr>
        <w:t> </w:t>
      </w:r>
      <w:r w:rsidRPr="00754359">
        <w:rPr>
          <w:rFonts w:ascii="Arial Nova" w:hAnsi="Arial Nova" w:cs="Arial"/>
          <w:sz w:val="22"/>
          <w:szCs w:val="22"/>
        </w:rPr>
        <w:t>B</w:t>
      </w:r>
      <w:r w:rsidR="001B537F" w:rsidRPr="00754359">
        <w:rPr>
          <w:rFonts w:ascii="Arial Nova" w:hAnsi="Arial Nova" w:cs="Arial"/>
          <w:sz w:val="22"/>
          <w:szCs w:val="22"/>
        </w:rPr>
        <w:t>.</w:t>
      </w:r>
    </w:p>
    <w:p w14:paraId="063DADCB" w14:textId="61364755" w:rsidR="000B6D4C" w:rsidRPr="00754359" w:rsidRDefault="00765041" w:rsidP="00EA42F5">
      <w:pPr>
        <w:pStyle w:val="Bulletsa"/>
        <w:keepNext/>
        <w:numPr>
          <w:ilvl w:val="0"/>
          <w:numId w:val="61"/>
        </w:numPr>
        <w:spacing w:before="0" w:line="276" w:lineRule="auto"/>
        <w:rPr>
          <w:rFonts w:ascii="Arial Nova" w:hAnsi="Arial Nova" w:cs="Arial"/>
          <w:sz w:val="22"/>
          <w:szCs w:val="22"/>
        </w:rPr>
      </w:pPr>
      <w:r w:rsidRPr="00754359">
        <w:rPr>
          <w:rFonts w:ascii="Arial Nova" w:hAnsi="Arial Nova" w:cs="Arial"/>
          <w:sz w:val="22"/>
          <w:szCs w:val="22"/>
        </w:rPr>
        <w:t xml:space="preserve">Where the Rules create a trust agreement between the member and the scheme, </w:t>
      </w:r>
      <w:r w:rsidR="000B6D4C" w:rsidRPr="00754359">
        <w:rPr>
          <w:rFonts w:ascii="Arial Nova" w:hAnsi="Arial Nova" w:cs="Arial"/>
          <w:sz w:val="22"/>
          <w:szCs w:val="22"/>
        </w:rPr>
        <w:t xml:space="preserve">PMSA trust </w:t>
      </w:r>
      <w:r w:rsidR="00E05AC8" w:rsidRPr="00754359">
        <w:rPr>
          <w:rFonts w:ascii="Arial Nova" w:hAnsi="Arial Nova" w:cs="Arial"/>
          <w:sz w:val="22"/>
          <w:szCs w:val="22"/>
        </w:rPr>
        <w:t>monies</w:t>
      </w:r>
      <w:r w:rsidR="000B6D4C" w:rsidRPr="00754359">
        <w:rPr>
          <w:rFonts w:ascii="Arial Nova" w:hAnsi="Arial Nova" w:cs="Arial"/>
          <w:sz w:val="22"/>
          <w:szCs w:val="22"/>
        </w:rPr>
        <w:t xml:space="preserve"> were separately invested from the scheme’s assets in terms of the requirements imposed by the Protection of Funds Act. These </w:t>
      </w:r>
      <w:r w:rsidR="00E05AC8" w:rsidRPr="00754359">
        <w:rPr>
          <w:rFonts w:ascii="Arial Nova" w:hAnsi="Arial Nova" w:cs="Arial"/>
          <w:sz w:val="22"/>
          <w:szCs w:val="22"/>
        </w:rPr>
        <w:t>monies</w:t>
      </w:r>
      <w:r w:rsidR="000B6D4C" w:rsidRPr="00754359">
        <w:rPr>
          <w:rFonts w:ascii="Arial Nova" w:hAnsi="Arial Nova" w:cs="Arial"/>
          <w:sz w:val="22"/>
          <w:szCs w:val="22"/>
        </w:rPr>
        <w:t xml:space="preserve"> were only invested in the instruments allowed for in Circular 38 of 2011, or in terms of the scheme’s </w:t>
      </w:r>
      <w:r w:rsidR="00EA3C6A" w:rsidRPr="00754359">
        <w:rPr>
          <w:rFonts w:ascii="Arial Nova" w:hAnsi="Arial Nova" w:cs="Arial"/>
          <w:sz w:val="22"/>
          <w:szCs w:val="22"/>
        </w:rPr>
        <w:t>Rule</w:t>
      </w:r>
      <w:r w:rsidR="000B6D4C" w:rsidRPr="00754359">
        <w:rPr>
          <w:rFonts w:ascii="Arial Nova" w:hAnsi="Arial Nova" w:cs="Arial"/>
          <w:sz w:val="22"/>
          <w:szCs w:val="22"/>
        </w:rPr>
        <w:t>s.</w:t>
      </w:r>
    </w:p>
    <w:p w14:paraId="6290B39A" w14:textId="09E11CB8" w:rsidR="004A19DD" w:rsidRPr="00754359" w:rsidRDefault="004A19DD" w:rsidP="00B35A51">
      <w:pPr>
        <w:keepNext/>
        <w:spacing w:before="240" w:line="276" w:lineRule="auto"/>
        <w:rPr>
          <w:rFonts w:ascii="Arial Nova" w:hAnsi="Arial Nova" w:cs="Arial"/>
          <w:sz w:val="22"/>
          <w:szCs w:val="22"/>
        </w:rPr>
      </w:pPr>
      <w:bookmarkStart w:id="394" w:name="_Toc277749836"/>
      <w:bookmarkStart w:id="395" w:name="_Toc277750707"/>
      <w:bookmarkStart w:id="396" w:name="_Toc277750888"/>
      <w:bookmarkStart w:id="397" w:name="_Toc300572999"/>
      <w:bookmarkStart w:id="398" w:name="_Toc304897966"/>
      <w:bookmarkStart w:id="399" w:name="_Toc305083394"/>
      <w:r w:rsidRPr="00754359">
        <w:rPr>
          <w:rFonts w:ascii="Arial Nova" w:hAnsi="Arial Nova" w:cs="Arial"/>
          <w:b/>
          <w:sz w:val="22"/>
          <w:szCs w:val="22"/>
        </w:rPr>
        <w:t xml:space="preserve">Bank </w:t>
      </w:r>
      <w:r w:rsidR="00B35A51" w:rsidRPr="00754359">
        <w:rPr>
          <w:rFonts w:ascii="Arial Nova" w:hAnsi="Arial Nova" w:cs="Arial"/>
          <w:b/>
          <w:sz w:val="22"/>
          <w:szCs w:val="22"/>
        </w:rPr>
        <w:t>A</w:t>
      </w:r>
      <w:r w:rsidRPr="00754359">
        <w:rPr>
          <w:rFonts w:ascii="Arial Nova" w:hAnsi="Arial Nova" w:cs="Arial"/>
          <w:b/>
          <w:sz w:val="22"/>
          <w:szCs w:val="22"/>
        </w:rPr>
        <w:t>ccount</w:t>
      </w:r>
      <w:bookmarkEnd w:id="394"/>
      <w:bookmarkEnd w:id="395"/>
      <w:bookmarkEnd w:id="396"/>
      <w:bookmarkEnd w:id="397"/>
      <w:bookmarkEnd w:id="398"/>
      <w:bookmarkEnd w:id="399"/>
    </w:p>
    <w:p w14:paraId="644701F8" w14:textId="77777777" w:rsidR="006048F2" w:rsidRPr="00754359" w:rsidRDefault="006048F2" w:rsidP="00EA42F5">
      <w:pPr>
        <w:pStyle w:val="Bulletsa"/>
        <w:keepNext/>
        <w:numPr>
          <w:ilvl w:val="0"/>
          <w:numId w:val="61"/>
        </w:numPr>
        <w:spacing w:before="0" w:line="276" w:lineRule="auto"/>
        <w:rPr>
          <w:rFonts w:ascii="Arial Nova" w:hAnsi="Arial Nova" w:cs="Arial"/>
          <w:sz w:val="22"/>
          <w:szCs w:val="22"/>
        </w:rPr>
      </w:pPr>
      <w:r w:rsidRPr="00754359">
        <w:rPr>
          <w:rFonts w:ascii="Arial Nova" w:hAnsi="Arial Nova" w:cs="Arial"/>
          <w:sz w:val="22"/>
          <w:szCs w:val="22"/>
        </w:rPr>
        <w:t>In terms of the Act and Regulations, money flowing into a medical scheme should flow on a timely basis in order to ensure, inter alia, that returns are earned by the scheme.</w:t>
      </w:r>
    </w:p>
    <w:p w14:paraId="13237DEF" w14:textId="5B9FA151" w:rsidR="004A19DD" w:rsidRPr="00754359" w:rsidRDefault="004A19DD" w:rsidP="00EA42F5">
      <w:pPr>
        <w:pStyle w:val="Bulletsa"/>
        <w:numPr>
          <w:ilvl w:val="0"/>
          <w:numId w:val="61"/>
        </w:numPr>
        <w:spacing w:before="0" w:line="276" w:lineRule="auto"/>
        <w:rPr>
          <w:rFonts w:ascii="Arial Nova" w:hAnsi="Arial Nova" w:cs="Arial"/>
          <w:sz w:val="22"/>
          <w:szCs w:val="22"/>
        </w:rPr>
      </w:pPr>
      <w:r w:rsidRPr="00754359">
        <w:rPr>
          <w:rFonts w:ascii="Arial Nova" w:hAnsi="Arial Nova" w:cs="Arial"/>
          <w:sz w:val="22"/>
          <w:szCs w:val="22"/>
        </w:rPr>
        <w:t xml:space="preserve">A bank account </w:t>
      </w:r>
      <w:r w:rsidR="000833CC" w:rsidRPr="00754359">
        <w:rPr>
          <w:rFonts w:ascii="Arial Nova" w:hAnsi="Arial Nova" w:cs="Arial"/>
          <w:sz w:val="22"/>
          <w:szCs w:val="22"/>
        </w:rPr>
        <w:t>was</w:t>
      </w:r>
      <w:r w:rsidRPr="00754359">
        <w:rPr>
          <w:rFonts w:ascii="Arial Nova" w:hAnsi="Arial Nova" w:cs="Arial"/>
          <w:sz w:val="22"/>
          <w:szCs w:val="22"/>
        </w:rPr>
        <w:t xml:space="preserve"> established under the scheme’s direct control in terms of </w:t>
      </w:r>
      <w:r w:rsidR="001B537F" w:rsidRPr="00754359">
        <w:rPr>
          <w:rFonts w:ascii="Arial Nova" w:hAnsi="Arial Nova" w:cs="Arial"/>
          <w:sz w:val="22"/>
          <w:szCs w:val="22"/>
        </w:rPr>
        <w:t>Section </w:t>
      </w:r>
      <w:r w:rsidRPr="00754359">
        <w:rPr>
          <w:rFonts w:ascii="Arial Nova" w:hAnsi="Arial Nova" w:cs="Arial"/>
          <w:sz w:val="22"/>
          <w:szCs w:val="22"/>
        </w:rPr>
        <w:t>26(1)(c)</w:t>
      </w:r>
      <w:r w:rsidR="006048F2" w:rsidRPr="00754359">
        <w:rPr>
          <w:rFonts w:ascii="Arial Nova" w:hAnsi="Arial Nova" w:cs="Arial"/>
          <w:sz w:val="22"/>
          <w:szCs w:val="22"/>
        </w:rPr>
        <w:t xml:space="preserve">, </w:t>
      </w:r>
      <w:r w:rsidR="001B537F" w:rsidRPr="00754359">
        <w:rPr>
          <w:rFonts w:ascii="Arial Nova" w:hAnsi="Arial Nova" w:cs="Arial"/>
          <w:sz w:val="22"/>
          <w:szCs w:val="22"/>
        </w:rPr>
        <w:t xml:space="preserve">and </w:t>
      </w:r>
      <w:r w:rsidR="006048F2" w:rsidRPr="00754359">
        <w:rPr>
          <w:rFonts w:ascii="Arial Nova" w:hAnsi="Arial Nova" w:cs="Arial"/>
          <w:sz w:val="22"/>
          <w:szCs w:val="22"/>
        </w:rPr>
        <w:t xml:space="preserve">into </w:t>
      </w:r>
      <w:r w:rsidR="001B537F" w:rsidRPr="00754359">
        <w:rPr>
          <w:rFonts w:ascii="Arial Nova" w:hAnsi="Arial Nova" w:cs="Arial"/>
          <w:sz w:val="22"/>
          <w:szCs w:val="22"/>
        </w:rPr>
        <w:t>it</w:t>
      </w:r>
      <w:r w:rsidR="006048F2" w:rsidRPr="00754359">
        <w:rPr>
          <w:rFonts w:ascii="Arial Nova" w:hAnsi="Arial Nova" w:cs="Arial"/>
          <w:sz w:val="22"/>
          <w:szCs w:val="22"/>
        </w:rPr>
        <w:t xml:space="preserve"> shall be paid every amount</w:t>
      </w:r>
      <w:r w:rsidR="007D33FE" w:rsidRPr="00754359">
        <w:rPr>
          <w:rFonts w:ascii="Arial Nova" w:hAnsi="Arial Nova" w:cs="Arial"/>
          <w:sz w:val="22"/>
          <w:szCs w:val="22"/>
        </w:rPr>
        <w:t>:</w:t>
      </w:r>
    </w:p>
    <w:p w14:paraId="53A2F072" w14:textId="77777777" w:rsidR="006048F2" w:rsidRPr="00754359" w:rsidRDefault="007D33FE" w:rsidP="00EA42F5">
      <w:pPr>
        <w:pStyle w:val="Bulletsa"/>
        <w:numPr>
          <w:ilvl w:val="0"/>
          <w:numId w:val="62"/>
        </w:numPr>
        <w:spacing w:before="0" w:line="276" w:lineRule="auto"/>
        <w:rPr>
          <w:rFonts w:ascii="Arial Nova" w:hAnsi="Arial Nova" w:cs="Arial"/>
          <w:sz w:val="22"/>
          <w:szCs w:val="22"/>
        </w:rPr>
      </w:pPr>
      <w:r w:rsidRPr="00754359">
        <w:rPr>
          <w:rFonts w:ascii="Arial Nova" w:hAnsi="Arial Nova" w:cs="Arial"/>
          <w:sz w:val="22"/>
          <w:szCs w:val="22"/>
        </w:rPr>
        <w:t>R</w:t>
      </w:r>
      <w:r w:rsidR="006048F2" w:rsidRPr="00754359">
        <w:rPr>
          <w:rFonts w:ascii="Arial Nova" w:hAnsi="Arial Nova" w:cs="Arial"/>
          <w:sz w:val="22"/>
          <w:szCs w:val="22"/>
        </w:rPr>
        <w:t>eceived as subscription or contribution paid by or in respect of a member; and</w:t>
      </w:r>
    </w:p>
    <w:p w14:paraId="2CEF2F37" w14:textId="77777777" w:rsidR="006048F2" w:rsidRPr="00754359" w:rsidRDefault="007D33FE" w:rsidP="00EA42F5">
      <w:pPr>
        <w:pStyle w:val="Bulletsa"/>
        <w:numPr>
          <w:ilvl w:val="0"/>
          <w:numId w:val="62"/>
        </w:numPr>
        <w:spacing w:before="0" w:line="276" w:lineRule="auto"/>
        <w:rPr>
          <w:rFonts w:ascii="Arial Nova" w:hAnsi="Arial Nova" w:cs="Arial"/>
          <w:sz w:val="22"/>
          <w:szCs w:val="22"/>
        </w:rPr>
      </w:pPr>
      <w:r w:rsidRPr="00754359">
        <w:rPr>
          <w:rFonts w:ascii="Arial Nova" w:hAnsi="Arial Nova" w:cs="Arial"/>
          <w:sz w:val="22"/>
          <w:szCs w:val="22"/>
        </w:rPr>
        <w:t>R</w:t>
      </w:r>
      <w:r w:rsidR="006048F2" w:rsidRPr="00754359">
        <w:rPr>
          <w:rFonts w:ascii="Arial Nova" w:hAnsi="Arial Nova" w:cs="Arial"/>
          <w:sz w:val="22"/>
          <w:szCs w:val="22"/>
        </w:rPr>
        <w:t xml:space="preserve">eceived as income, discount, interest, accrual or payment of whatsoever kind. </w:t>
      </w:r>
    </w:p>
    <w:p w14:paraId="6EF316BC" w14:textId="11085599" w:rsidR="00E80C17" w:rsidRPr="00754359" w:rsidRDefault="004A19DD" w:rsidP="00EA42F5">
      <w:pPr>
        <w:pStyle w:val="Bulletsa"/>
        <w:numPr>
          <w:ilvl w:val="0"/>
          <w:numId w:val="61"/>
        </w:numPr>
        <w:spacing w:before="0" w:line="276" w:lineRule="auto"/>
        <w:rPr>
          <w:rFonts w:ascii="Arial Nova" w:hAnsi="Arial Nova" w:cs="Arial"/>
          <w:sz w:val="22"/>
          <w:szCs w:val="22"/>
        </w:rPr>
      </w:pPr>
      <w:r w:rsidRPr="00754359">
        <w:rPr>
          <w:rFonts w:ascii="Arial Nova" w:hAnsi="Arial Nova" w:cs="Arial"/>
          <w:sz w:val="22"/>
          <w:szCs w:val="22"/>
        </w:rPr>
        <w:t>Payments made from the bank account adhere</w:t>
      </w:r>
      <w:r w:rsidR="000833CC" w:rsidRPr="00754359">
        <w:rPr>
          <w:rFonts w:ascii="Arial Nova" w:hAnsi="Arial Nova" w:cs="Arial"/>
          <w:sz w:val="22"/>
          <w:szCs w:val="22"/>
        </w:rPr>
        <w:t>d</w:t>
      </w:r>
      <w:r w:rsidRPr="00754359">
        <w:rPr>
          <w:rFonts w:ascii="Arial Nova" w:hAnsi="Arial Nova" w:cs="Arial"/>
          <w:sz w:val="22"/>
          <w:szCs w:val="22"/>
        </w:rPr>
        <w:t xml:space="preserve"> to the requirements of </w:t>
      </w:r>
      <w:r w:rsidR="001B537F" w:rsidRPr="00754359">
        <w:rPr>
          <w:rFonts w:ascii="Arial Nova" w:hAnsi="Arial Nova" w:cs="Arial"/>
          <w:sz w:val="22"/>
          <w:szCs w:val="22"/>
        </w:rPr>
        <w:t xml:space="preserve">Section </w:t>
      </w:r>
      <w:r w:rsidRPr="00754359">
        <w:rPr>
          <w:rFonts w:ascii="Arial Nova" w:hAnsi="Arial Nova" w:cs="Arial"/>
          <w:sz w:val="22"/>
          <w:szCs w:val="22"/>
        </w:rPr>
        <w:t>26(4)</w:t>
      </w:r>
      <w:r w:rsidR="006048F2" w:rsidRPr="00754359">
        <w:rPr>
          <w:rFonts w:ascii="Arial Nova" w:hAnsi="Arial Nova" w:cs="Arial"/>
          <w:sz w:val="22"/>
          <w:szCs w:val="22"/>
        </w:rPr>
        <w:t>, including</w:t>
      </w:r>
      <w:r w:rsidR="001B537F" w:rsidRPr="00754359">
        <w:rPr>
          <w:rFonts w:ascii="Arial Nova" w:hAnsi="Arial Nova" w:cs="Arial"/>
          <w:sz w:val="22"/>
          <w:szCs w:val="22"/>
        </w:rPr>
        <w:t>:</w:t>
      </w:r>
      <w:r w:rsidRPr="00754359">
        <w:rPr>
          <w:rFonts w:ascii="Arial Nova" w:hAnsi="Arial Nova" w:cs="Arial"/>
          <w:sz w:val="22"/>
          <w:szCs w:val="22"/>
        </w:rPr>
        <w:t xml:space="preserve"> </w:t>
      </w:r>
    </w:p>
    <w:p w14:paraId="7EBC2E9E" w14:textId="77777777" w:rsidR="006048F2" w:rsidRPr="00754359" w:rsidRDefault="006048F2" w:rsidP="00EA42F5">
      <w:pPr>
        <w:pStyle w:val="Bulletsa"/>
        <w:numPr>
          <w:ilvl w:val="0"/>
          <w:numId w:val="62"/>
        </w:numPr>
        <w:spacing w:before="0" w:line="276" w:lineRule="auto"/>
        <w:rPr>
          <w:rFonts w:ascii="Arial Nova" w:hAnsi="Arial Nova" w:cs="Arial"/>
          <w:sz w:val="22"/>
          <w:szCs w:val="22"/>
        </w:rPr>
      </w:pPr>
      <w:r w:rsidRPr="00754359">
        <w:rPr>
          <w:rFonts w:ascii="Arial Nova" w:hAnsi="Arial Nova" w:cs="Arial"/>
          <w:sz w:val="22"/>
          <w:szCs w:val="22"/>
        </w:rPr>
        <w:t xml:space="preserve">The payment of benefits in terms of the scheme’s </w:t>
      </w:r>
      <w:r w:rsidR="00EA3C6A" w:rsidRPr="00754359">
        <w:rPr>
          <w:rFonts w:ascii="Arial Nova" w:hAnsi="Arial Nova" w:cs="Arial"/>
          <w:sz w:val="22"/>
          <w:szCs w:val="22"/>
        </w:rPr>
        <w:t>Rule</w:t>
      </w:r>
      <w:r w:rsidRPr="00754359">
        <w:rPr>
          <w:rFonts w:ascii="Arial Nova" w:hAnsi="Arial Nova" w:cs="Arial"/>
          <w:sz w:val="22"/>
          <w:szCs w:val="22"/>
        </w:rPr>
        <w:t xml:space="preserve">s; </w:t>
      </w:r>
    </w:p>
    <w:p w14:paraId="14555B36" w14:textId="07C88B34" w:rsidR="006048F2" w:rsidRPr="00754359" w:rsidRDefault="006048F2" w:rsidP="00EA42F5">
      <w:pPr>
        <w:pStyle w:val="Bulletsa"/>
        <w:numPr>
          <w:ilvl w:val="0"/>
          <w:numId w:val="62"/>
        </w:numPr>
        <w:spacing w:before="0" w:line="276" w:lineRule="auto"/>
        <w:rPr>
          <w:rFonts w:ascii="Arial Nova" w:hAnsi="Arial Nova" w:cs="Arial"/>
          <w:sz w:val="22"/>
          <w:szCs w:val="22"/>
        </w:rPr>
      </w:pPr>
      <w:r w:rsidRPr="00754359">
        <w:rPr>
          <w:rFonts w:ascii="Arial Nova" w:hAnsi="Arial Nova" w:cs="Arial"/>
          <w:sz w:val="22"/>
          <w:szCs w:val="22"/>
        </w:rPr>
        <w:t>Costs incurred in the carrying on of business as a medical scheme; and</w:t>
      </w:r>
    </w:p>
    <w:p w14:paraId="2998EB2E" w14:textId="3209EBCD" w:rsidR="006048F2" w:rsidRPr="00754359" w:rsidRDefault="006048F2" w:rsidP="00EA42F5">
      <w:pPr>
        <w:pStyle w:val="Bulletsa"/>
        <w:numPr>
          <w:ilvl w:val="0"/>
          <w:numId w:val="62"/>
        </w:numPr>
        <w:spacing w:before="0" w:line="276" w:lineRule="auto"/>
        <w:rPr>
          <w:rFonts w:ascii="Arial Nova" w:hAnsi="Arial Nova" w:cs="Arial"/>
          <w:sz w:val="22"/>
          <w:szCs w:val="22"/>
        </w:rPr>
      </w:pPr>
      <w:r w:rsidRPr="00754359">
        <w:rPr>
          <w:rFonts w:ascii="Arial Nova" w:hAnsi="Arial Nova" w:cs="Arial"/>
          <w:sz w:val="22"/>
          <w:szCs w:val="22"/>
        </w:rPr>
        <w:t>Amounts invested b</w:t>
      </w:r>
      <w:r w:rsidR="009B0B9A" w:rsidRPr="00754359">
        <w:rPr>
          <w:rFonts w:ascii="Arial Nova" w:hAnsi="Arial Nova" w:cs="Arial"/>
          <w:sz w:val="22"/>
          <w:szCs w:val="22"/>
        </w:rPr>
        <w:t>y</w:t>
      </w:r>
      <w:r w:rsidRPr="00754359">
        <w:rPr>
          <w:rFonts w:ascii="Arial Nova" w:hAnsi="Arial Nova" w:cs="Arial"/>
          <w:sz w:val="22"/>
          <w:szCs w:val="22"/>
        </w:rPr>
        <w:t xml:space="preserve"> the </w:t>
      </w:r>
      <w:r w:rsidR="002C5032" w:rsidRPr="00754359">
        <w:rPr>
          <w:rFonts w:ascii="Arial Nova" w:hAnsi="Arial Nova" w:cs="Arial"/>
          <w:sz w:val="22"/>
          <w:szCs w:val="22"/>
        </w:rPr>
        <w:t>board of trustees</w:t>
      </w:r>
      <w:r w:rsidRPr="00754359">
        <w:rPr>
          <w:rFonts w:ascii="Arial Nova" w:hAnsi="Arial Nova" w:cs="Arial"/>
          <w:sz w:val="22"/>
          <w:szCs w:val="22"/>
        </w:rPr>
        <w:t xml:space="preserve"> in accordance with </w:t>
      </w:r>
      <w:r w:rsidR="00E05316" w:rsidRPr="00754359">
        <w:rPr>
          <w:rFonts w:ascii="Arial Nova" w:hAnsi="Arial Nova" w:cs="Arial"/>
          <w:sz w:val="22"/>
          <w:szCs w:val="22"/>
        </w:rPr>
        <w:t xml:space="preserve">Section </w:t>
      </w:r>
      <w:r w:rsidRPr="00754359">
        <w:rPr>
          <w:rFonts w:ascii="Arial Nova" w:hAnsi="Arial Nova" w:cs="Arial"/>
          <w:sz w:val="22"/>
          <w:szCs w:val="22"/>
        </w:rPr>
        <w:t>35(7).</w:t>
      </w:r>
    </w:p>
    <w:p w14:paraId="6A82FEE7" w14:textId="3390FB58" w:rsidR="004A19DD" w:rsidRPr="00754359" w:rsidRDefault="00E80C17" w:rsidP="00EA42F5">
      <w:pPr>
        <w:pStyle w:val="Bulletsa"/>
        <w:numPr>
          <w:ilvl w:val="0"/>
          <w:numId w:val="61"/>
        </w:numPr>
        <w:spacing w:before="0" w:line="276" w:lineRule="auto"/>
        <w:rPr>
          <w:rFonts w:ascii="Arial Nova" w:hAnsi="Arial Nova" w:cs="Arial"/>
          <w:sz w:val="22"/>
          <w:szCs w:val="22"/>
        </w:rPr>
      </w:pPr>
      <w:r w:rsidRPr="00754359">
        <w:rPr>
          <w:rFonts w:ascii="Arial Nova" w:hAnsi="Arial Nova" w:cs="Arial"/>
          <w:sz w:val="22"/>
          <w:szCs w:val="22"/>
        </w:rPr>
        <w:t>N</w:t>
      </w:r>
      <w:r w:rsidR="004A19DD" w:rsidRPr="00754359">
        <w:rPr>
          <w:rFonts w:ascii="Arial Nova" w:hAnsi="Arial Nova" w:cs="Arial"/>
          <w:sz w:val="22"/>
          <w:szCs w:val="22"/>
        </w:rPr>
        <w:t xml:space="preserve">o dividends, rebates or </w:t>
      </w:r>
      <w:r w:rsidR="00144C0B" w:rsidRPr="00754359">
        <w:rPr>
          <w:rFonts w:ascii="Arial Nova" w:hAnsi="Arial Nova" w:cs="Arial"/>
          <w:sz w:val="22"/>
          <w:szCs w:val="22"/>
        </w:rPr>
        <w:t>bonuses</w:t>
      </w:r>
      <w:r w:rsidR="0064777D" w:rsidRPr="00754359">
        <w:rPr>
          <w:rStyle w:val="FootnoteReference"/>
          <w:rFonts w:ascii="Arial Nova" w:hAnsi="Arial Nova" w:cs="Arial"/>
          <w:sz w:val="22"/>
          <w:szCs w:val="22"/>
        </w:rPr>
        <w:footnoteReference w:id="87"/>
      </w:r>
      <w:r w:rsidR="004A19DD" w:rsidRPr="00754359">
        <w:rPr>
          <w:rFonts w:ascii="Arial Nova" w:hAnsi="Arial Nova" w:cs="Arial"/>
          <w:sz w:val="22"/>
          <w:szCs w:val="22"/>
        </w:rPr>
        <w:t xml:space="preserve"> were paid (</w:t>
      </w:r>
      <w:r w:rsidR="00E05316" w:rsidRPr="00754359">
        <w:rPr>
          <w:rFonts w:ascii="Arial Nova" w:hAnsi="Arial Nova" w:cs="Arial"/>
          <w:sz w:val="22"/>
          <w:szCs w:val="22"/>
        </w:rPr>
        <w:t xml:space="preserve">Section </w:t>
      </w:r>
      <w:r w:rsidR="004A19DD" w:rsidRPr="00754359">
        <w:rPr>
          <w:rFonts w:ascii="Arial Nova" w:hAnsi="Arial Nova" w:cs="Arial"/>
          <w:sz w:val="22"/>
          <w:szCs w:val="22"/>
        </w:rPr>
        <w:t>26(5))</w:t>
      </w:r>
      <w:r w:rsidR="00E05316" w:rsidRPr="00754359">
        <w:rPr>
          <w:rFonts w:ascii="Arial Nova" w:hAnsi="Arial Nova" w:cs="Arial"/>
          <w:sz w:val="22"/>
          <w:szCs w:val="22"/>
        </w:rPr>
        <w:t>.</w:t>
      </w:r>
    </w:p>
    <w:p w14:paraId="3E79D0CA" w14:textId="5C073450" w:rsidR="006D0D8C" w:rsidRPr="00754359" w:rsidRDefault="00754669" w:rsidP="00EA42F5">
      <w:pPr>
        <w:pStyle w:val="Bulletsa"/>
        <w:numPr>
          <w:ilvl w:val="0"/>
          <w:numId w:val="61"/>
        </w:numPr>
        <w:spacing w:before="0" w:line="276" w:lineRule="auto"/>
        <w:rPr>
          <w:rFonts w:ascii="Arial Nova" w:hAnsi="Arial Nova" w:cs="Arial"/>
          <w:sz w:val="22"/>
          <w:szCs w:val="22"/>
        </w:rPr>
      </w:pPr>
      <w:r w:rsidRPr="00754359">
        <w:rPr>
          <w:rFonts w:ascii="Arial Nova" w:hAnsi="Arial Nova" w:cs="Arial"/>
          <w:sz w:val="22"/>
          <w:szCs w:val="22"/>
        </w:rPr>
        <w:t>Where the Rules create a trust agreement between the member and the scheme</w:t>
      </w:r>
      <w:r w:rsidR="006D0D8C" w:rsidRPr="00754359">
        <w:rPr>
          <w:rFonts w:ascii="Arial Nova" w:hAnsi="Arial Nova" w:cs="Arial"/>
          <w:sz w:val="22"/>
          <w:szCs w:val="22"/>
        </w:rPr>
        <w:t xml:space="preserve">, PMSA </w:t>
      </w:r>
      <w:r w:rsidR="00E05AC8" w:rsidRPr="00754359">
        <w:rPr>
          <w:rFonts w:ascii="Arial Nova" w:hAnsi="Arial Nova" w:cs="Arial"/>
          <w:sz w:val="22"/>
          <w:szCs w:val="22"/>
        </w:rPr>
        <w:t>monies</w:t>
      </w:r>
      <w:r w:rsidR="006D0D8C" w:rsidRPr="00754359">
        <w:rPr>
          <w:rFonts w:ascii="Arial Nova" w:hAnsi="Arial Nova" w:cs="Arial"/>
          <w:sz w:val="22"/>
          <w:szCs w:val="22"/>
        </w:rPr>
        <w:t xml:space="preserve"> must be kept separately from scheme assets</w:t>
      </w:r>
      <w:r w:rsidR="008137C4" w:rsidRPr="00754359">
        <w:rPr>
          <w:rFonts w:ascii="Arial Nova" w:hAnsi="Arial Nova" w:cs="Arial"/>
          <w:sz w:val="22"/>
          <w:szCs w:val="22"/>
        </w:rPr>
        <w:t xml:space="preserve"> in terms of the Protection of Funds Act</w:t>
      </w:r>
      <w:r w:rsidR="006D0D8C" w:rsidRPr="00754359">
        <w:rPr>
          <w:rFonts w:ascii="Arial Nova" w:hAnsi="Arial Nova" w:cs="Arial"/>
          <w:sz w:val="22"/>
          <w:szCs w:val="22"/>
        </w:rPr>
        <w:t>. Circular 38 of 2011 requires the scheme to open a trust bank account.</w:t>
      </w:r>
    </w:p>
    <w:p w14:paraId="0C1DD46D" w14:textId="7D37EB52" w:rsidR="00100CD1" w:rsidRPr="00754359" w:rsidRDefault="00100CD1" w:rsidP="00B35A51">
      <w:pPr>
        <w:spacing w:before="240" w:line="276" w:lineRule="auto"/>
        <w:rPr>
          <w:rFonts w:ascii="Arial Nova" w:hAnsi="Arial Nova" w:cs="Arial"/>
          <w:sz w:val="22"/>
          <w:szCs w:val="22"/>
        </w:rPr>
      </w:pPr>
      <w:bookmarkStart w:id="400" w:name="_Toc300573000"/>
      <w:bookmarkStart w:id="401" w:name="_Toc304897967"/>
      <w:bookmarkStart w:id="402" w:name="_Toc305083395"/>
      <w:bookmarkStart w:id="403" w:name="_Toc277749837"/>
      <w:bookmarkStart w:id="404" w:name="_Toc277750708"/>
      <w:bookmarkStart w:id="405" w:name="_Toc277750889"/>
      <w:r w:rsidRPr="00754359">
        <w:rPr>
          <w:rFonts w:ascii="Arial Nova" w:hAnsi="Arial Nova" w:cs="Arial"/>
          <w:b/>
          <w:sz w:val="22"/>
          <w:szCs w:val="22"/>
        </w:rPr>
        <w:t xml:space="preserve">Depositing of </w:t>
      </w:r>
      <w:r w:rsidR="00B35A51" w:rsidRPr="00754359">
        <w:rPr>
          <w:rFonts w:ascii="Arial Nova" w:hAnsi="Arial Nova" w:cs="Arial"/>
          <w:b/>
          <w:sz w:val="22"/>
          <w:szCs w:val="22"/>
        </w:rPr>
        <w:t xml:space="preserve">Medical Scheme </w:t>
      </w:r>
      <w:bookmarkEnd w:id="400"/>
      <w:bookmarkEnd w:id="401"/>
      <w:bookmarkEnd w:id="402"/>
      <w:r w:rsidR="00B35A51" w:rsidRPr="00754359">
        <w:rPr>
          <w:rFonts w:ascii="Arial Nova" w:hAnsi="Arial Nova" w:cs="Arial"/>
          <w:b/>
          <w:sz w:val="22"/>
          <w:szCs w:val="22"/>
        </w:rPr>
        <w:t>Monies</w:t>
      </w:r>
    </w:p>
    <w:p w14:paraId="6F6B13E4" w14:textId="1B6EB6A2" w:rsidR="00100CD1" w:rsidRPr="00754359" w:rsidRDefault="00100CD1" w:rsidP="00EA42F5">
      <w:pPr>
        <w:pStyle w:val="Bulletsa"/>
        <w:numPr>
          <w:ilvl w:val="0"/>
          <w:numId w:val="61"/>
        </w:numPr>
        <w:spacing w:before="0" w:line="276" w:lineRule="auto"/>
        <w:rPr>
          <w:rFonts w:ascii="Arial Nova" w:hAnsi="Arial Nova" w:cs="Arial"/>
          <w:sz w:val="22"/>
          <w:szCs w:val="22"/>
        </w:rPr>
      </w:pPr>
      <w:r w:rsidRPr="00754359">
        <w:rPr>
          <w:rFonts w:ascii="Arial Nova" w:hAnsi="Arial Nova" w:cs="Arial"/>
          <w:sz w:val="22"/>
          <w:szCs w:val="22"/>
        </w:rPr>
        <w:t>Regulation 23 further requires that</w:t>
      </w:r>
      <w:r w:rsidR="00E05316" w:rsidRPr="00754359">
        <w:rPr>
          <w:rFonts w:ascii="Arial Nova" w:hAnsi="Arial Nova" w:cs="Arial"/>
          <w:sz w:val="22"/>
          <w:szCs w:val="22"/>
        </w:rPr>
        <w:t>:</w:t>
      </w:r>
    </w:p>
    <w:p w14:paraId="79E6F7CD" w14:textId="016128F7" w:rsidR="00100CD1" w:rsidRPr="00754359" w:rsidRDefault="00100CD1" w:rsidP="00EA42F5">
      <w:pPr>
        <w:pStyle w:val="Bulletsa"/>
        <w:numPr>
          <w:ilvl w:val="0"/>
          <w:numId w:val="62"/>
        </w:numPr>
        <w:spacing w:before="0" w:line="276" w:lineRule="auto"/>
        <w:rPr>
          <w:rFonts w:ascii="Arial Nova" w:hAnsi="Arial Nova" w:cs="Arial"/>
          <w:sz w:val="22"/>
          <w:szCs w:val="22"/>
        </w:rPr>
      </w:pPr>
      <w:r w:rsidRPr="00754359">
        <w:rPr>
          <w:rFonts w:ascii="Arial Nova" w:hAnsi="Arial Nova" w:cs="Arial"/>
          <w:sz w:val="22"/>
          <w:szCs w:val="22"/>
        </w:rPr>
        <w:t xml:space="preserve">An administrator must deposit any medical scheme </w:t>
      </w:r>
      <w:r w:rsidR="00E05AC8" w:rsidRPr="00754359">
        <w:rPr>
          <w:rFonts w:ascii="Arial Nova" w:hAnsi="Arial Nova" w:cs="Arial"/>
          <w:sz w:val="22"/>
          <w:szCs w:val="22"/>
        </w:rPr>
        <w:t>monies</w:t>
      </w:r>
      <w:r w:rsidRPr="00754359">
        <w:rPr>
          <w:rFonts w:ascii="Arial Nova" w:hAnsi="Arial Nova" w:cs="Arial"/>
          <w:sz w:val="22"/>
          <w:szCs w:val="22"/>
        </w:rPr>
        <w:t xml:space="preserve"> under administration into a bank account opened in the name of the medical scheme</w:t>
      </w:r>
      <w:r w:rsidR="005047E1" w:rsidRPr="00754359">
        <w:rPr>
          <w:rFonts w:ascii="Arial Nova" w:hAnsi="Arial Nova" w:cs="Arial"/>
          <w:sz w:val="22"/>
          <w:szCs w:val="22"/>
        </w:rPr>
        <w:t>, not later than the business day following the date of receipt thereof</w:t>
      </w:r>
      <w:r w:rsidRPr="00754359">
        <w:rPr>
          <w:rFonts w:ascii="Arial Nova" w:hAnsi="Arial Nova" w:cs="Arial"/>
          <w:sz w:val="22"/>
          <w:szCs w:val="22"/>
        </w:rPr>
        <w:t>.</w:t>
      </w:r>
    </w:p>
    <w:p w14:paraId="2CBD7BEB" w14:textId="77777777" w:rsidR="00100CD1" w:rsidRPr="00754359" w:rsidRDefault="00100CD1" w:rsidP="00EA42F5">
      <w:pPr>
        <w:pStyle w:val="Bulletsa"/>
        <w:numPr>
          <w:ilvl w:val="0"/>
          <w:numId w:val="62"/>
        </w:numPr>
        <w:spacing w:before="0" w:line="276" w:lineRule="auto"/>
        <w:rPr>
          <w:rFonts w:ascii="Arial Nova" w:hAnsi="Arial Nova" w:cs="Arial"/>
          <w:sz w:val="22"/>
          <w:szCs w:val="22"/>
        </w:rPr>
      </w:pPr>
      <w:r w:rsidRPr="00754359">
        <w:rPr>
          <w:rFonts w:ascii="Arial Nova" w:hAnsi="Arial Nova" w:cs="Arial"/>
          <w:sz w:val="22"/>
          <w:szCs w:val="22"/>
        </w:rPr>
        <w:lastRenderedPageBreak/>
        <w:t xml:space="preserve">When medical scheme </w:t>
      </w:r>
      <w:r w:rsidR="00E05AC8" w:rsidRPr="00754359">
        <w:rPr>
          <w:rFonts w:ascii="Arial Nova" w:hAnsi="Arial Nova" w:cs="Arial"/>
          <w:sz w:val="22"/>
          <w:szCs w:val="22"/>
        </w:rPr>
        <w:t>monies</w:t>
      </w:r>
      <w:r w:rsidRPr="00754359">
        <w:rPr>
          <w:rFonts w:ascii="Arial Nova" w:hAnsi="Arial Nova" w:cs="Arial"/>
          <w:sz w:val="22"/>
          <w:szCs w:val="22"/>
        </w:rPr>
        <w:t xml:space="preserve">, including contributions, are paid by means of electronic funds transfer, such </w:t>
      </w:r>
      <w:r w:rsidR="00E05AC8" w:rsidRPr="00754359">
        <w:rPr>
          <w:rFonts w:ascii="Arial Nova" w:hAnsi="Arial Nova" w:cs="Arial"/>
          <w:sz w:val="22"/>
          <w:szCs w:val="22"/>
        </w:rPr>
        <w:t>monies</w:t>
      </w:r>
      <w:r w:rsidRPr="00754359">
        <w:rPr>
          <w:rFonts w:ascii="Arial Nova" w:hAnsi="Arial Nova" w:cs="Arial"/>
          <w:sz w:val="22"/>
          <w:szCs w:val="22"/>
        </w:rPr>
        <w:t xml:space="preserve"> shall be deposited directly into a bank account opened in the name of the medical scheme.</w:t>
      </w:r>
    </w:p>
    <w:p w14:paraId="7C47B75D" w14:textId="076D437B" w:rsidR="00100CD1" w:rsidRPr="00754359" w:rsidRDefault="00E05AC8" w:rsidP="00EA42F5">
      <w:pPr>
        <w:pStyle w:val="Bulletsa"/>
        <w:numPr>
          <w:ilvl w:val="0"/>
          <w:numId w:val="62"/>
        </w:numPr>
        <w:spacing w:before="0" w:line="276" w:lineRule="auto"/>
        <w:rPr>
          <w:rFonts w:ascii="Arial Nova" w:hAnsi="Arial Nova" w:cs="Arial"/>
          <w:sz w:val="22"/>
          <w:szCs w:val="22"/>
        </w:rPr>
      </w:pPr>
      <w:r w:rsidRPr="00754359">
        <w:rPr>
          <w:rFonts w:ascii="Arial Nova" w:hAnsi="Arial Nova" w:cs="Arial"/>
          <w:sz w:val="22"/>
          <w:szCs w:val="22"/>
        </w:rPr>
        <w:t>Monies</w:t>
      </w:r>
      <w:r w:rsidR="00100CD1" w:rsidRPr="00754359">
        <w:rPr>
          <w:rFonts w:ascii="Arial Nova" w:hAnsi="Arial Nova" w:cs="Arial"/>
          <w:sz w:val="22"/>
          <w:szCs w:val="22"/>
        </w:rPr>
        <w:t xml:space="preserve"> contemplated in </w:t>
      </w:r>
      <w:r w:rsidR="007662FD" w:rsidRPr="00754359">
        <w:rPr>
          <w:rFonts w:ascii="Arial Nova" w:hAnsi="Arial Nova" w:cs="Arial"/>
          <w:sz w:val="22"/>
          <w:szCs w:val="22"/>
        </w:rPr>
        <w:t>sub</w:t>
      </w:r>
      <w:r w:rsidR="00E05316" w:rsidRPr="00754359">
        <w:rPr>
          <w:rFonts w:ascii="Arial Nova" w:hAnsi="Arial Nova" w:cs="Arial"/>
          <w:sz w:val="22"/>
          <w:szCs w:val="22"/>
        </w:rPr>
        <w:t>-</w:t>
      </w:r>
      <w:r w:rsidR="007662FD" w:rsidRPr="00754359">
        <w:rPr>
          <w:rFonts w:ascii="Arial Nova" w:hAnsi="Arial Nova" w:cs="Arial"/>
          <w:sz w:val="22"/>
          <w:szCs w:val="22"/>
        </w:rPr>
        <w:t>regulations</w:t>
      </w:r>
      <w:r w:rsidR="00100CD1" w:rsidRPr="00754359">
        <w:rPr>
          <w:rFonts w:ascii="Arial Nova" w:hAnsi="Arial Nova" w:cs="Arial"/>
          <w:sz w:val="22"/>
          <w:szCs w:val="22"/>
        </w:rPr>
        <w:t xml:space="preserve"> (1) or (2) shall at no time be deposited in</w:t>
      </w:r>
      <w:r w:rsidR="00E05316" w:rsidRPr="00754359">
        <w:rPr>
          <w:rFonts w:ascii="Arial Nova" w:hAnsi="Arial Nova" w:cs="Arial"/>
          <w:sz w:val="22"/>
          <w:szCs w:val="22"/>
        </w:rPr>
        <w:t>to</w:t>
      </w:r>
      <w:r w:rsidR="00100CD1" w:rsidRPr="00754359">
        <w:rPr>
          <w:rFonts w:ascii="Arial Nova" w:hAnsi="Arial Nova" w:cs="Arial"/>
          <w:sz w:val="22"/>
          <w:szCs w:val="22"/>
        </w:rPr>
        <w:t xml:space="preserve"> any bank account other than that of the medical scheme.</w:t>
      </w:r>
    </w:p>
    <w:p w14:paraId="6652788C" w14:textId="77777777" w:rsidR="006D0D8C" w:rsidRPr="00754359" w:rsidRDefault="006D0D8C" w:rsidP="00EA42F5">
      <w:pPr>
        <w:pStyle w:val="Bulletsa"/>
        <w:numPr>
          <w:ilvl w:val="0"/>
          <w:numId w:val="61"/>
        </w:numPr>
        <w:spacing w:before="0" w:line="276" w:lineRule="auto"/>
        <w:rPr>
          <w:rFonts w:ascii="Arial Nova" w:hAnsi="Arial Nova" w:cs="Arial"/>
          <w:sz w:val="22"/>
          <w:szCs w:val="22"/>
        </w:rPr>
      </w:pPr>
      <w:r w:rsidRPr="00754359">
        <w:rPr>
          <w:rFonts w:ascii="Arial Nova" w:hAnsi="Arial Nova" w:cs="Arial"/>
          <w:sz w:val="22"/>
          <w:szCs w:val="22"/>
        </w:rPr>
        <w:t>Circular 38 of 2011 allows PMSA contributions to be collected together with the risk contributions, but the savings portion must be transferred to a separate trust account within seven days of receipt.</w:t>
      </w:r>
    </w:p>
    <w:p w14:paraId="411334BB" w14:textId="77777777" w:rsidR="00100CD1" w:rsidRPr="00754359" w:rsidRDefault="00100CD1" w:rsidP="00B35A51">
      <w:pPr>
        <w:keepNext/>
        <w:spacing w:before="240" w:line="276" w:lineRule="auto"/>
        <w:rPr>
          <w:rFonts w:ascii="Arial Nova" w:hAnsi="Arial Nova" w:cs="Arial"/>
          <w:sz w:val="22"/>
          <w:szCs w:val="22"/>
        </w:rPr>
      </w:pPr>
      <w:bookmarkStart w:id="406" w:name="_Toc300573001"/>
      <w:bookmarkStart w:id="407" w:name="_Toc304897968"/>
      <w:bookmarkStart w:id="408" w:name="_Toc305083396"/>
      <w:r w:rsidRPr="00754359">
        <w:rPr>
          <w:rFonts w:ascii="Arial Nova" w:hAnsi="Arial Nova" w:cs="Arial"/>
          <w:b/>
          <w:sz w:val="22"/>
          <w:szCs w:val="22"/>
        </w:rPr>
        <w:t>Guarantees</w:t>
      </w:r>
      <w:bookmarkEnd w:id="406"/>
      <w:bookmarkEnd w:id="407"/>
      <w:bookmarkEnd w:id="408"/>
    </w:p>
    <w:p w14:paraId="18DAAF3F" w14:textId="05C27E8F" w:rsidR="00100CD1" w:rsidRPr="00754359" w:rsidRDefault="00100CD1" w:rsidP="00EA42F5">
      <w:pPr>
        <w:pStyle w:val="Bulletsa"/>
        <w:numPr>
          <w:ilvl w:val="0"/>
          <w:numId w:val="61"/>
        </w:numPr>
        <w:spacing w:before="0" w:line="276" w:lineRule="auto"/>
        <w:rPr>
          <w:rFonts w:ascii="Arial Nova" w:hAnsi="Arial Nova" w:cs="Arial"/>
          <w:sz w:val="22"/>
          <w:szCs w:val="22"/>
        </w:rPr>
      </w:pPr>
      <w:r w:rsidRPr="00754359">
        <w:rPr>
          <w:rFonts w:ascii="Arial Nova" w:hAnsi="Arial Nova" w:cs="Arial"/>
          <w:sz w:val="22"/>
          <w:szCs w:val="22"/>
        </w:rPr>
        <w:t xml:space="preserve">In terms of the Act and Regulations thereto, guarantees may be required by the Registrar at various levels. These would be taken into account by the auditor in their assessment of the going concern assumption </w:t>
      </w:r>
      <w:r w:rsidR="00E05316" w:rsidRPr="00754359">
        <w:rPr>
          <w:rFonts w:ascii="Arial Nova" w:hAnsi="Arial Nova" w:cs="Arial"/>
          <w:sz w:val="22"/>
          <w:szCs w:val="22"/>
        </w:rPr>
        <w:t>and</w:t>
      </w:r>
      <w:r w:rsidRPr="00754359">
        <w:rPr>
          <w:rFonts w:ascii="Arial Nova" w:hAnsi="Arial Nova" w:cs="Arial"/>
          <w:sz w:val="22"/>
          <w:szCs w:val="22"/>
        </w:rPr>
        <w:t xml:space="preserve"> the accounting for or disclosure thereof, as appropriate.</w:t>
      </w:r>
    </w:p>
    <w:p w14:paraId="1881B80A" w14:textId="117DEDC2" w:rsidR="00100CD1" w:rsidRPr="00754359" w:rsidRDefault="00100CD1" w:rsidP="00EA42F5">
      <w:pPr>
        <w:pStyle w:val="Bulletsa"/>
        <w:numPr>
          <w:ilvl w:val="0"/>
          <w:numId w:val="62"/>
        </w:numPr>
        <w:spacing w:before="0" w:line="276" w:lineRule="auto"/>
        <w:rPr>
          <w:rFonts w:ascii="Arial Nova" w:hAnsi="Arial Nova" w:cs="Arial"/>
          <w:sz w:val="22"/>
          <w:szCs w:val="22"/>
        </w:rPr>
      </w:pPr>
      <w:r w:rsidRPr="00754359">
        <w:rPr>
          <w:rFonts w:ascii="Arial Nova" w:hAnsi="Arial Nova" w:cs="Arial"/>
          <w:sz w:val="22"/>
          <w:szCs w:val="22"/>
        </w:rPr>
        <w:t>Administrator</w:t>
      </w:r>
      <w:r w:rsidR="0097308A" w:rsidRPr="00754359">
        <w:rPr>
          <w:rFonts w:ascii="Arial Nova" w:hAnsi="Arial Nova" w:cs="Arial"/>
          <w:sz w:val="22"/>
          <w:szCs w:val="22"/>
        </w:rPr>
        <w:t xml:space="preserve">: </w:t>
      </w:r>
      <w:r w:rsidRPr="00754359">
        <w:rPr>
          <w:rFonts w:ascii="Arial Nova" w:hAnsi="Arial Nova" w:cs="Arial"/>
          <w:sz w:val="22"/>
          <w:szCs w:val="22"/>
        </w:rPr>
        <w:t>Section 24(5) of the Act stipulates that the Registrar may demand from the person who manages the business of a medical scheme</w:t>
      </w:r>
      <w:r w:rsidR="00E05316" w:rsidRPr="00754359">
        <w:rPr>
          <w:rFonts w:ascii="Arial Nova" w:hAnsi="Arial Nova" w:cs="Arial"/>
          <w:sz w:val="22"/>
          <w:szCs w:val="22"/>
        </w:rPr>
        <w:t>,</w:t>
      </w:r>
      <w:r w:rsidRPr="00754359">
        <w:rPr>
          <w:rFonts w:ascii="Arial Nova" w:hAnsi="Arial Nova" w:cs="Arial"/>
          <w:sz w:val="22"/>
          <w:szCs w:val="22"/>
        </w:rPr>
        <w:t xml:space="preserve"> which is in the process of being established, such financial guarantees as will</w:t>
      </w:r>
      <w:r w:rsidR="00E05316" w:rsidRPr="00754359">
        <w:rPr>
          <w:rFonts w:ascii="Arial Nova" w:hAnsi="Arial Nova" w:cs="Arial"/>
          <w:sz w:val="22"/>
          <w:szCs w:val="22"/>
        </w:rPr>
        <w:t>,</w:t>
      </w:r>
      <w:r w:rsidRPr="00754359">
        <w:rPr>
          <w:rFonts w:ascii="Arial Nova" w:hAnsi="Arial Nova" w:cs="Arial"/>
          <w:sz w:val="22"/>
          <w:szCs w:val="22"/>
        </w:rPr>
        <w:t xml:space="preserve"> in the opinion of the Council</w:t>
      </w:r>
      <w:r w:rsidR="00E05316" w:rsidRPr="00754359">
        <w:rPr>
          <w:rFonts w:ascii="Arial Nova" w:hAnsi="Arial Nova" w:cs="Arial"/>
          <w:sz w:val="22"/>
          <w:szCs w:val="22"/>
        </w:rPr>
        <w:t>,</w:t>
      </w:r>
      <w:r w:rsidRPr="00754359">
        <w:rPr>
          <w:rFonts w:ascii="Arial Nova" w:hAnsi="Arial Nova" w:cs="Arial"/>
          <w:sz w:val="22"/>
          <w:szCs w:val="22"/>
        </w:rPr>
        <w:t xml:space="preserve"> ensure the financial stability of the medical scheme.</w:t>
      </w:r>
    </w:p>
    <w:p w14:paraId="437E1B4B" w14:textId="2716F758" w:rsidR="00100CD1" w:rsidRPr="00754359" w:rsidRDefault="00100CD1" w:rsidP="00EA42F5">
      <w:pPr>
        <w:pStyle w:val="Bulletsa"/>
        <w:numPr>
          <w:ilvl w:val="0"/>
          <w:numId w:val="62"/>
        </w:numPr>
        <w:spacing w:before="0" w:line="276" w:lineRule="auto"/>
        <w:rPr>
          <w:rFonts w:ascii="Arial Nova" w:hAnsi="Arial Nova" w:cs="Arial"/>
          <w:sz w:val="22"/>
          <w:szCs w:val="22"/>
        </w:rPr>
      </w:pPr>
      <w:r w:rsidRPr="00754359">
        <w:rPr>
          <w:rFonts w:ascii="Arial Nova" w:hAnsi="Arial Nova" w:cs="Arial"/>
          <w:sz w:val="22"/>
          <w:szCs w:val="22"/>
        </w:rPr>
        <w:t>Principal officer</w:t>
      </w:r>
      <w:r w:rsidR="0097308A" w:rsidRPr="00754359">
        <w:rPr>
          <w:rFonts w:ascii="Arial Nova" w:hAnsi="Arial Nova" w:cs="Arial"/>
          <w:sz w:val="22"/>
          <w:szCs w:val="22"/>
        </w:rPr>
        <w:t xml:space="preserve">: </w:t>
      </w:r>
      <w:r w:rsidRPr="00754359">
        <w:rPr>
          <w:rFonts w:ascii="Arial Nova" w:hAnsi="Arial Nova" w:cs="Arial"/>
          <w:sz w:val="22"/>
          <w:szCs w:val="22"/>
        </w:rPr>
        <w:t xml:space="preserve">In </w:t>
      </w:r>
      <w:r w:rsidR="00E05316" w:rsidRPr="00754359">
        <w:rPr>
          <w:rFonts w:ascii="Arial Nova" w:hAnsi="Arial Nova" w:cs="Arial"/>
          <w:sz w:val="22"/>
          <w:szCs w:val="22"/>
        </w:rPr>
        <w:t xml:space="preserve">Section </w:t>
      </w:r>
      <w:r w:rsidRPr="00754359">
        <w:rPr>
          <w:rFonts w:ascii="Arial Nova" w:hAnsi="Arial Nova" w:cs="Arial"/>
          <w:sz w:val="22"/>
          <w:szCs w:val="22"/>
        </w:rPr>
        <w:t xml:space="preserve">33 dealing with </w:t>
      </w:r>
      <w:r w:rsidR="00E05316" w:rsidRPr="00754359">
        <w:rPr>
          <w:rFonts w:ascii="Arial Nova" w:hAnsi="Arial Nova" w:cs="Arial"/>
          <w:sz w:val="22"/>
          <w:szCs w:val="22"/>
        </w:rPr>
        <w:t xml:space="preserve">the </w:t>
      </w:r>
      <w:r w:rsidRPr="00754359">
        <w:rPr>
          <w:rFonts w:ascii="Arial Nova" w:hAnsi="Arial Nova" w:cs="Arial"/>
          <w:sz w:val="22"/>
          <w:szCs w:val="22"/>
        </w:rPr>
        <w:t xml:space="preserve">approval and withdrawal of benefit options, subsection (3) stipulates that the Registrar may demand from the principal officer such financial guarantees </w:t>
      </w:r>
      <w:r w:rsidR="007601E4" w:rsidRPr="00754359">
        <w:rPr>
          <w:rFonts w:ascii="Arial Nova" w:hAnsi="Arial Nova" w:cs="Arial"/>
          <w:sz w:val="22"/>
          <w:szCs w:val="22"/>
        </w:rPr>
        <w:t>that</w:t>
      </w:r>
      <w:r w:rsidRPr="00754359">
        <w:rPr>
          <w:rFonts w:ascii="Arial Nova" w:hAnsi="Arial Nova" w:cs="Arial"/>
          <w:sz w:val="22"/>
          <w:szCs w:val="22"/>
        </w:rPr>
        <w:t xml:space="preserve"> will</w:t>
      </w:r>
      <w:r w:rsidR="00E05316" w:rsidRPr="00754359">
        <w:rPr>
          <w:rFonts w:ascii="Arial Nova" w:hAnsi="Arial Nova" w:cs="Arial"/>
          <w:sz w:val="22"/>
          <w:szCs w:val="22"/>
        </w:rPr>
        <w:t>,</w:t>
      </w:r>
      <w:r w:rsidRPr="00754359">
        <w:rPr>
          <w:rFonts w:ascii="Arial Nova" w:hAnsi="Arial Nova" w:cs="Arial"/>
          <w:sz w:val="22"/>
          <w:szCs w:val="22"/>
        </w:rPr>
        <w:t xml:space="preserve"> in the opinion of the Council</w:t>
      </w:r>
      <w:r w:rsidR="00E05316" w:rsidRPr="00754359">
        <w:rPr>
          <w:rFonts w:ascii="Arial Nova" w:hAnsi="Arial Nova" w:cs="Arial"/>
          <w:sz w:val="22"/>
          <w:szCs w:val="22"/>
        </w:rPr>
        <w:t>,</w:t>
      </w:r>
      <w:r w:rsidRPr="00754359">
        <w:rPr>
          <w:rFonts w:ascii="Arial Nova" w:hAnsi="Arial Nova" w:cs="Arial"/>
          <w:sz w:val="22"/>
          <w:szCs w:val="22"/>
        </w:rPr>
        <w:t xml:space="preserve"> ensure the financial soundness of benefit options.</w:t>
      </w:r>
    </w:p>
    <w:p w14:paraId="57E9E6E8" w14:textId="1C723068" w:rsidR="00100CD1" w:rsidRPr="00754359" w:rsidRDefault="00100CD1" w:rsidP="00EA42F5">
      <w:pPr>
        <w:pStyle w:val="Bulletsa"/>
        <w:numPr>
          <w:ilvl w:val="0"/>
          <w:numId w:val="62"/>
        </w:numPr>
        <w:spacing w:before="0" w:line="276" w:lineRule="auto"/>
        <w:rPr>
          <w:rFonts w:ascii="Arial Nova" w:hAnsi="Arial Nova" w:cs="Arial"/>
          <w:sz w:val="22"/>
          <w:szCs w:val="22"/>
        </w:rPr>
      </w:pPr>
      <w:r w:rsidRPr="00754359">
        <w:rPr>
          <w:rFonts w:ascii="Arial Nova" w:hAnsi="Arial Nova" w:cs="Arial"/>
          <w:sz w:val="22"/>
          <w:szCs w:val="22"/>
        </w:rPr>
        <w:t xml:space="preserve">Medical </w:t>
      </w:r>
      <w:r w:rsidR="0035720B" w:rsidRPr="00754359">
        <w:rPr>
          <w:rFonts w:ascii="Arial Nova" w:hAnsi="Arial Nova" w:cs="Arial"/>
          <w:sz w:val="22"/>
          <w:szCs w:val="22"/>
        </w:rPr>
        <w:t>scheme</w:t>
      </w:r>
      <w:r w:rsidR="0097308A" w:rsidRPr="00754359">
        <w:rPr>
          <w:rFonts w:ascii="Arial Nova" w:hAnsi="Arial Nova" w:cs="Arial"/>
          <w:sz w:val="22"/>
          <w:szCs w:val="22"/>
        </w:rPr>
        <w:t xml:space="preserve">: </w:t>
      </w:r>
      <w:r w:rsidRPr="00754359">
        <w:rPr>
          <w:rFonts w:ascii="Arial Nova" w:hAnsi="Arial Nova" w:cs="Arial"/>
          <w:sz w:val="22"/>
          <w:szCs w:val="22"/>
        </w:rPr>
        <w:t xml:space="preserve">Further, in </w:t>
      </w:r>
      <w:r w:rsidR="00E05316" w:rsidRPr="00754359">
        <w:rPr>
          <w:rFonts w:ascii="Arial Nova" w:hAnsi="Arial Nova" w:cs="Arial"/>
          <w:sz w:val="22"/>
          <w:szCs w:val="22"/>
        </w:rPr>
        <w:t xml:space="preserve">Section </w:t>
      </w:r>
      <w:r w:rsidRPr="00754359">
        <w:rPr>
          <w:rFonts w:ascii="Arial Nova" w:hAnsi="Arial Nova" w:cs="Arial"/>
          <w:sz w:val="22"/>
          <w:szCs w:val="22"/>
        </w:rPr>
        <w:t>44 on inspection and reports, in terms of subsection (9), the Registrar may, if he or she is</w:t>
      </w:r>
      <w:r w:rsidR="00E05316" w:rsidRPr="00754359">
        <w:rPr>
          <w:rFonts w:ascii="Arial Nova" w:hAnsi="Arial Nova" w:cs="Arial"/>
          <w:sz w:val="22"/>
          <w:szCs w:val="22"/>
        </w:rPr>
        <w:t xml:space="preserve"> –</w:t>
      </w:r>
      <w:r w:rsidRPr="00754359">
        <w:rPr>
          <w:rFonts w:ascii="Arial Nova" w:hAnsi="Arial Nova" w:cs="Arial"/>
          <w:sz w:val="22"/>
          <w:szCs w:val="22"/>
        </w:rPr>
        <w:t xml:space="preserve"> on account of an inspection or investigation in terms of this Act or on account of any report, document, statement or information furnished to him or her under this section</w:t>
      </w:r>
      <w:r w:rsidR="00E05316" w:rsidRPr="00754359">
        <w:rPr>
          <w:rFonts w:ascii="Arial Nova" w:hAnsi="Arial Nova" w:cs="Arial"/>
          <w:sz w:val="22"/>
          <w:szCs w:val="22"/>
        </w:rPr>
        <w:t xml:space="preserve"> –</w:t>
      </w:r>
      <w:r w:rsidRPr="00754359">
        <w:rPr>
          <w:rFonts w:ascii="Arial Nova" w:hAnsi="Arial Nova" w:cs="Arial"/>
          <w:sz w:val="22"/>
          <w:szCs w:val="22"/>
        </w:rPr>
        <w:t xml:space="preserve"> of the opinion that a medical scheme is or may be rendered not financially sound at any time</w:t>
      </w:r>
      <w:r w:rsidR="007601E4" w:rsidRPr="00754359">
        <w:rPr>
          <w:rFonts w:ascii="Arial Nova" w:hAnsi="Arial Nova" w:cs="Arial"/>
          <w:sz w:val="22"/>
          <w:szCs w:val="22"/>
        </w:rPr>
        <w:t>,</w:t>
      </w:r>
      <w:r w:rsidRPr="00754359">
        <w:rPr>
          <w:rFonts w:ascii="Arial Nova" w:hAnsi="Arial Nova" w:cs="Arial"/>
          <w:sz w:val="22"/>
          <w:szCs w:val="22"/>
        </w:rPr>
        <w:t xml:space="preserve"> demand from the medical scheme such financial guarantees and guarantee deposits </w:t>
      </w:r>
      <w:r w:rsidR="007601E4" w:rsidRPr="00754359">
        <w:rPr>
          <w:rFonts w:ascii="Arial Nova" w:hAnsi="Arial Nova" w:cs="Arial"/>
          <w:sz w:val="22"/>
          <w:szCs w:val="22"/>
        </w:rPr>
        <w:t>that</w:t>
      </w:r>
      <w:r w:rsidRPr="00754359">
        <w:rPr>
          <w:rFonts w:ascii="Arial Nova" w:hAnsi="Arial Nova" w:cs="Arial"/>
          <w:sz w:val="22"/>
          <w:szCs w:val="22"/>
        </w:rPr>
        <w:t xml:space="preserve"> will</w:t>
      </w:r>
      <w:r w:rsidR="007601E4" w:rsidRPr="00754359">
        <w:rPr>
          <w:rFonts w:ascii="Arial Nova" w:hAnsi="Arial Nova" w:cs="Arial"/>
          <w:sz w:val="22"/>
          <w:szCs w:val="22"/>
        </w:rPr>
        <w:t>,</w:t>
      </w:r>
      <w:r w:rsidRPr="00754359">
        <w:rPr>
          <w:rFonts w:ascii="Arial Nova" w:hAnsi="Arial Nova" w:cs="Arial"/>
          <w:sz w:val="22"/>
          <w:szCs w:val="22"/>
        </w:rPr>
        <w:t xml:space="preserve"> in the opinion of the Registrar</w:t>
      </w:r>
      <w:r w:rsidR="007601E4" w:rsidRPr="00754359">
        <w:rPr>
          <w:rFonts w:ascii="Arial Nova" w:hAnsi="Arial Nova" w:cs="Arial"/>
          <w:sz w:val="22"/>
          <w:szCs w:val="22"/>
        </w:rPr>
        <w:t>,</w:t>
      </w:r>
      <w:r w:rsidRPr="00754359">
        <w:rPr>
          <w:rFonts w:ascii="Arial Nova" w:hAnsi="Arial Nova" w:cs="Arial"/>
          <w:sz w:val="22"/>
          <w:szCs w:val="22"/>
        </w:rPr>
        <w:t xml:space="preserve"> ensure the financial stability of the medical scheme.</w:t>
      </w:r>
    </w:p>
    <w:p w14:paraId="60C8FEF1" w14:textId="58208260" w:rsidR="00100CD1" w:rsidRPr="00754359" w:rsidRDefault="00100CD1" w:rsidP="00B35A51">
      <w:pPr>
        <w:spacing w:before="240" w:line="276" w:lineRule="auto"/>
        <w:rPr>
          <w:rFonts w:ascii="Arial Nova" w:hAnsi="Arial Nova" w:cs="Arial"/>
          <w:sz w:val="22"/>
          <w:szCs w:val="22"/>
        </w:rPr>
      </w:pPr>
      <w:bookmarkStart w:id="409" w:name="_Toc300573002"/>
      <w:bookmarkStart w:id="410" w:name="_Toc304897969"/>
      <w:bookmarkStart w:id="411" w:name="_Toc305083397"/>
      <w:r w:rsidRPr="00754359">
        <w:rPr>
          <w:rFonts w:ascii="Arial Nova" w:hAnsi="Arial Nova" w:cs="Arial"/>
          <w:b/>
          <w:sz w:val="22"/>
          <w:szCs w:val="22"/>
        </w:rPr>
        <w:t xml:space="preserve">Professional </w:t>
      </w:r>
      <w:r w:rsidR="00B35A51" w:rsidRPr="00754359">
        <w:rPr>
          <w:rFonts w:ascii="Arial Nova" w:hAnsi="Arial Nova" w:cs="Arial"/>
          <w:b/>
          <w:sz w:val="22"/>
          <w:szCs w:val="22"/>
        </w:rPr>
        <w:t>I</w:t>
      </w:r>
      <w:r w:rsidRPr="00754359">
        <w:rPr>
          <w:rFonts w:ascii="Arial Nova" w:hAnsi="Arial Nova" w:cs="Arial"/>
          <w:b/>
          <w:sz w:val="22"/>
          <w:szCs w:val="22"/>
        </w:rPr>
        <w:t xml:space="preserve">ndemnity </w:t>
      </w:r>
      <w:r w:rsidR="00B35A51" w:rsidRPr="00754359">
        <w:rPr>
          <w:rFonts w:ascii="Arial Nova" w:hAnsi="Arial Nova" w:cs="Arial"/>
          <w:b/>
          <w:sz w:val="22"/>
          <w:szCs w:val="22"/>
        </w:rPr>
        <w:t>I</w:t>
      </w:r>
      <w:r w:rsidRPr="00754359">
        <w:rPr>
          <w:rFonts w:ascii="Arial Nova" w:hAnsi="Arial Nova" w:cs="Arial"/>
          <w:b/>
          <w:sz w:val="22"/>
          <w:szCs w:val="22"/>
        </w:rPr>
        <w:t>nsurance</w:t>
      </w:r>
      <w:bookmarkEnd w:id="409"/>
      <w:bookmarkEnd w:id="410"/>
      <w:bookmarkEnd w:id="411"/>
    </w:p>
    <w:p w14:paraId="19E95C43" w14:textId="2F637BE0" w:rsidR="00100CD1" w:rsidRPr="00754359" w:rsidRDefault="00100CD1" w:rsidP="00EA42F5">
      <w:pPr>
        <w:pStyle w:val="Bulletsa"/>
        <w:numPr>
          <w:ilvl w:val="0"/>
          <w:numId w:val="61"/>
        </w:numPr>
        <w:spacing w:before="0" w:line="276" w:lineRule="auto"/>
        <w:rPr>
          <w:rFonts w:ascii="Arial Nova" w:hAnsi="Arial Nova" w:cs="Arial"/>
          <w:sz w:val="22"/>
          <w:szCs w:val="22"/>
        </w:rPr>
      </w:pPr>
      <w:r w:rsidRPr="00754359">
        <w:rPr>
          <w:rFonts w:ascii="Arial Nova" w:hAnsi="Arial Nova" w:cs="Arial"/>
          <w:sz w:val="22"/>
          <w:szCs w:val="22"/>
        </w:rPr>
        <w:t xml:space="preserve">The board of trustees should in terms of </w:t>
      </w:r>
      <w:r w:rsidR="007601E4" w:rsidRPr="00754359">
        <w:rPr>
          <w:rFonts w:ascii="Arial Nova" w:hAnsi="Arial Nova" w:cs="Arial"/>
          <w:sz w:val="22"/>
          <w:szCs w:val="22"/>
        </w:rPr>
        <w:t xml:space="preserve">Section </w:t>
      </w:r>
      <w:r w:rsidRPr="00754359">
        <w:rPr>
          <w:rFonts w:ascii="Arial Nova" w:hAnsi="Arial Nova" w:cs="Arial"/>
          <w:sz w:val="22"/>
          <w:szCs w:val="22"/>
        </w:rPr>
        <w:t>57</w:t>
      </w:r>
      <w:r w:rsidR="007601E4" w:rsidRPr="00754359">
        <w:rPr>
          <w:rFonts w:ascii="Arial Nova" w:hAnsi="Arial Nova" w:cs="Arial"/>
          <w:sz w:val="22"/>
          <w:szCs w:val="22"/>
        </w:rPr>
        <w:t>,</w:t>
      </w:r>
      <w:r w:rsidRPr="00754359">
        <w:rPr>
          <w:rFonts w:ascii="Arial Nova" w:hAnsi="Arial Nova" w:cs="Arial"/>
          <w:sz w:val="22"/>
          <w:szCs w:val="22"/>
        </w:rPr>
        <w:t xml:space="preserve"> </w:t>
      </w:r>
      <w:r w:rsidRPr="00754359">
        <w:rPr>
          <w:rFonts w:ascii="Arial Nova" w:hAnsi="Arial Nova" w:cs="Arial"/>
          <w:i/>
          <w:sz w:val="22"/>
          <w:szCs w:val="22"/>
        </w:rPr>
        <w:t>General provisions on governance</w:t>
      </w:r>
      <w:r w:rsidRPr="00754359">
        <w:rPr>
          <w:rFonts w:ascii="Arial Nova" w:hAnsi="Arial Nova" w:cs="Arial"/>
          <w:sz w:val="22"/>
          <w:szCs w:val="22"/>
        </w:rPr>
        <w:t>, subsection (4)(f)</w:t>
      </w:r>
      <w:r w:rsidR="007601E4" w:rsidRPr="00754359">
        <w:rPr>
          <w:rFonts w:ascii="Arial Nova" w:hAnsi="Arial Nova" w:cs="Arial"/>
          <w:sz w:val="22"/>
          <w:szCs w:val="22"/>
        </w:rPr>
        <w:t>,</w:t>
      </w:r>
      <w:r w:rsidRPr="00754359">
        <w:rPr>
          <w:rFonts w:ascii="Arial Nova" w:hAnsi="Arial Nova" w:cs="Arial"/>
          <w:sz w:val="22"/>
          <w:szCs w:val="22"/>
        </w:rPr>
        <w:t xml:space="preserve"> take out and maintain an appropriate level of professional indemnity insurance and fidelity guarantee insurance.</w:t>
      </w:r>
    </w:p>
    <w:p w14:paraId="1B36FF58" w14:textId="31FBB38C" w:rsidR="00100CD1" w:rsidRPr="00754359" w:rsidRDefault="00100CD1" w:rsidP="00B35A51">
      <w:pPr>
        <w:spacing w:before="240" w:line="276" w:lineRule="auto"/>
        <w:rPr>
          <w:rFonts w:ascii="Arial Nova" w:hAnsi="Arial Nova" w:cs="Arial"/>
          <w:sz w:val="22"/>
          <w:szCs w:val="22"/>
        </w:rPr>
      </w:pPr>
      <w:bookmarkStart w:id="412" w:name="_Toc300573003"/>
      <w:bookmarkStart w:id="413" w:name="_Toc304897970"/>
      <w:bookmarkStart w:id="414" w:name="_Toc305083398"/>
      <w:r w:rsidRPr="00754359">
        <w:rPr>
          <w:rFonts w:ascii="Arial Nova" w:hAnsi="Arial Nova" w:cs="Arial"/>
          <w:b/>
          <w:sz w:val="22"/>
          <w:szCs w:val="22"/>
        </w:rPr>
        <w:t xml:space="preserve">Borrowings and </w:t>
      </w:r>
      <w:r w:rsidR="00B35A51" w:rsidRPr="00754359">
        <w:rPr>
          <w:rFonts w:ascii="Arial Nova" w:hAnsi="Arial Nova" w:cs="Arial"/>
          <w:b/>
          <w:sz w:val="22"/>
          <w:szCs w:val="22"/>
        </w:rPr>
        <w:t>O</w:t>
      </w:r>
      <w:r w:rsidRPr="00754359">
        <w:rPr>
          <w:rFonts w:ascii="Arial Nova" w:hAnsi="Arial Nova" w:cs="Arial"/>
          <w:b/>
          <w:sz w:val="22"/>
          <w:szCs w:val="22"/>
        </w:rPr>
        <w:t>verdrafts</w:t>
      </w:r>
      <w:bookmarkEnd w:id="412"/>
      <w:bookmarkEnd w:id="413"/>
      <w:bookmarkEnd w:id="414"/>
    </w:p>
    <w:p w14:paraId="27EEA218" w14:textId="63B7C671" w:rsidR="00100CD1" w:rsidRPr="00754359" w:rsidRDefault="00100CD1" w:rsidP="00EA42F5">
      <w:pPr>
        <w:pStyle w:val="Bulletsa"/>
        <w:numPr>
          <w:ilvl w:val="0"/>
          <w:numId w:val="61"/>
        </w:numPr>
        <w:spacing w:before="0" w:line="276" w:lineRule="auto"/>
        <w:rPr>
          <w:rFonts w:ascii="Arial Nova" w:hAnsi="Arial Nova" w:cs="Arial"/>
          <w:sz w:val="22"/>
          <w:szCs w:val="22"/>
        </w:rPr>
      </w:pPr>
      <w:r w:rsidRPr="00754359">
        <w:rPr>
          <w:rFonts w:ascii="Arial Nova" w:hAnsi="Arial Nova" w:cs="Arial"/>
          <w:sz w:val="22"/>
          <w:szCs w:val="22"/>
        </w:rPr>
        <w:t xml:space="preserve">In terms of </w:t>
      </w:r>
      <w:r w:rsidR="007601E4" w:rsidRPr="00754359">
        <w:rPr>
          <w:rFonts w:ascii="Arial Nova" w:hAnsi="Arial Nova" w:cs="Arial"/>
          <w:sz w:val="22"/>
          <w:szCs w:val="22"/>
        </w:rPr>
        <w:t xml:space="preserve">Section </w:t>
      </w:r>
      <w:r w:rsidRPr="00754359">
        <w:rPr>
          <w:rFonts w:ascii="Arial Nova" w:hAnsi="Arial Nova" w:cs="Arial"/>
          <w:sz w:val="22"/>
          <w:szCs w:val="22"/>
        </w:rPr>
        <w:t xml:space="preserve">35(6) </w:t>
      </w:r>
      <w:r w:rsidR="007601E4" w:rsidRPr="00754359">
        <w:rPr>
          <w:rFonts w:ascii="Arial Nova" w:hAnsi="Arial Nova" w:cs="Arial"/>
          <w:sz w:val="22"/>
          <w:szCs w:val="22"/>
        </w:rPr>
        <w:t xml:space="preserve">a </w:t>
      </w:r>
      <w:r w:rsidRPr="00754359">
        <w:rPr>
          <w:rFonts w:ascii="Arial Nova" w:hAnsi="Arial Nova" w:cs="Arial"/>
          <w:sz w:val="22"/>
          <w:szCs w:val="22"/>
        </w:rPr>
        <w:t>scheme may not encumber its assets, allow its assets to be held by another person on its behalf, borrow money or provide suretyships without the prior approval of the Council.</w:t>
      </w:r>
    </w:p>
    <w:bookmarkEnd w:id="403"/>
    <w:bookmarkEnd w:id="404"/>
    <w:bookmarkEnd w:id="405"/>
    <w:p w14:paraId="45EAE809" w14:textId="166BE4D9" w:rsidR="004A19DD" w:rsidRPr="00754359" w:rsidRDefault="00227896" w:rsidP="00B35A51">
      <w:pPr>
        <w:keepNext/>
        <w:spacing w:before="240" w:line="276" w:lineRule="auto"/>
        <w:rPr>
          <w:rFonts w:ascii="Arial Nova" w:hAnsi="Arial Nova" w:cs="Arial"/>
          <w:sz w:val="22"/>
          <w:szCs w:val="22"/>
        </w:rPr>
      </w:pPr>
      <w:r w:rsidRPr="00754359">
        <w:rPr>
          <w:rFonts w:ascii="Arial Nova" w:hAnsi="Arial Nova" w:cs="Arial"/>
          <w:b/>
          <w:sz w:val="22"/>
          <w:szCs w:val="22"/>
        </w:rPr>
        <w:lastRenderedPageBreak/>
        <w:t xml:space="preserve">Personal </w:t>
      </w:r>
      <w:r w:rsidR="00B35A51" w:rsidRPr="00754359">
        <w:rPr>
          <w:rFonts w:ascii="Arial Nova" w:hAnsi="Arial Nova" w:cs="Arial"/>
          <w:b/>
          <w:sz w:val="22"/>
          <w:szCs w:val="22"/>
        </w:rPr>
        <w:t>Medical Savings Accounts</w:t>
      </w:r>
    </w:p>
    <w:p w14:paraId="5FD486A5" w14:textId="5DD32C83" w:rsidR="006D0D8C" w:rsidRPr="00754359" w:rsidRDefault="002B3B73" w:rsidP="00EA42F5">
      <w:pPr>
        <w:pStyle w:val="Bulletsa"/>
        <w:numPr>
          <w:ilvl w:val="0"/>
          <w:numId w:val="61"/>
        </w:numPr>
        <w:spacing w:before="0" w:line="276" w:lineRule="auto"/>
        <w:rPr>
          <w:rFonts w:ascii="Arial Nova" w:hAnsi="Arial Nova" w:cs="Arial"/>
          <w:sz w:val="22"/>
          <w:szCs w:val="22"/>
        </w:rPr>
      </w:pPr>
      <w:r w:rsidRPr="00754359">
        <w:rPr>
          <w:rFonts w:ascii="Arial Nova" w:hAnsi="Arial Nova" w:cs="Arial"/>
          <w:sz w:val="22"/>
          <w:szCs w:val="22"/>
        </w:rPr>
        <w:t>Where the Rules state that funds in a savings account belong to members, thereby creating a trust agreement between the member and the scheme</w:t>
      </w:r>
      <w:r w:rsidR="00520764" w:rsidRPr="00754359">
        <w:rPr>
          <w:rFonts w:ascii="Arial Nova" w:hAnsi="Arial Nova" w:cs="Arial"/>
          <w:sz w:val="22"/>
          <w:szCs w:val="22"/>
        </w:rPr>
        <w:t>,</w:t>
      </w:r>
      <w:r w:rsidRPr="00754359">
        <w:rPr>
          <w:rFonts w:ascii="Arial Nova" w:hAnsi="Arial Nova" w:cs="Arial"/>
          <w:sz w:val="22"/>
          <w:szCs w:val="22"/>
        </w:rPr>
        <w:t xml:space="preserve"> </w:t>
      </w:r>
      <w:r w:rsidR="006D0D8C" w:rsidRPr="00754359">
        <w:rPr>
          <w:rFonts w:ascii="Arial Nova" w:hAnsi="Arial Nova" w:cs="Arial"/>
          <w:sz w:val="22"/>
          <w:szCs w:val="22"/>
        </w:rPr>
        <w:t>PMSAs must be kept separately from scheme funds</w:t>
      </w:r>
      <w:r w:rsidR="00D511F4" w:rsidRPr="00754359">
        <w:rPr>
          <w:rFonts w:ascii="Arial Nova" w:hAnsi="Arial Nova" w:cs="Arial"/>
          <w:sz w:val="22"/>
          <w:szCs w:val="22"/>
        </w:rPr>
        <w:t>,</w:t>
      </w:r>
      <w:r w:rsidR="006D0D8C" w:rsidRPr="00754359">
        <w:rPr>
          <w:rFonts w:ascii="Arial Nova" w:hAnsi="Arial Nova" w:cs="Arial"/>
          <w:sz w:val="22"/>
          <w:szCs w:val="22"/>
        </w:rPr>
        <w:t xml:space="preserve"> </w:t>
      </w:r>
      <w:r w:rsidR="004F217C" w:rsidRPr="00754359">
        <w:rPr>
          <w:rFonts w:ascii="Arial Nova" w:hAnsi="Arial Nova" w:cs="Arial"/>
          <w:sz w:val="22"/>
          <w:szCs w:val="22"/>
        </w:rPr>
        <w:t>in</w:t>
      </w:r>
      <w:r w:rsidR="006D0D8C" w:rsidRPr="00754359">
        <w:rPr>
          <w:rFonts w:ascii="Arial Nova" w:hAnsi="Arial Nova" w:cs="Arial"/>
          <w:sz w:val="22"/>
          <w:szCs w:val="22"/>
        </w:rPr>
        <w:t xml:space="preserve"> terms of</w:t>
      </w:r>
      <w:r w:rsidR="00750486" w:rsidRPr="00754359">
        <w:rPr>
          <w:rFonts w:ascii="Arial Nova" w:hAnsi="Arial Nova" w:cs="Arial"/>
          <w:sz w:val="22"/>
          <w:szCs w:val="22"/>
        </w:rPr>
        <w:t xml:space="preserve"> </w:t>
      </w:r>
      <w:r w:rsidR="007601E4" w:rsidRPr="00754359">
        <w:rPr>
          <w:rFonts w:ascii="Arial Nova" w:hAnsi="Arial Nova" w:cs="Arial"/>
          <w:sz w:val="22"/>
          <w:szCs w:val="22"/>
        </w:rPr>
        <w:t xml:space="preserve">Section </w:t>
      </w:r>
      <w:r w:rsidR="006D0D8C" w:rsidRPr="00754359">
        <w:rPr>
          <w:rFonts w:ascii="Arial Nova" w:hAnsi="Arial Nova" w:cs="Arial"/>
          <w:sz w:val="22"/>
          <w:szCs w:val="22"/>
        </w:rPr>
        <w:t>4(5) of the Prote</w:t>
      </w:r>
      <w:r w:rsidR="004F217C" w:rsidRPr="00754359">
        <w:rPr>
          <w:rFonts w:ascii="Arial Nova" w:hAnsi="Arial Nova" w:cs="Arial"/>
          <w:sz w:val="22"/>
          <w:szCs w:val="22"/>
        </w:rPr>
        <w:t>ction of Funds Act.</w:t>
      </w:r>
      <w:r w:rsidR="006D0D8C" w:rsidRPr="00754359">
        <w:rPr>
          <w:rFonts w:ascii="Arial Nova" w:hAnsi="Arial Nova" w:cs="Arial"/>
          <w:sz w:val="22"/>
          <w:szCs w:val="22"/>
        </w:rPr>
        <w:t xml:space="preserve"> Interest earned on these funds must be credited to </w:t>
      </w:r>
      <w:r w:rsidR="004F217C" w:rsidRPr="00754359">
        <w:rPr>
          <w:rFonts w:ascii="Arial Nova" w:hAnsi="Arial Nova" w:cs="Arial"/>
          <w:sz w:val="22"/>
          <w:szCs w:val="22"/>
        </w:rPr>
        <w:t>a member’s</w:t>
      </w:r>
      <w:r w:rsidR="006D0D8C" w:rsidRPr="00754359">
        <w:rPr>
          <w:rFonts w:ascii="Arial Nova" w:hAnsi="Arial Nova" w:cs="Arial"/>
          <w:sz w:val="22"/>
          <w:szCs w:val="22"/>
        </w:rPr>
        <w:t xml:space="preserve"> </w:t>
      </w:r>
      <w:r w:rsidR="004F217C" w:rsidRPr="00754359">
        <w:rPr>
          <w:rFonts w:ascii="Arial Nova" w:hAnsi="Arial Nova" w:cs="Arial"/>
          <w:sz w:val="22"/>
          <w:szCs w:val="22"/>
        </w:rPr>
        <w:t>individual PMSA</w:t>
      </w:r>
      <w:r w:rsidR="006D0D8C" w:rsidRPr="00754359">
        <w:rPr>
          <w:rFonts w:ascii="Arial Nova" w:hAnsi="Arial Nova" w:cs="Arial"/>
          <w:sz w:val="22"/>
          <w:szCs w:val="22"/>
        </w:rPr>
        <w:t xml:space="preserve">. Circular </w:t>
      </w:r>
      <w:r w:rsidR="00520764" w:rsidRPr="00754359">
        <w:rPr>
          <w:rFonts w:ascii="Arial Nova" w:hAnsi="Arial Nova" w:cs="Arial"/>
          <w:sz w:val="22"/>
          <w:szCs w:val="22"/>
        </w:rPr>
        <w:t>56</w:t>
      </w:r>
      <w:r w:rsidR="006D0D8C" w:rsidRPr="00754359">
        <w:rPr>
          <w:rFonts w:ascii="Arial Nova" w:hAnsi="Arial Nova" w:cs="Arial"/>
          <w:sz w:val="22"/>
          <w:szCs w:val="22"/>
        </w:rPr>
        <w:t xml:space="preserve"> of 201</w:t>
      </w:r>
      <w:r w:rsidR="00520764" w:rsidRPr="00754359">
        <w:rPr>
          <w:rFonts w:ascii="Arial Nova" w:hAnsi="Arial Nova" w:cs="Arial"/>
          <w:sz w:val="22"/>
          <w:szCs w:val="22"/>
        </w:rPr>
        <w:t>7</w:t>
      </w:r>
      <w:r w:rsidR="00EA2A01" w:rsidRPr="00754359">
        <w:rPr>
          <w:rStyle w:val="FootnoteReference"/>
          <w:rFonts w:ascii="Arial Nova" w:hAnsi="Arial Nova" w:cs="Arial"/>
          <w:sz w:val="22"/>
          <w:szCs w:val="22"/>
        </w:rPr>
        <w:footnoteReference w:id="88"/>
      </w:r>
      <w:r w:rsidR="006D0D8C" w:rsidRPr="00754359">
        <w:rPr>
          <w:rFonts w:ascii="Arial Nova" w:hAnsi="Arial Nova" w:cs="Arial"/>
          <w:sz w:val="22"/>
          <w:szCs w:val="22"/>
        </w:rPr>
        <w:t xml:space="preserve"> also clarifie</w:t>
      </w:r>
      <w:r w:rsidR="007601E4" w:rsidRPr="00754359">
        <w:rPr>
          <w:rFonts w:ascii="Arial Nova" w:hAnsi="Arial Nova" w:cs="Arial"/>
          <w:sz w:val="22"/>
          <w:szCs w:val="22"/>
        </w:rPr>
        <w:t>s</w:t>
      </w:r>
      <w:r w:rsidR="006D0D8C" w:rsidRPr="00754359">
        <w:rPr>
          <w:rFonts w:ascii="Arial Nova" w:hAnsi="Arial Nova" w:cs="Arial"/>
          <w:sz w:val="22"/>
          <w:szCs w:val="22"/>
        </w:rPr>
        <w:t xml:space="preserve"> that no advances may be made out of these </w:t>
      </w:r>
      <w:r w:rsidR="00E05AC8" w:rsidRPr="00754359">
        <w:rPr>
          <w:rFonts w:ascii="Arial Nova" w:hAnsi="Arial Nova" w:cs="Arial"/>
          <w:sz w:val="22"/>
          <w:szCs w:val="22"/>
        </w:rPr>
        <w:t>monies</w:t>
      </w:r>
      <w:r w:rsidR="007601E4" w:rsidRPr="00754359">
        <w:rPr>
          <w:rFonts w:ascii="Arial Nova" w:hAnsi="Arial Nova" w:cs="Arial"/>
          <w:sz w:val="22"/>
          <w:szCs w:val="22"/>
        </w:rPr>
        <w:t>.</w:t>
      </w:r>
    </w:p>
    <w:p w14:paraId="773E5EED" w14:textId="095F75A2" w:rsidR="004A19DD" w:rsidRPr="00754359" w:rsidRDefault="004A19DD" w:rsidP="00EA42F5">
      <w:pPr>
        <w:pStyle w:val="Bulletsa"/>
        <w:numPr>
          <w:ilvl w:val="0"/>
          <w:numId w:val="61"/>
        </w:numPr>
        <w:spacing w:before="0" w:line="276" w:lineRule="auto"/>
        <w:rPr>
          <w:rFonts w:ascii="Arial Nova" w:hAnsi="Arial Nova" w:cs="Arial"/>
          <w:sz w:val="22"/>
          <w:szCs w:val="22"/>
        </w:rPr>
      </w:pPr>
      <w:r w:rsidRPr="00754359">
        <w:rPr>
          <w:rFonts w:ascii="Arial Nova" w:hAnsi="Arial Nova" w:cs="Arial"/>
          <w:sz w:val="22"/>
          <w:szCs w:val="22"/>
        </w:rPr>
        <w:t xml:space="preserve">The scheme adhered to its </w:t>
      </w:r>
      <w:r w:rsidR="00EA3C6A" w:rsidRPr="00754359">
        <w:rPr>
          <w:rFonts w:ascii="Arial Nova" w:hAnsi="Arial Nova" w:cs="Arial"/>
          <w:sz w:val="22"/>
          <w:szCs w:val="22"/>
        </w:rPr>
        <w:t>Rule</w:t>
      </w:r>
      <w:r w:rsidRPr="00754359">
        <w:rPr>
          <w:rFonts w:ascii="Arial Nova" w:hAnsi="Arial Nova" w:cs="Arial"/>
          <w:sz w:val="22"/>
          <w:szCs w:val="22"/>
        </w:rPr>
        <w:t xml:space="preserve">s in respect of the allocation of a </w:t>
      </w:r>
      <w:r w:rsidR="00227896" w:rsidRPr="00754359">
        <w:rPr>
          <w:rFonts w:ascii="Arial Nova" w:hAnsi="Arial Nova" w:cs="Arial"/>
          <w:sz w:val="22"/>
          <w:szCs w:val="22"/>
        </w:rPr>
        <w:t>PMSA</w:t>
      </w:r>
      <w:r w:rsidRPr="00754359">
        <w:rPr>
          <w:rFonts w:ascii="Arial Nova" w:hAnsi="Arial Nova" w:cs="Arial"/>
          <w:sz w:val="22"/>
          <w:szCs w:val="22"/>
        </w:rPr>
        <w:t xml:space="preserve"> to a member for payment of any relevant health service</w:t>
      </w:r>
      <w:r w:rsidR="007601E4" w:rsidRPr="00754359">
        <w:rPr>
          <w:rFonts w:ascii="Arial Nova" w:hAnsi="Arial Nova" w:cs="Arial"/>
          <w:sz w:val="22"/>
          <w:szCs w:val="22"/>
        </w:rPr>
        <w:t>,</w:t>
      </w:r>
      <w:r w:rsidRPr="00754359">
        <w:rPr>
          <w:rFonts w:ascii="Arial Nova" w:hAnsi="Arial Nova" w:cs="Arial"/>
          <w:sz w:val="22"/>
          <w:szCs w:val="22"/>
        </w:rPr>
        <w:t xml:space="preserve"> in terms of </w:t>
      </w:r>
      <w:r w:rsidR="007601E4" w:rsidRPr="00754359">
        <w:rPr>
          <w:rFonts w:ascii="Arial Nova" w:hAnsi="Arial Nova" w:cs="Arial"/>
          <w:sz w:val="22"/>
          <w:szCs w:val="22"/>
        </w:rPr>
        <w:t>Section </w:t>
      </w:r>
      <w:r w:rsidRPr="00754359">
        <w:rPr>
          <w:rFonts w:ascii="Arial Nova" w:hAnsi="Arial Nova" w:cs="Arial"/>
          <w:sz w:val="22"/>
          <w:szCs w:val="22"/>
        </w:rPr>
        <w:t>30(1)(e)</w:t>
      </w:r>
      <w:r w:rsidR="007601E4" w:rsidRPr="00754359">
        <w:rPr>
          <w:rFonts w:ascii="Arial Nova" w:hAnsi="Arial Nova" w:cs="Arial"/>
          <w:sz w:val="22"/>
          <w:szCs w:val="22"/>
        </w:rPr>
        <w:t>.</w:t>
      </w:r>
    </w:p>
    <w:p w14:paraId="2ECC9506" w14:textId="2E308BBD" w:rsidR="004A19DD" w:rsidRPr="00754359" w:rsidRDefault="004A19DD" w:rsidP="00EA42F5">
      <w:pPr>
        <w:pStyle w:val="Bulletsa"/>
        <w:numPr>
          <w:ilvl w:val="0"/>
          <w:numId w:val="61"/>
        </w:numPr>
        <w:spacing w:before="0" w:line="276" w:lineRule="auto"/>
        <w:rPr>
          <w:rFonts w:ascii="Arial Nova" w:hAnsi="Arial Nova" w:cs="Arial"/>
          <w:sz w:val="22"/>
          <w:szCs w:val="22"/>
        </w:rPr>
      </w:pPr>
      <w:r w:rsidRPr="00754359">
        <w:rPr>
          <w:rFonts w:ascii="Arial Nova" w:hAnsi="Arial Nova" w:cs="Arial"/>
          <w:sz w:val="22"/>
          <w:szCs w:val="22"/>
        </w:rPr>
        <w:t xml:space="preserve">The contribution allocated to the </w:t>
      </w:r>
      <w:r w:rsidR="00227896" w:rsidRPr="00754359">
        <w:rPr>
          <w:rFonts w:ascii="Arial Nova" w:hAnsi="Arial Nova" w:cs="Arial"/>
          <w:sz w:val="22"/>
          <w:szCs w:val="22"/>
        </w:rPr>
        <w:t>PMSA</w:t>
      </w:r>
      <w:r w:rsidR="000833CC" w:rsidRPr="00754359">
        <w:rPr>
          <w:rFonts w:ascii="Arial Nova" w:hAnsi="Arial Nova" w:cs="Arial"/>
          <w:sz w:val="22"/>
          <w:szCs w:val="22"/>
        </w:rPr>
        <w:t xml:space="preserve"> of each individual member</w:t>
      </w:r>
      <w:r w:rsidRPr="00754359">
        <w:rPr>
          <w:rFonts w:ascii="Arial Nova" w:hAnsi="Arial Nova" w:cs="Arial"/>
          <w:sz w:val="22"/>
          <w:szCs w:val="22"/>
        </w:rPr>
        <w:t xml:space="preserve"> d</w:t>
      </w:r>
      <w:r w:rsidR="000833CC" w:rsidRPr="00754359">
        <w:rPr>
          <w:rFonts w:ascii="Arial Nova" w:hAnsi="Arial Nova" w:cs="Arial"/>
          <w:sz w:val="22"/>
          <w:szCs w:val="22"/>
        </w:rPr>
        <w:t>id</w:t>
      </w:r>
      <w:r w:rsidRPr="00754359">
        <w:rPr>
          <w:rFonts w:ascii="Arial Nova" w:hAnsi="Arial Nova" w:cs="Arial"/>
          <w:sz w:val="22"/>
          <w:szCs w:val="22"/>
        </w:rPr>
        <w:t xml:space="preserve"> not exceed 25% of the total gross contribution</w:t>
      </w:r>
      <w:r w:rsidR="000833CC" w:rsidRPr="00754359">
        <w:rPr>
          <w:rFonts w:ascii="Arial Nova" w:hAnsi="Arial Nova" w:cs="Arial"/>
          <w:sz w:val="22"/>
          <w:szCs w:val="22"/>
        </w:rPr>
        <w:t xml:space="preserve"> per said individual</w:t>
      </w:r>
      <w:r w:rsidRPr="00754359">
        <w:rPr>
          <w:rFonts w:ascii="Arial Nova" w:hAnsi="Arial Nova" w:cs="Arial"/>
          <w:sz w:val="22"/>
          <w:szCs w:val="22"/>
        </w:rPr>
        <w:t xml:space="preserve"> (Regulation 10(1))</w:t>
      </w:r>
      <w:r w:rsidR="007601E4" w:rsidRPr="00754359">
        <w:rPr>
          <w:rFonts w:ascii="Arial Nova" w:hAnsi="Arial Nova" w:cs="Arial"/>
          <w:sz w:val="22"/>
          <w:szCs w:val="22"/>
        </w:rPr>
        <w:t>.</w:t>
      </w:r>
    </w:p>
    <w:p w14:paraId="797DC272" w14:textId="176D9ADE" w:rsidR="004A19DD" w:rsidRPr="00754359" w:rsidRDefault="005C3B1C" w:rsidP="00EA42F5">
      <w:pPr>
        <w:pStyle w:val="Bulletsa"/>
        <w:numPr>
          <w:ilvl w:val="0"/>
          <w:numId w:val="61"/>
        </w:numPr>
        <w:spacing w:before="0" w:line="276" w:lineRule="auto"/>
        <w:rPr>
          <w:rFonts w:ascii="Arial Nova" w:hAnsi="Arial Nova" w:cs="Arial"/>
          <w:sz w:val="22"/>
          <w:szCs w:val="22"/>
        </w:rPr>
      </w:pPr>
      <w:r w:rsidRPr="00754359">
        <w:rPr>
          <w:rFonts w:ascii="Arial Nova" w:hAnsi="Arial Nova" w:cs="Arial"/>
          <w:sz w:val="22"/>
          <w:szCs w:val="22"/>
        </w:rPr>
        <w:t>C</w:t>
      </w:r>
      <w:r w:rsidR="004A19DD" w:rsidRPr="00754359">
        <w:rPr>
          <w:rFonts w:ascii="Arial Nova" w:hAnsi="Arial Nova" w:cs="Arial"/>
          <w:sz w:val="22"/>
          <w:szCs w:val="22"/>
        </w:rPr>
        <w:t xml:space="preserve">redit balances in a member’s </w:t>
      </w:r>
      <w:r w:rsidR="00227896" w:rsidRPr="00754359">
        <w:rPr>
          <w:rFonts w:ascii="Arial Nova" w:hAnsi="Arial Nova" w:cs="Arial"/>
          <w:sz w:val="22"/>
          <w:szCs w:val="22"/>
        </w:rPr>
        <w:t>PMSA</w:t>
      </w:r>
      <w:r w:rsidR="004A19DD" w:rsidRPr="00754359">
        <w:rPr>
          <w:rFonts w:ascii="Arial Nova" w:hAnsi="Arial Nova" w:cs="Arial"/>
          <w:sz w:val="22"/>
          <w:szCs w:val="22"/>
        </w:rPr>
        <w:t xml:space="preserve"> </w:t>
      </w:r>
      <w:r w:rsidR="000833CC" w:rsidRPr="00754359">
        <w:rPr>
          <w:rFonts w:ascii="Arial Nova" w:hAnsi="Arial Nova" w:cs="Arial"/>
          <w:sz w:val="22"/>
          <w:szCs w:val="22"/>
        </w:rPr>
        <w:t>were</w:t>
      </w:r>
      <w:r w:rsidR="004A19DD" w:rsidRPr="00754359">
        <w:rPr>
          <w:rFonts w:ascii="Arial Nova" w:hAnsi="Arial Nova" w:cs="Arial"/>
          <w:sz w:val="22"/>
          <w:szCs w:val="22"/>
        </w:rPr>
        <w:t xml:space="preserve"> transferred to another medical scheme or benefit option with a personal medical savings account, as the case may be, when such member change</w:t>
      </w:r>
      <w:r w:rsidR="000833CC" w:rsidRPr="00754359">
        <w:rPr>
          <w:rFonts w:ascii="Arial Nova" w:hAnsi="Arial Nova" w:cs="Arial"/>
          <w:sz w:val="22"/>
          <w:szCs w:val="22"/>
        </w:rPr>
        <w:t>d</w:t>
      </w:r>
      <w:r w:rsidR="004A19DD" w:rsidRPr="00754359">
        <w:rPr>
          <w:rFonts w:ascii="Arial Nova" w:hAnsi="Arial Nova" w:cs="Arial"/>
          <w:sz w:val="22"/>
          <w:szCs w:val="22"/>
        </w:rPr>
        <w:t xml:space="preserve"> medical schemes or benefit options (Regulation 10(4))</w:t>
      </w:r>
      <w:r w:rsidR="007601E4" w:rsidRPr="00754359">
        <w:rPr>
          <w:rFonts w:ascii="Arial Nova" w:hAnsi="Arial Nova" w:cs="Arial"/>
          <w:sz w:val="22"/>
          <w:szCs w:val="22"/>
        </w:rPr>
        <w:t>.</w:t>
      </w:r>
    </w:p>
    <w:p w14:paraId="68998340" w14:textId="348A33DE" w:rsidR="004A19DD" w:rsidRPr="00754359" w:rsidRDefault="005C3B1C" w:rsidP="00EA42F5">
      <w:pPr>
        <w:pStyle w:val="Bulletsa"/>
        <w:numPr>
          <w:ilvl w:val="0"/>
          <w:numId w:val="61"/>
        </w:numPr>
        <w:spacing w:before="0" w:line="276" w:lineRule="auto"/>
        <w:rPr>
          <w:rFonts w:ascii="Arial Nova" w:hAnsi="Arial Nova" w:cs="Arial"/>
          <w:sz w:val="22"/>
          <w:szCs w:val="22"/>
        </w:rPr>
      </w:pPr>
      <w:r w:rsidRPr="00754359">
        <w:rPr>
          <w:rFonts w:ascii="Arial Nova" w:hAnsi="Arial Nova" w:cs="Arial"/>
          <w:sz w:val="22"/>
          <w:szCs w:val="22"/>
        </w:rPr>
        <w:t>C</w:t>
      </w:r>
      <w:r w:rsidR="004A19DD" w:rsidRPr="00754359">
        <w:rPr>
          <w:rFonts w:ascii="Arial Nova" w:hAnsi="Arial Nova" w:cs="Arial"/>
          <w:sz w:val="22"/>
          <w:szCs w:val="22"/>
        </w:rPr>
        <w:t xml:space="preserve">redit balances in a member’s </w:t>
      </w:r>
      <w:r w:rsidR="00227896" w:rsidRPr="00754359">
        <w:rPr>
          <w:rFonts w:ascii="Arial Nova" w:hAnsi="Arial Nova" w:cs="Arial"/>
          <w:sz w:val="22"/>
          <w:szCs w:val="22"/>
        </w:rPr>
        <w:t>PMSA</w:t>
      </w:r>
      <w:r w:rsidR="004A19DD" w:rsidRPr="00754359">
        <w:rPr>
          <w:rFonts w:ascii="Arial Nova" w:hAnsi="Arial Nova" w:cs="Arial"/>
          <w:sz w:val="22"/>
          <w:szCs w:val="22"/>
        </w:rPr>
        <w:t xml:space="preserve"> </w:t>
      </w:r>
      <w:r w:rsidR="000833CC" w:rsidRPr="00754359">
        <w:rPr>
          <w:rFonts w:ascii="Arial Nova" w:hAnsi="Arial Nova" w:cs="Arial"/>
          <w:sz w:val="22"/>
          <w:szCs w:val="22"/>
        </w:rPr>
        <w:t>were</w:t>
      </w:r>
      <w:r w:rsidR="004A19DD" w:rsidRPr="00754359">
        <w:rPr>
          <w:rFonts w:ascii="Arial Nova" w:hAnsi="Arial Nova" w:cs="Arial"/>
          <w:sz w:val="22"/>
          <w:szCs w:val="22"/>
        </w:rPr>
        <w:t xml:space="preserve"> taken as a cash benefit, subject to applicable laws, when the member terminate</w:t>
      </w:r>
      <w:r w:rsidR="000833CC" w:rsidRPr="00754359">
        <w:rPr>
          <w:rFonts w:ascii="Arial Nova" w:hAnsi="Arial Nova" w:cs="Arial"/>
          <w:sz w:val="22"/>
          <w:szCs w:val="22"/>
        </w:rPr>
        <w:t>d</w:t>
      </w:r>
      <w:r w:rsidR="004A19DD" w:rsidRPr="00754359">
        <w:rPr>
          <w:rFonts w:ascii="Arial Nova" w:hAnsi="Arial Nova" w:cs="Arial"/>
          <w:sz w:val="22"/>
          <w:szCs w:val="22"/>
        </w:rPr>
        <w:t xml:space="preserve"> his or her membership of a medical scheme or benefit option without enrolling in another medical scheme or another medical scheme </w:t>
      </w:r>
      <w:r w:rsidR="007601E4" w:rsidRPr="00754359">
        <w:rPr>
          <w:rFonts w:ascii="Arial Nova" w:hAnsi="Arial Nova" w:cs="Arial"/>
          <w:sz w:val="22"/>
          <w:szCs w:val="22"/>
        </w:rPr>
        <w:t>that has no</w:t>
      </w:r>
      <w:r w:rsidR="004A19DD" w:rsidRPr="00754359">
        <w:rPr>
          <w:rFonts w:ascii="Arial Nova" w:hAnsi="Arial Nova" w:cs="Arial"/>
          <w:sz w:val="22"/>
          <w:szCs w:val="22"/>
        </w:rPr>
        <w:t xml:space="preserve"> </w:t>
      </w:r>
      <w:r w:rsidR="00227896" w:rsidRPr="00754359">
        <w:rPr>
          <w:rFonts w:ascii="Arial Nova" w:hAnsi="Arial Nova" w:cs="Arial"/>
          <w:sz w:val="22"/>
          <w:szCs w:val="22"/>
        </w:rPr>
        <w:t>PMSA</w:t>
      </w:r>
      <w:r w:rsidR="004A19DD" w:rsidRPr="00754359">
        <w:rPr>
          <w:rFonts w:ascii="Arial Nova" w:hAnsi="Arial Nova" w:cs="Arial"/>
          <w:sz w:val="22"/>
          <w:szCs w:val="22"/>
        </w:rPr>
        <w:t xml:space="preserve"> provision or select</w:t>
      </w:r>
      <w:r w:rsidR="000833CC" w:rsidRPr="00754359">
        <w:rPr>
          <w:rFonts w:ascii="Arial Nova" w:hAnsi="Arial Nova" w:cs="Arial"/>
          <w:sz w:val="22"/>
          <w:szCs w:val="22"/>
        </w:rPr>
        <w:t>ed</w:t>
      </w:r>
      <w:r w:rsidR="004A19DD" w:rsidRPr="00754359">
        <w:rPr>
          <w:rFonts w:ascii="Arial Nova" w:hAnsi="Arial Nova" w:cs="Arial"/>
          <w:sz w:val="22"/>
          <w:szCs w:val="22"/>
        </w:rPr>
        <w:t xml:space="preserve"> a benefit option without a savings plan</w:t>
      </w:r>
      <w:r w:rsidRPr="00754359">
        <w:rPr>
          <w:rFonts w:ascii="Arial Nova" w:hAnsi="Arial Nova" w:cs="Arial"/>
          <w:sz w:val="22"/>
          <w:szCs w:val="22"/>
        </w:rPr>
        <w:t xml:space="preserve"> (Regulation 10(5))</w:t>
      </w:r>
      <w:r w:rsidR="007601E4" w:rsidRPr="00754359">
        <w:rPr>
          <w:rFonts w:ascii="Arial Nova" w:hAnsi="Arial Nova" w:cs="Arial"/>
          <w:sz w:val="22"/>
          <w:szCs w:val="22"/>
        </w:rPr>
        <w:t>.</w:t>
      </w:r>
    </w:p>
    <w:p w14:paraId="644D278F" w14:textId="1E8E9FC6" w:rsidR="00215ADB" w:rsidRPr="00754359" w:rsidRDefault="00215ADB" w:rsidP="00EA42F5">
      <w:pPr>
        <w:pStyle w:val="Bulletsa"/>
        <w:numPr>
          <w:ilvl w:val="0"/>
          <w:numId w:val="61"/>
        </w:numPr>
        <w:spacing w:before="0" w:line="276" w:lineRule="auto"/>
        <w:rPr>
          <w:rFonts w:ascii="Arial Nova" w:hAnsi="Arial Nova" w:cs="Arial"/>
          <w:sz w:val="22"/>
          <w:szCs w:val="22"/>
        </w:rPr>
      </w:pPr>
      <w:r w:rsidRPr="00754359">
        <w:rPr>
          <w:rFonts w:ascii="Arial Nova" w:hAnsi="Arial Nova" w:cs="Arial"/>
          <w:sz w:val="22"/>
          <w:szCs w:val="22"/>
        </w:rPr>
        <w:t xml:space="preserve">The Prescription Act 68 of 1969 applies to unclaimed members’ savings accounts and when these claims prescribe after </w:t>
      </w:r>
      <w:r w:rsidR="007601E4" w:rsidRPr="00754359">
        <w:rPr>
          <w:rFonts w:ascii="Arial Nova" w:hAnsi="Arial Nova" w:cs="Arial"/>
          <w:sz w:val="22"/>
          <w:szCs w:val="22"/>
        </w:rPr>
        <w:t>three</w:t>
      </w:r>
      <w:r w:rsidRPr="00754359">
        <w:rPr>
          <w:rFonts w:ascii="Arial Nova" w:hAnsi="Arial Nova" w:cs="Arial"/>
          <w:sz w:val="22"/>
          <w:szCs w:val="22"/>
        </w:rPr>
        <w:t xml:space="preserve"> years the amounts are written back to the scheme</w:t>
      </w:r>
      <w:r w:rsidR="007601E4" w:rsidRPr="00754359">
        <w:rPr>
          <w:rFonts w:ascii="Arial Nova" w:hAnsi="Arial Nova" w:cs="Arial"/>
          <w:sz w:val="22"/>
          <w:szCs w:val="22"/>
        </w:rPr>
        <w:t>.</w:t>
      </w:r>
    </w:p>
    <w:p w14:paraId="7EF375B5" w14:textId="2EED1676" w:rsidR="00951A3E" w:rsidRPr="00754359" w:rsidRDefault="004F217C" w:rsidP="00EA42F5">
      <w:pPr>
        <w:pStyle w:val="Bulletsa"/>
        <w:numPr>
          <w:ilvl w:val="0"/>
          <w:numId w:val="61"/>
        </w:numPr>
        <w:spacing w:before="0" w:line="276" w:lineRule="auto"/>
        <w:rPr>
          <w:rFonts w:ascii="Arial Nova" w:hAnsi="Arial Nova" w:cs="Arial"/>
          <w:sz w:val="22"/>
          <w:szCs w:val="22"/>
        </w:rPr>
      </w:pPr>
      <w:r w:rsidRPr="00754359">
        <w:rPr>
          <w:rFonts w:ascii="Arial Nova" w:hAnsi="Arial Nova" w:cs="Arial"/>
          <w:sz w:val="22"/>
          <w:szCs w:val="22"/>
        </w:rPr>
        <w:t>Circular 5 of 2012</w:t>
      </w:r>
      <w:r w:rsidR="0032037C" w:rsidRPr="00754359">
        <w:rPr>
          <w:rStyle w:val="FootnoteReference"/>
          <w:rFonts w:ascii="Arial Nova" w:hAnsi="Arial Nova" w:cs="Arial"/>
          <w:sz w:val="22"/>
          <w:szCs w:val="22"/>
        </w:rPr>
        <w:footnoteReference w:id="89"/>
      </w:r>
      <w:r w:rsidRPr="00754359">
        <w:rPr>
          <w:rFonts w:ascii="Arial Nova" w:hAnsi="Arial Nova" w:cs="Arial"/>
          <w:sz w:val="22"/>
          <w:szCs w:val="22"/>
        </w:rPr>
        <w:t xml:space="preserve"> clarif</w:t>
      </w:r>
      <w:r w:rsidR="00750486" w:rsidRPr="00754359">
        <w:rPr>
          <w:rFonts w:ascii="Arial Nova" w:hAnsi="Arial Nova" w:cs="Arial"/>
          <w:sz w:val="22"/>
          <w:szCs w:val="22"/>
        </w:rPr>
        <w:t>ie</w:t>
      </w:r>
      <w:r w:rsidR="007601E4" w:rsidRPr="00754359">
        <w:rPr>
          <w:rFonts w:ascii="Arial Nova" w:hAnsi="Arial Nova" w:cs="Arial"/>
          <w:sz w:val="22"/>
          <w:szCs w:val="22"/>
        </w:rPr>
        <w:t>s</w:t>
      </w:r>
      <w:r w:rsidR="00750486" w:rsidRPr="00754359">
        <w:rPr>
          <w:rFonts w:ascii="Arial Nova" w:hAnsi="Arial Nova" w:cs="Arial"/>
          <w:sz w:val="22"/>
          <w:szCs w:val="22"/>
        </w:rPr>
        <w:t xml:space="preserve"> that in terms of </w:t>
      </w:r>
      <w:r w:rsidR="007601E4" w:rsidRPr="00754359">
        <w:rPr>
          <w:rFonts w:ascii="Arial Nova" w:hAnsi="Arial Nova" w:cs="Arial"/>
          <w:sz w:val="22"/>
          <w:szCs w:val="22"/>
        </w:rPr>
        <w:t>Section </w:t>
      </w:r>
      <w:r w:rsidRPr="00754359">
        <w:rPr>
          <w:rFonts w:ascii="Arial Nova" w:hAnsi="Arial Nova" w:cs="Arial"/>
          <w:sz w:val="22"/>
          <w:szCs w:val="22"/>
        </w:rPr>
        <w:t>93 of the Administration of Estates Act 66 of 1965, schemes must pay PMSAs that have remained unclaimed for a period of five years or more over to the Guardian’s Fund</w:t>
      </w:r>
      <w:r w:rsidR="00215ADB" w:rsidRPr="00754359">
        <w:rPr>
          <w:rFonts w:ascii="Arial Nova" w:hAnsi="Arial Nova" w:cs="Arial"/>
          <w:sz w:val="22"/>
          <w:szCs w:val="22"/>
        </w:rPr>
        <w:t xml:space="preserve"> in instances where the Rules create a trust agreement between the member and the scheme</w:t>
      </w:r>
      <w:r w:rsidR="007601E4" w:rsidRPr="00754359">
        <w:rPr>
          <w:rFonts w:ascii="Arial Nova" w:hAnsi="Arial Nova" w:cs="Arial"/>
          <w:sz w:val="22"/>
          <w:szCs w:val="22"/>
        </w:rPr>
        <w:t>.</w:t>
      </w:r>
    </w:p>
    <w:p w14:paraId="2228F14A" w14:textId="6B7897B2" w:rsidR="004F217C" w:rsidRPr="00754359" w:rsidRDefault="004A19DD" w:rsidP="00EA42F5">
      <w:pPr>
        <w:pStyle w:val="Bulletsa"/>
        <w:numPr>
          <w:ilvl w:val="0"/>
          <w:numId w:val="61"/>
        </w:numPr>
        <w:spacing w:before="0" w:line="276" w:lineRule="auto"/>
        <w:rPr>
          <w:rFonts w:ascii="Arial Nova" w:hAnsi="Arial Nova" w:cs="Arial"/>
          <w:sz w:val="22"/>
          <w:szCs w:val="22"/>
        </w:rPr>
      </w:pPr>
      <w:r w:rsidRPr="00754359">
        <w:rPr>
          <w:rFonts w:ascii="Arial Nova" w:hAnsi="Arial Nova" w:cs="Arial"/>
          <w:sz w:val="22"/>
          <w:szCs w:val="22"/>
        </w:rPr>
        <w:t xml:space="preserve">Savings plan account facilities </w:t>
      </w:r>
      <w:r w:rsidR="000833CC" w:rsidRPr="00754359">
        <w:rPr>
          <w:rFonts w:ascii="Arial Nova" w:hAnsi="Arial Nova" w:cs="Arial"/>
          <w:sz w:val="22"/>
          <w:szCs w:val="22"/>
        </w:rPr>
        <w:t>were</w:t>
      </w:r>
      <w:r w:rsidRPr="00754359">
        <w:rPr>
          <w:rFonts w:ascii="Arial Nova" w:hAnsi="Arial Nova" w:cs="Arial"/>
          <w:sz w:val="22"/>
          <w:szCs w:val="22"/>
        </w:rPr>
        <w:t xml:space="preserve"> not utilised to provide for benefits and co-payments relating to PMBs (Regulation 10(6))</w:t>
      </w:r>
      <w:r w:rsidR="00215ADB" w:rsidRPr="00754359">
        <w:rPr>
          <w:rFonts w:ascii="Arial Nova" w:hAnsi="Arial Nova" w:cs="Arial"/>
          <w:sz w:val="22"/>
          <w:szCs w:val="22"/>
        </w:rPr>
        <w:t>.</w:t>
      </w:r>
    </w:p>
    <w:p w14:paraId="574B84E4" w14:textId="77777777" w:rsidR="00EF02EB" w:rsidRPr="00754359" w:rsidRDefault="00EF02EB" w:rsidP="00B35A51">
      <w:pPr>
        <w:spacing w:before="240" w:line="276" w:lineRule="auto"/>
        <w:rPr>
          <w:rFonts w:ascii="Arial Nova" w:hAnsi="Arial Nova" w:cs="Arial"/>
          <w:sz w:val="22"/>
          <w:szCs w:val="22"/>
        </w:rPr>
      </w:pPr>
      <w:bookmarkStart w:id="415" w:name="_Toc277749838"/>
      <w:bookmarkStart w:id="416" w:name="_Toc277750709"/>
      <w:bookmarkStart w:id="417" w:name="_Toc277750890"/>
      <w:bookmarkStart w:id="418" w:name="_Toc300573005"/>
      <w:bookmarkStart w:id="419" w:name="_Toc304897972"/>
      <w:bookmarkStart w:id="420" w:name="_Toc305083400"/>
      <w:r w:rsidRPr="00754359">
        <w:rPr>
          <w:rFonts w:ascii="Arial Nova" w:hAnsi="Arial Nova" w:cs="Arial"/>
          <w:b/>
          <w:sz w:val="22"/>
          <w:szCs w:val="22"/>
        </w:rPr>
        <w:t>Solvency</w:t>
      </w:r>
      <w:bookmarkEnd w:id="415"/>
      <w:bookmarkEnd w:id="416"/>
      <w:bookmarkEnd w:id="417"/>
      <w:bookmarkEnd w:id="418"/>
      <w:bookmarkEnd w:id="419"/>
      <w:bookmarkEnd w:id="420"/>
    </w:p>
    <w:p w14:paraId="07361392" w14:textId="73576DDC" w:rsidR="004A19DD" w:rsidRPr="00754359" w:rsidRDefault="004A19DD" w:rsidP="00EA42F5">
      <w:pPr>
        <w:pStyle w:val="Bulletsa"/>
        <w:numPr>
          <w:ilvl w:val="0"/>
          <w:numId w:val="61"/>
        </w:numPr>
        <w:spacing w:before="0" w:line="276" w:lineRule="auto"/>
        <w:rPr>
          <w:rFonts w:ascii="Arial Nova" w:hAnsi="Arial Nova" w:cs="Arial"/>
          <w:sz w:val="22"/>
          <w:szCs w:val="22"/>
        </w:rPr>
      </w:pPr>
      <w:r w:rsidRPr="00754359">
        <w:rPr>
          <w:rFonts w:ascii="Arial Nova" w:hAnsi="Arial Nova" w:cs="Arial"/>
          <w:sz w:val="22"/>
          <w:szCs w:val="22"/>
        </w:rPr>
        <w:t>The scheme maintained the minimum accumulated funds as re</w:t>
      </w:r>
      <w:r w:rsidR="006D59CC" w:rsidRPr="00754359">
        <w:rPr>
          <w:rFonts w:ascii="Arial Nova" w:hAnsi="Arial Nova" w:cs="Arial"/>
          <w:sz w:val="22"/>
          <w:szCs w:val="22"/>
        </w:rPr>
        <w:t>quired by Regulation 29</w:t>
      </w:r>
      <w:r w:rsidR="007601E4" w:rsidRPr="00754359">
        <w:rPr>
          <w:rFonts w:ascii="Arial Nova" w:hAnsi="Arial Nova" w:cs="Arial"/>
          <w:sz w:val="22"/>
          <w:szCs w:val="22"/>
        </w:rPr>
        <w:t>.</w:t>
      </w:r>
    </w:p>
    <w:p w14:paraId="40997B5E" w14:textId="7173322F" w:rsidR="00EF02EB" w:rsidRPr="00754359" w:rsidRDefault="00EF02EB" w:rsidP="00EA42F5">
      <w:pPr>
        <w:pStyle w:val="Bulletsa"/>
        <w:numPr>
          <w:ilvl w:val="0"/>
          <w:numId w:val="61"/>
        </w:numPr>
        <w:spacing w:before="0" w:line="276" w:lineRule="auto"/>
        <w:rPr>
          <w:rFonts w:ascii="Arial Nova" w:hAnsi="Arial Nova" w:cs="Arial"/>
          <w:sz w:val="22"/>
          <w:szCs w:val="22"/>
        </w:rPr>
      </w:pPr>
      <w:r w:rsidRPr="00754359">
        <w:rPr>
          <w:rFonts w:ascii="Arial Nova" w:hAnsi="Arial Nova" w:cs="Arial"/>
          <w:sz w:val="22"/>
          <w:szCs w:val="22"/>
        </w:rPr>
        <w:t>Failure</w:t>
      </w:r>
      <w:r w:rsidR="007601E4" w:rsidRPr="00754359">
        <w:rPr>
          <w:rFonts w:ascii="Arial Nova" w:hAnsi="Arial Nova" w:cs="Arial"/>
          <w:sz w:val="22"/>
          <w:szCs w:val="22"/>
        </w:rPr>
        <w:t>,</w:t>
      </w:r>
      <w:r w:rsidRPr="00754359">
        <w:rPr>
          <w:rFonts w:ascii="Arial Nova" w:hAnsi="Arial Nova" w:cs="Arial"/>
          <w:sz w:val="22"/>
          <w:szCs w:val="22"/>
        </w:rPr>
        <w:t xml:space="preserve"> for any period of 90 days</w:t>
      </w:r>
      <w:r w:rsidR="007601E4" w:rsidRPr="00754359">
        <w:rPr>
          <w:rFonts w:ascii="Arial Nova" w:hAnsi="Arial Nova" w:cs="Arial"/>
          <w:sz w:val="22"/>
          <w:szCs w:val="22"/>
        </w:rPr>
        <w:t>,</w:t>
      </w:r>
      <w:r w:rsidRPr="00754359">
        <w:rPr>
          <w:rFonts w:ascii="Arial Nova" w:hAnsi="Arial Nova" w:cs="Arial"/>
          <w:sz w:val="22"/>
          <w:szCs w:val="22"/>
        </w:rPr>
        <w:t xml:space="preserve"> to meet the solvency ratio required in terms of the </w:t>
      </w:r>
      <w:r w:rsidR="00167D32" w:rsidRPr="00754359">
        <w:rPr>
          <w:rFonts w:ascii="Arial Nova" w:hAnsi="Arial Nova" w:cs="Arial"/>
          <w:sz w:val="22"/>
          <w:szCs w:val="22"/>
        </w:rPr>
        <w:t>R</w:t>
      </w:r>
      <w:r w:rsidRPr="00754359">
        <w:rPr>
          <w:rFonts w:ascii="Arial Nova" w:hAnsi="Arial Nova" w:cs="Arial"/>
          <w:sz w:val="22"/>
          <w:szCs w:val="22"/>
        </w:rPr>
        <w:t xml:space="preserve">egulations </w:t>
      </w:r>
      <w:r w:rsidR="007601E4" w:rsidRPr="00754359">
        <w:rPr>
          <w:rFonts w:ascii="Arial Nova" w:hAnsi="Arial Nova" w:cs="Arial"/>
          <w:sz w:val="22"/>
          <w:szCs w:val="22"/>
        </w:rPr>
        <w:t xml:space="preserve">was </w:t>
      </w:r>
      <w:r w:rsidRPr="00754359">
        <w:rPr>
          <w:rFonts w:ascii="Arial Nova" w:hAnsi="Arial Nova" w:cs="Arial"/>
          <w:sz w:val="22"/>
          <w:szCs w:val="22"/>
        </w:rPr>
        <w:t>repor</w:t>
      </w:r>
      <w:r w:rsidR="006D59CC" w:rsidRPr="00754359">
        <w:rPr>
          <w:rFonts w:ascii="Arial Nova" w:hAnsi="Arial Nova" w:cs="Arial"/>
          <w:sz w:val="22"/>
          <w:szCs w:val="22"/>
        </w:rPr>
        <w:t>ted to the Registrar in writing</w:t>
      </w:r>
      <w:r w:rsidR="007601E4" w:rsidRPr="00754359">
        <w:rPr>
          <w:rFonts w:ascii="Arial Nova" w:hAnsi="Arial Nova" w:cs="Arial"/>
          <w:sz w:val="22"/>
          <w:szCs w:val="22"/>
        </w:rPr>
        <w:t>.</w:t>
      </w:r>
    </w:p>
    <w:p w14:paraId="3D7627BC" w14:textId="77777777" w:rsidR="002F7594" w:rsidRPr="00754359" w:rsidRDefault="002F7594" w:rsidP="00B35A51">
      <w:pPr>
        <w:keepNext/>
        <w:spacing w:before="240" w:line="276" w:lineRule="auto"/>
        <w:rPr>
          <w:rFonts w:ascii="Arial Nova" w:hAnsi="Arial Nova" w:cs="Arial"/>
          <w:sz w:val="22"/>
          <w:szCs w:val="22"/>
        </w:rPr>
      </w:pPr>
      <w:bookmarkStart w:id="421" w:name="_Toc277749839"/>
      <w:bookmarkStart w:id="422" w:name="_Toc277750710"/>
      <w:bookmarkStart w:id="423" w:name="_Toc277750891"/>
      <w:bookmarkStart w:id="424" w:name="_Toc300573006"/>
      <w:bookmarkStart w:id="425" w:name="_Toc304897973"/>
      <w:bookmarkStart w:id="426" w:name="_Toc305083401"/>
      <w:r w:rsidRPr="00754359">
        <w:rPr>
          <w:rFonts w:ascii="Arial Nova" w:hAnsi="Arial Nova" w:cs="Arial"/>
          <w:b/>
          <w:sz w:val="22"/>
          <w:szCs w:val="22"/>
        </w:rPr>
        <w:t>Amalgamation</w:t>
      </w:r>
      <w:bookmarkEnd w:id="421"/>
      <w:bookmarkEnd w:id="422"/>
      <w:bookmarkEnd w:id="423"/>
      <w:bookmarkEnd w:id="424"/>
      <w:bookmarkEnd w:id="425"/>
      <w:bookmarkEnd w:id="426"/>
    </w:p>
    <w:p w14:paraId="78DF24C5" w14:textId="77777777" w:rsidR="00791CF6" w:rsidRPr="00754359" w:rsidRDefault="002F7594" w:rsidP="00EA42F5">
      <w:pPr>
        <w:pStyle w:val="Bulletsa"/>
        <w:keepNext/>
        <w:numPr>
          <w:ilvl w:val="0"/>
          <w:numId w:val="61"/>
        </w:numPr>
        <w:spacing w:before="0" w:line="276" w:lineRule="auto"/>
        <w:rPr>
          <w:rFonts w:ascii="Arial Nova" w:hAnsi="Arial Nova" w:cs="Arial"/>
          <w:sz w:val="22"/>
          <w:szCs w:val="22"/>
        </w:rPr>
      </w:pPr>
      <w:r w:rsidRPr="00754359">
        <w:rPr>
          <w:rFonts w:ascii="Arial Nova" w:hAnsi="Arial Nova" w:cs="Arial"/>
          <w:sz w:val="22"/>
          <w:szCs w:val="22"/>
        </w:rPr>
        <w:t xml:space="preserve">The </w:t>
      </w:r>
      <w:r w:rsidR="006D59CC" w:rsidRPr="00754359">
        <w:rPr>
          <w:rFonts w:ascii="Arial Nova" w:hAnsi="Arial Nova" w:cs="Arial"/>
          <w:sz w:val="22"/>
          <w:szCs w:val="22"/>
        </w:rPr>
        <w:t xml:space="preserve">amalgamating </w:t>
      </w:r>
      <w:r w:rsidRPr="00754359">
        <w:rPr>
          <w:rFonts w:ascii="Arial Nova" w:hAnsi="Arial Nova" w:cs="Arial"/>
          <w:sz w:val="22"/>
          <w:szCs w:val="22"/>
        </w:rPr>
        <w:t xml:space="preserve">scheme </w:t>
      </w:r>
      <w:r w:rsidR="006D59CC" w:rsidRPr="00754359">
        <w:rPr>
          <w:rFonts w:ascii="Arial Nova" w:hAnsi="Arial Nova" w:cs="Arial"/>
          <w:sz w:val="22"/>
          <w:szCs w:val="22"/>
        </w:rPr>
        <w:t xml:space="preserve">(the scheme ceasing to exist after the amalgamation) </w:t>
      </w:r>
      <w:r w:rsidRPr="00754359">
        <w:rPr>
          <w:rFonts w:ascii="Arial Nova" w:hAnsi="Arial Nova" w:cs="Arial"/>
          <w:sz w:val="22"/>
          <w:szCs w:val="22"/>
        </w:rPr>
        <w:t>submitted its audited annual financial statements and its annual return for the period to the date of transfer to the Registrar.</w:t>
      </w:r>
    </w:p>
    <w:p w14:paraId="239292BA" w14:textId="77777777" w:rsidR="004D16D5" w:rsidRPr="00754359" w:rsidRDefault="004D16D5" w:rsidP="00EA42F5">
      <w:pPr>
        <w:pStyle w:val="Heading1"/>
        <w:keepNext/>
        <w:spacing w:line="276" w:lineRule="auto"/>
        <w:rPr>
          <w:rFonts w:ascii="Arial Nova" w:hAnsi="Arial Nova"/>
        </w:rPr>
        <w:sectPr w:rsidR="004D16D5" w:rsidRPr="00754359" w:rsidSect="001B129E">
          <w:headerReference w:type="default" r:id="rId31"/>
          <w:headerReference w:type="first" r:id="rId32"/>
          <w:type w:val="continuous"/>
          <w:pgSz w:w="11909" w:h="16834" w:code="9"/>
          <w:pgMar w:top="1440" w:right="1440" w:bottom="1440" w:left="1440" w:header="720" w:footer="720" w:gutter="0"/>
          <w:cols w:space="720"/>
          <w:noEndnote/>
          <w:docGrid w:linePitch="326"/>
        </w:sectPr>
      </w:pPr>
      <w:bookmarkStart w:id="427" w:name="_Appendix_7_-"/>
      <w:bookmarkStart w:id="428" w:name="_Ref299641786"/>
      <w:bookmarkEnd w:id="427"/>
    </w:p>
    <w:p w14:paraId="5FEAB2F8" w14:textId="77777777" w:rsidR="00317619" w:rsidRPr="00754359" w:rsidRDefault="00317619" w:rsidP="00317619">
      <w:pPr>
        <w:pStyle w:val="Header"/>
        <w:spacing w:before="240" w:after="240"/>
        <w:jc w:val="right"/>
        <w:rPr>
          <w:rFonts w:ascii="Arial Nova" w:hAnsi="Arial Nova" w:cs="Arial"/>
          <w:b/>
        </w:rPr>
      </w:pPr>
      <w:bookmarkStart w:id="429" w:name="_Appendix_8_–"/>
      <w:bookmarkStart w:id="430" w:name="_Toc300573007"/>
      <w:bookmarkStart w:id="431" w:name="_Ref300580599"/>
      <w:bookmarkStart w:id="432" w:name="_Toc304897974"/>
      <w:bookmarkStart w:id="433" w:name="_Toc305083402"/>
      <w:bookmarkStart w:id="434" w:name="_Toc101779438"/>
      <w:bookmarkEnd w:id="429"/>
      <w:r w:rsidRPr="00754359">
        <w:rPr>
          <w:rFonts w:ascii="Arial Nova" w:hAnsi="Arial Nova" w:cs="Arial"/>
          <w:b/>
        </w:rPr>
        <w:lastRenderedPageBreak/>
        <w:t>APPENDIX 10</w:t>
      </w:r>
    </w:p>
    <w:p w14:paraId="4913B878" w14:textId="2EBD2E3C" w:rsidR="00983F08" w:rsidRPr="00754359" w:rsidRDefault="00740C9A" w:rsidP="00B35A51">
      <w:pPr>
        <w:pStyle w:val="Heading1"/>
        <w:spacing w:before="240" w:line="276" w:lineRule="auto"/>
        <w:rPr>
          <w:rFonts w:ascii="Arial Nova" w:hAnsi="Arial Nova"/>
          <w:sz w:val="22"/>
          <w:szCs w:val="22"/>
        </w:rPr>
      </w:pPr>
      <w:r w:rsidRPr="00754359">
        <w:rPr>
          <w:rFonts w:ascii="Arial Nova" w:hAnsi="Arial Nova"/>
          <w:sz w:val="22"/>
          <w:szCs w:val="22"/>
        </w:rPr>
        <w:t xml:space="preserve">CLAIMS </w:t>
      </w:r>
      <w:r w:rsidR="00366643" w:rsidRPr="00754359">
        <w:rPr>
          <w:rFonts w:ascii="Arial Nova" w:hAnsi="Arial Nova"/>
          <w:sz w:val="22"/>
          <w:szCs w:val="22"/>
        </w:rPr>
        <w:t>CAAT</w:t>
      </w:r>
      <w:r w:rsidR="00D511F4" w:rsidRPr="00754359">
        <w:rPr>
          <w:rFonts w:ascii="Arial Nova" w:hAnsi="Arial Nova"/>
          <w:sz w:val="22"/>
          <w:szCs w:val="22"/>
        </w:rPr>
        <w:t>s</w:t>
      </w:r>
      <w:bookmarkEnd w:id="428"/>
      <w:bookmarkEnd w:id="430"/>
      <w:bookmarkEnd w:id="431"/>
      <w:bookmarkEnd w:id="432"/>
      <w:bookmarkEnd w:id="433"/>
      <w:bookmarkEnd w:id="434"/>
    </w:p>
    <w:p w14:paraId="1498B7B3" w14:textId="3469DEEC" w:rsidR="00591965" w:rsidRPr="00754359" w:rsidRDefault="00591965" w:rsidP="00B35A51">
      <w:pPr>
        <w:pStyle w:val="Bulletsa"/>
        <w:spacing w:before="0" w:after="240" w:line="276" w:lineRule="auto"/>
        <w:rPr>
          <w:rFonts w:ascii="Arial Nova" w:hAnsi="Arial Nova" w:cs="Arial"/>
          <w:sz w:val="22"/>
          <w:szCs w:val="22"/>
        </w:rPr>
      </w:pPr>
      <w:r w:rsidRPr="00754359">
        <w:rPr>
          <w:rFonts w:ascii="Arial Nova" w:hAnsi="Arial Nova" w:cs="Arial"/>
          <w:sz w:val="22"/>
          <w:szCs w:val="22"/>
        </w:rPr>
        <w:t xml:space="preserve">The examples of </w:t>
      </w:r>
      <w:r w:rsidR="00AE5BF8" w:rsidRPr="00754359">
        <w:rPr>
          <w:rFonts w:ascii="Arial Nova" w:hAnsi="Arial Nova" w:cs="Arial"/>
          <w:sz w:val="22"/>
          <w:szCs w:val="22"/>
        </w:rPr>
        <w:t xml:space="preserve">claims </w:t>
      </w:r>
      <w:r w:rsidRPr="00754359">
        <w:rPr>
          <w:rFonts w:ascii="Arial Nova" w:hAnsi="Arial Nova" w:cs="Arial"/>
          <w:sz w:val="22"/>
          <w:szCs w:val="22"/>
        </w:rPr>
        <w:t>CAAT</w:t>
      </w:r>
      <w:r w:rsidR="00B13D3A" w:rsidRPr="00754359">
        <w:rPr>
          <w:rFonts w:ascii="Arial Nova" w:hAnsi="Arial Nova" w:cs="Arial"/>
          <w:sz w:val="22"/>
          <w:szCs w:val="22"/>
        </w:rPr>
        <w:t>s</w:t>
      </w:r>
      <w:r w:rsidRPr="00754359">
        <w:rPr>
          <w:rFonts w:ascii="Arial Nova" w:hAnsi="Arial Nova" w:cs="Arial"/>
          <w:sz w:val="22"/>
          <w:szCs w:val="22"/>
        </w:rPr>
        <w:t xml:space="preserve"> </w:t>
      </w:r>
      <w:r w:rsidR="007601E4" w:rsidRPr="00754359">
        <w:rPr>
          <w:rFonts w:ascii="Arial Nova" w:hAnsi="Arial Nova" w:cs="Arial"/>
          <w:sz w:val="22"/>
          <w:szCs w:val="22"/>
        </w:rPr>
        <w:t>that</w:t>
      </w:r>
      <w:r w:rsidR="00AE5BF8" w:rsidRPr="00754359">
        <w:rPr>
          <w:rFonts w:ascii="Arial Nova" w:hAnsi="Arial Nova" w:cs="Arial"/>
          <w:sz w:val="22"/>
          <w:szCs w:val="22"/>
        </w:rPr>
        <w:t xml:space="preserve"> may be typically performed </w:t>
      </w:r>
      <w:r w:rsidRPr="00754359">
        <w:rPr>
          <w:rFonts w:ascii="Arial Nova" w:hAnsi="Arial Nova" w:cs="Arial"/>
          <w:sz w:val="22"/>
          <w:szCs w:val="22"/>
        </w:rPr>
        <w:t>in a medical scheme environment</w:t>
      </w:r>
      <w:r w:rsidR="00AE603D" w:rsidRPr="00754359">
        <w:rPr>
          <w:rFonts w:ascii="Arial Nova" w:hAnsi="Arial Nova" w:cs="Arial"/>
          <w:sz w:val="22"/>
          <w:szCs w:val="22"/>
        </w:rPr>
        <w:t xml:space="preserve"> are </w:t>
      </w:r>
      <w:r w:rsidRPr="00754359">
        <w:rPr>
          <w:rFonts w:ascii="Arial Nova" w:hAnsi="Arial Nova" w:cs="Arial"/>
          <w:sz w:val="22"/>
          <w:szCs w:val="22"/>
        </w:rPr>
        <w:t>set out below</w:t>
      </w:r>
      <w:r w:rsidR="007601E4" w:rsidRPr="00754359">
        <w:rPr>
          <w:rFonts w:ascii="Arial Nova" w:hAnsi="Arial Nova" w:cs="Arial"/>
          <w:sz w:val="22"/>
          <w:szCs w:val="22"/>
        </w:rPr>
        <w:t>.</w:t>
      </w:r>
    </w:p>
    <w:tbl>
      <w:tblPr>
        <w:tblStyle w:val="TableGrid"/>
        <w:tblW w:w="0" w:type="auto"/>
        <w:tblLook w:val="04A0" w:firstRow="1" w:lastRow="0" w:firstColumn="1" w:lastColumn="0" w:noHBand="0" w:noVBand="1"/>
      </w:tblPr>
      <w:tblGrid>
        <w:gridCol w:w="3611"/>
        <w:gridCol w:w="10333"/>
      </w:tblGrid>
      <w:tr w:rsidR="00C7502F" w:rsidRPr="00560E7E" w14:paraId="3834D0DF" w14:textId="77777777" w:rsidTr="00357189">
        <w:trPr>
          <w:cantSplit/>
          <w:tblHeader/>
        </w:trPr>
        <w:tc>
          <w:tcPr>
            <w:tcW w:w="3611" w:type="dxa"/>
            <w:shd w:val="clear" w:color="auto" w:fill="D9D9D9" w:themeFill="background1" w:themeFillShade="D9"/>
          </w:tcPr>
          <w:p w14:paraId="4E3F570C" w14:textId="09C13AB7" w:rsidR="00C7502F" w:rsidRPr="00560E7E" w:rsidRDefault="00C7502F" w:rsidP="00B35A51">
            <w:pPr>
              <w:pStyle w:val="Bulletsa"/>
              <w:spacing w:before="0" w:after="80" w:line="276" w:lineRule="auto"/>
              <w:jc w:val="center"/>
              <w:rPr>
                <w:rFonts w:ascii="Arial Nova Cond" w:hAnsi="Arial Nova Cond" w:cs="Arial"/>
                <w:b/>
                <w:sz w:val="20"/>
                <w:szCs w:val="20"/>
              </w:rPr>
            </w:pPr>
            <w:r w:rsidRPr="00560E7E">
              <w:rPr>
                <w:rFonts w:ascii="Arial Nova Cond" w:hAnsi="Arial Nova Cond" w:cs="Arial"/>
                <w:b/>
                <w:sz w:val="20"/>
                <w:szCs w:val="20"/>
              </w:rPr>
              <w:t xml:space="preserve">CAAT </w:t>
            </w:r>
            <w:r w:rsidR="00357189" w:rsidRPr="00560E7E">
              <w:rPr>
                <w:rFonts w:ascii="Arial Nova Cond" w:hAnsi="Arial Nova Cond" w:cs="Arial"/>
                <w:b/>
                <w:sz w:val="20"/>
                <w:szCs w:val="20"/>
              </w:rPr>
              <w:t>Name</w:t>
            </w:r>
          </w:p>
        </w:tc>
        <w:tc>
          <w:tcPr>
            <w:tcW w:w="10333" w:type="dxa"/>
            <w:shd w:val="clear" w:color="auto" w:fill="D9D9D9" w:themeFill="background1" w:themeFillShade="D9"/>
          </w:tcPr>
          <w:p w14:paraId="6EFB428B" w14:textId="77777777" w:rsidR="00C7502F" w:rsidRPr="00560E7E" w:rsidRDefault="00C7502F" w:rsidP="00B35A51">
            <w:pPr>
              <w:pStyle w:val="Bulletsa"/>
              <w:spacing w:before="0" w:after="80" w:line="276" w:lineRule="auto"/>
              <w:jc w:val="center"/>
              <w:rPr>
                <w:rFonts w:ascii="Arial Nova Cond" w:hAnsi="Arial Nova Cond" w:cs="Arial"/>
                <w:b/>
                <w:sz w:val="20"/>
                <w:szCs w:val="20"/>
              </w:rPr>
            </w:pPr>
            <w:r w:rsidRPr="00560E7E">
              <w:rPr>
                <w:rFonts w:ascii="Arial Nova Cond" w:hAnsi="Arial Nova Cond" w:cs="Arial"/>
                <w:b/>
                <w:sz w:val="20"/>
                <w:szCs w:val="20"/>
              </w:rPr>
              <w:t>Description</w:t>
            </w:r>
          </w:p>
        </w:tc>
      </w:tr>
      <w:tr w:rsidR="00C7502F" w:rsidRPr="00560E7E" w14:paraId="7AB37988" w14:textId="77777777" w:rsidTr="00357189">
        <w:trPr>
          <w:cantSplit/>
        </w:trPr>
        <w:tc>
          <w:tcPr>
            <w:tcW w:w="3611" w:type="dxa"/>
          </w:tcPr>
          <w:p w14:paraId="5D3DD6F3" w14:textId="77777777" w:rsidR="00C7502F" w:rsidRPr="00560E7E" w:rsidRDefault="00C7502F" w:rsidP="00B35A51">
            <w:pPr>
              <w:pStyle w:val="Bulletsa"/>
              <w:spacing w:before="0" w:after="80" w:line="276" w:lineRule="auto"/>
              <w:rPr>
                <w:rFonts w:ascii="Arial Nova Cond" w:hAnsi="Arial Nova Cond" w:cs="Arial"/>
                <w:sz w:val="20"/>
                <w:szCs w:val="20"/>
              </w:rPr>
            </w:pPr>
            <w:r w:rsidRPr="00560E7E">
              <w:rPr>
                <w:rFonts w:ascii="Arial Nova Cond" w:hAnsi="Arial Nova Cond" w:cs="Arial"/>
                <w:sz w:val="20"/>
                <w:szCs w:val="20"/>
              </w:rPr>
              <w:t>Duplicate claims</w:t>
            </w:r>
          </w:p>
        </w:tc>
        <w:tc>
          <w:tcPr>
            <w:tcW w:w="10333" w:type="dxa"/>
          </w:tcPr>
          <w:p w14:paraId="286BFD3F" w14:textId="77777777" w:rsidR="00C7502F" w:rsidRPr="00560E7E" w:rsidRDefault="00C7502F" w:rsidP="00B35A51">
            <w:pPr>
              <w:spacing w:before="0" w:after="80" w:line="276" w:lineRule="auto"/>
              <w:rPr>
                <w:rFonts w:ascii="Arial Nova Cond" w:hAnsi="Arial Nova Cond" w:cs="Arial"/>
                <w:sz w:val="20"/>
                <w:szCs w:val="20"/>
                <w:lang w:val="en-GB" w:eastAsia="en-US"/>
              </w:rPr>
            </w:pPr>
            <w:r w:rsidRPr="00560E7E">
              <w:rPr>
                <w:rFonts w:ascii="Arial Nova Cond" w:hAnsi="Arial Nova Cond" w:cs="Arial"/>
                <w:sz w:val="20"/>
                <w:szCs w:val="20"/>
              </w:rPr>
              <w:t xml:space="preserve">This CAAT lists all the records from the medical claim file in </w:t>
            </w:r>
            <w:r w:rsidRPr="00560E7E">
              <w:rPr>
                <w:rFonts w:ascii="Arial Nova Cond" w:hAnsi="Arial Nova Cond" w:cs="Arial"/>
                <w:color w:val="000000"/>
                <w:sz w:val="20"/>
                <w:szCs w:val="20"/>
              </w:rPr>
              <w:t>which the claim reference number, claim line number and invoice amount have</w:t>
            </w:r>
            <w:r w:rsidRPr="00560E7E">
              <w:rPr>
                <w:rFonts w:ascii="Arial Nova Cond" w:hAnsi="Arial Nova Cond" w:cs="Arial"/>
                <w:sz w:val="20"/>
                <w:szCs w:val="20"/>
              </w:rPr>
              <w:t xml:space="preserve"> been duplicated.</w:t>
            </w:r>
          </w:p>
          <w:p w14:paraId="51DF32FA" w14:textId="77777777" w:rsidR="00C7502F" w:rsidRPr="00560E7E" w:rsidRDefault="00C7502F" w:rsidP="00B35A51">
            <w:pPr>
              <w:pStyle w:val="Bulletsa"/>
              <w:spacing w:before="0" w:after="80" w:line="276" w:lineRule="auto"/>
              <w:rPr>
                <w:rFonts w:ascii="Arial Nova Cond" w:hAnsi="Arial Nova Cond" w:cs="Arial"/>
                <w:sz w:val="20"/>
                <w:szCs w:val="20"/>
              </w:rPr>
            </w:pPr>
            <w:r w:rsidRPr="00560E7E">
              <w:rPr>
                <w:rFonts w:ascii="Arial Nova Cond" w:hAnsi="Arial Nova Cond" w:cs="Arial"/>
                <w:sz w:val="20"/>
                <w:szCs w:val="20"/>
              </w:rPr>
              <w:t>A table provides a listing of such records and their details.</w:t>
            </w:r>
          </w:p>
        </w:tc>
      </w:tr>
      <w:tr w:rsidR="00C7502F" w:rsidRPr="00560E7E" w14:paraId="0FAF3D08" w14:textId="77777777" w:rsidTr="00357189">
        <w:trPr>
          <w:cantSplit/>
        </w:trPr>
        <w:tc>
          <w:tcPr>
            <w:tcW w:w="3611" w:type="dxa"/>
          </w:tcPr>
          <w:p w14:paraId="524A5901" w14:textId="77777777" w:rsidR="00C7502F" w:rsidRPr="00560E7E" w:rsidRDefault="00C7502F" w:rsidP="00B35A51">
            <w:pPr>
              <w:pStyle w:val="Bulletsa"/>
              <w:spacing w:before="0" w:after="80" w:line="276" w:lineRule="auto"/>
              <w:rPr>
                <w:rFonts w:ascii="Arial Nova Cond" w:hAnsi="Arial Nova Cond" w:cs="Arial"/>
                <w:sz w:val="20"/>
                <w:szCs w:val="20"/>
              </w:rPr>
            </w:pPr>
            <w:r w:rsidRPr="00560E7E">
              <w:rPr>
                <w:rFonts w:ascii="Arial Nova Cond" w:hAnsi="Arial Nova Cond" w:cs="Arial"/>
                <w:sz w:val="20"/>
                <w:szCs w:val="20"/>
              </w:rPr>
              <w:t>Duplicate active member numbers</w:t>
            </w:r>
          </w:p>
        </w:tc>
        <w:tc>
          <w:tcPr>
            <w:tcW w:w="10333" w:type="dxa"/>
          </w:tcPr>
          <w:p w14:paraId="09456C49" w14:textId="77777777" w:rsidR="00C7502F" w:rsidRPr="00560E7E" w:rsidRDefault="00C7502F" w:rsidP="00B35A51">
            <w:pPr>
              <w:spacing w:before="0" w:after="80" w:line="276" w:lineRule="auto"/>
              <w:rPr>
                <w:rFonts w:ascii="Arial Nova Cond" w:hAnsi="Arial Nova Cond" w:cs="Arial"/>
                <w:sz w:val="20"/>
                <w:szCs w:val="20"/>
                <w:lang w:val="en-GB" w:eastAsia="en-US"/>
              </w:rPr>
            </w:pPr>
            <w:r w:rsidRPr="00560E7E">
              <w:rPr>
                <w:rFonts w:ascii="Arial Nova Cond" w:hAnsi="Arial Nova Cond" w:cs="Arial"/>
                <w:sz w:val="20"/>
                <w:szCs w:val="20"/>
              </w:rPr>
              <w:t>This CAAT lists all those cases in which the member numbers have been duplicated and their termination date is less than the date on which the CAAT is run or where the date field is blank.</w:t>
            </w:r>
          </w:p>
          <w:p w14:paraId="4757D5BB" w14:textId="77777777" w:rsidR="00C7502F" w:rsidRPr="00560E7E" w:rsidRDefault="00C7502F" w:rsidP="00B35A51">
            <w:pPr>
              <w:pStyle w:val="Bulletsa"/>
              <w:spacing w:before="0" w:after="80" w:line="276" w:lineRule="auto"/>
              <w:rPr>
                <w:rFonts w:ascii="Arial Nova Cond" w:hAnsi="Arial Nova Cond" w:cs="Arial"/>
                <w:sz w:val="20"/>
                <w:szCs w:val="20"/>
              </w:rPr>
            </w:pPr>
            <w:r w:rsidRPr="00560E7E">
              <w:rPr>
                <w:rFonts w:ascii="Arial Nova Cond" w:hAnsi="Arial Nova Cond" w:cs="Arial"/>
                <w:sz w:val="20"/>
                <w:szCs w:val="20"/>
              </w:rPr>
              <w:t>A table provides a listing of such records and their details.</w:t>
            </w:r>
          </w:p>
        </w:tc>
      </w:tr>
      <w:tr w:rsidR="00C7502F" w:rsidRPr="00560E7E" w14:paraId="31CDC9E6" w14:textId="77777777" w:rsidTr="00357189">
        <w:trPr>
          <w:cantSplit/>
        </w:trPr>
        <w:tc>
          <w:tcPr>
            <w:tcW w:w="3611" w:type="dxa"/>
          </w:tcPr>
          <w:p w14:paraId="50C50411" w14:textId="77777777" w:rsidR="00C7502F" w:rsidRPr="00560E7E" w:rsidRDefault="00C7502F" w:rsidP="00B35A51">
            <w:pPr>
              <w:pStyle w:val="Bulletsa"/>
              <w:spacing w:before="0" w:after="80" w:line="276" w:lineRule="auto"/>
              <w:rPr>
                <w:rFonts w:ascii="Arial Nova Cond" w:hAnsi="Arial Nova Cond" w:cs="Arial"/>
                <w:sz w:val="20"/>
                <w:szCs w:val="20"/>
              </w:rPr>
            </w:pPr>
            <w:r w:rsidRPr="00560E7E">
              <w:rPr>
                <w:rFonts w:ascii="Arial Nova Cond" w:hAnsi="Arial Nova Cond" w:cs="Arial"/>
                <w:sz w:val="20"/>
                <w:szCs w:val="20"/>
              </w:rPr>
              <w:t>Duplicate surname and dates of birth</w:t>
            </w:r>
          </w:p>
        </w:tc>
        <w:tc>
          <w:tcPr>
            <w:tcW w:w="10333" w:type="dxa"/>
          </w:tcPr>
          <w:p w14:paraId="3139E7CE" w14:textId="77777777" w:rsidR="00C7502F" w:rsidRPr="00560E7E" w:rsidRDefault="00C7502F" w:rsidP="00B35A51">
            <w:pPr>
              <w:spacing w:before="0" w:after="80" w:line="276" w:lineRule="auto"/>
              <w:rPr>
                <w:rFonts w:ascii="Arial Nova Cond" w:hAnsi="Arial Nova Cond" w:cs="Arial"/>
                <w:sz w:val="20"/>
                <w:szCs w:val="20"/>
                <w:lang w:val="en-GB" w:eastAsia="en-US"/>
              </w:rPr>
            </w:pPr>
            <w:r w:rsidRPr="00560E7E">
              <w:rPr>
                <w:rFonts w:ascii="Arial Nova Cond" w:hAnsi="Arial Nova Cond" w:cs="Arial"/>
                <w:sz w:val="20"/>
                <w:szCs w:val="20"/>
              </w:rPr>
              <w:t>This CAAT lists all members in the membership table with the same surnames and dates of birth.</w:t>
            </w:r>
          </w:p>
          <w:p w14:paraId="157E8555" w14:textId="77777777" w:rsidR="00C7502F" w:rsidRPr="00560E7E" w:rsidRDefault="00C7502F" w:rsidP="00B35A51">
            <w:pPr>
              <w:pStyle w:val="Bulletsa"/>
              <w:spacing w:before="0" w:after="80" w:line="276" w:lineRule="auto"/>
              <w:rPr>
                <w:rFonts w:ascii="Arial Nova Cond" w:hAnsi="Arial Nova Cond" w:cs="Arial"/>
                <w:sz w:val="20"/>
                <w:szCs w:val="20"/>
              </w:rPr>
            </w:pPr>
            <w:r w:rsidRPr="00560E7E">
              <w:rPr>
                <w:rFonts w:ascii="Arial Nova Cond" w:hAnsi="Arial Nova Cond" w:cs="Arial"/>
                <w:sz w:val="20"/>
                <w:szCs w:val="20"/>
              </w:rPr>
              <w:t>A table provides a listing of these records and their details.</w:t>
            </w:r>
          </w:p>
        </w:tc>
      </w:tr>
      <w:tr w:rsidR="00C7502F" w:rsidRPr="00560E7E" w14:paraId="669AAF34" w14:textId="77777777" w:rsidTr="00357189">
        <w:trPr>
          <w:cantSplit/>
        </w:trPr>
        <w:tc>
          <w:tcPr>
            <w:tcW w:w="3611" w:type="dxa"/>
          </w:tcPr>
          <w:p w14:paraId="3EC742FD" w14:textId="6CB3B09A" w:rsidR="00C7502F" w:rsidRPr="00560E7E" w:rsidRDefault="00C7502F" w:rsidP="00B35A51">
            <w:pPr>
              <w:pStyle w:val="Bulletsa"/>
              <w:spacing w:before="0" w:after="80" w:line="276" w:lineRule="auto"/>
              <w:rPr>
                <w:rFonts w:ascii="Arial Nova Cond" w:hAnsi="Arial Nova Cond" w:cs="Arial"/>
                <w:sz w:val="20"/>
                <w:szCs w:val="20"/>
              </w:rPr>
            </w:pPr>
            <w:r w:rsidRPr="00560E7E">
              <w:rPr>
                <w:rFonts w:ascii="Arial Nova Cond" w:hAnsi="Arial Nova Cond" w:cs="Arial"/>
                <w:sz w:val="20"/>
                <w:szCs w:val="20"/>
              </w:rPr>
              <w:t xml:space="preserve">Claims paid to </w:t>
            </w:r>
            <w:r w:rsidR="009F3715" w:rsidRPr="00560E7E">
              <w:rPr>
                <w:rFonts w:ascii="Arial Nova Cond" w:hAnsi="Arial Nova Cond" w:cs="Arial"/>
                <w:sz w:val="20"/>
                <w:szCs w:val="20"/>
              </w:rPr>
              <w:t xml:space="preserve">a </w:t>
            </w:r>
            <w:r w:rsidRPr="00560E7E">
              <w:rPr>
                <w:rFonts w:ascii="Arial Nova Cond" w:hAnsi="Arial Nova Cond" w:cs="Arial"/>
                <w:sz w:val="20"/>
                <w:szCs w:val="20"/>
              </w:rPr>
              <w:t>blank membership number</w:t>
            </w:r>
          </w:p>
        </w:tc>
        <w:tc>
          <w:tcPr>
            <w:tcW w:w="10333" w:type="dxa"/>
          </w:tcPr>
          <w:p w14:paraId="7D61B3DB" w14:textId="77777777" w:rsidR="00C7502F" w:rsidRPr="00560E7E" w:rsidRDefault="00C7502F" w:rsidP="00B35A51">
            <w:pPr>
              <w:spacing w:before="0" w:after="80" w:line="276" w:lineRule="auto"/>
              <w:rPr>
                <w:rFonts w:ascii="Arial Nova Cond" w:hAnsi="Arial Nova Cond" w:cs="Arial"/>
                <w:sz w:val="20"/>
                <w:szCs w:val="20"/>
                <w:lang w:val="en-GB" w:eastAsia="en-US"/>
              </w:rPr>
            </w:pPr>
            <w:r w:rsidRPr="00560E7E">
              <w:rPr>
                <w:rFonts w:ascii="Arial Nova Cond" w:hAnsi="Arial Nova Cond" w:cs="Arial"/>
                <w:sz w:val="20"/>
                <w:szCs w:val="20"/>
              </w:rPr>
              <w:t xml:space="preserve">This CAAT lists all cases in which claims have been made but in which the membership number is blank. </w:t>
            </w:r>
          </w:p>
          <w:p w14:paraId="283DD17F" w14:textId="07D20F21" w:rsidR="00C7502F" w:rsidRPr="00560E7E" w:rsidRDefault="009F3715" w:rsidP="00B35A51">
            <w:pPr>
              <w:pStyle w:val="Bulletsa"/>
              <w:spacing w:before="0" w:after="80" w:line="276" w:lineRule="auto"/>
              <w:rPr>
                <w:rFonts w:ascii="Arial Nova Cond" w:hAnsi="Arial Nova Cond" w:cs="Arial"/>
                <w:sz w:val="20"/>
                <w:szCs w:val="20"/>
              </w:rPr>
            </w:pPr>
            <w:r w:rsidRPr="00560E7E">
              <w:rPr>
                <w:rFonts w:ascii="Arial Nova Cond" w:hAnsi="Arial Nova Cond" w:cs="Arial"/>
                <w:sz w:val="20"/>
                <w:szCs w:val="20"/>
              </w:rPr>
              <w:t xml:space="preserve">A table </w:t>
            </w:r>
            <w:r w:rsidR="00C7502F" w:rsidRPr="00560E7E">
              <w:rPr>
                <w:rFonts w:ascii="Arial Nova Cond" w:hAnsi="Arial Nova Cond" w:cs="Arial"/>
                <w:sz w:val="20"/>
                <w:szCs w:val="20"/>
              </w:rPr>
              <w:t>provides a listing of such transactions and their details, with the total amounts paid per processing date.</w:t>
            </w:r>
          </w:p>
        </w:tc>
      </w:tr>
      <w:tr w:rsidR="00C7502F" w:rsidRPr="00560E7E" w14:paraId="7FD92A57" w14:textId="77777777" w:rsidTr="00357189">
        <w:trPr>
          <w:cantSplit/>
        </w:trPr>
        <w:tc>
          <w:tcPr>
            <w:tcW w:w="3611" w:type="dxa"/>
          </w:tcPr>
          <w:p w14:paraId="57405553" w14:textId="448AE833" w:rsidR="00C7502F" w:rsidRPr="00560E7E" w:rsidRDefault="00C7502F" w:rsidP="00B35A51">
            <w:pPr>
              <w:pStyle w:val="Bulletsa"/>
              <w:spacing w:before="0" w:after="80" w:line="276" w:lineRule="auto"/>
              <w:rPr>
                <w:rFonts w:ascii="Arial Nova Cond" w:hAnsi="Arial Nova Cond" w:cs="Arial"/>
                <w:sz w:val="20"/>
                <w:szCs w:val="20"/>
              </w:rPr>
            </w:pPr>
            <w:r w:rsidRPr="00560E7E">
              <w:rPr>
                <w:rFonts w:ascii="Arial Nova Cond" w:hAnsi="Arial Nova Cond" w:cs="Arial"/>
                <w:sz w:val="20"/>
                <w:szCs w:val="20"/>
              </w:rPr>
              <w:t xml:space="preserve">Claims paid to </w:t>
            </w:r>
            <w:r w:rsidR="009F3715" w:rsidRPr="00560E7E">
              <w:rPr>
                <w:rFonts w:ascii="Arial Nova Cond" w:hAnsi="Arial Nova Cond" w:cs="Arial"/>
                <w:sz w:val="20"/>
                <w:szCs w:val="20"/>
              </w:rPr>
              <w:t xml:space="preserve">an </w:t>
            </w:r>
            <w:r w:rsidRPr="00560E7E">
              <w:rPr>
                <w:rFonts w:ascii="Arial Nova Cond" w:hAnsi="Arial Nova Cond" w:cs="Arial"/>
                <w:sz w:val="20"/>
                <w:szCs w:val="20"/>
              </w:rPr>
              <w:t>invalid membership number</w:t>
            </w:r>
          </w:p>
        </w:tc>
        <w:tc>
          <w:tcPr>
            <w:tcW w:w="10333" w:type="dxa"/>
          </w:tcPr>
          <w:p w14:paraId="5A163F85" w14:textId="5C99C7FE" w:rsidR="00C7502F" w:rsidRPr="00560E7E" w:rsidRDefault="00C7502F" w:rsidP="00B35A51">
            <w:pPr>
              <w:spacing w:before="0" w:after="80" w:line="276" w:lineRule="auto"/>
              <w:rPr>
                <w:rFonts w:ascii="Arial Nova Cond" w:hAnsi="Arial Nova Cond" w:cs="Arial"/>
                <w:color w:val="000000"/>
                <w:sz w:val="20"/>
                <w:szCs w:val="20"/>
                <w:lang w:val="en-GB" w:eastAsia="en-US"/>
              </w:rPr>
            </w:pPr>
            <w:r w:rsidRPr="00560E7E">
              <w:rPr>
                <w:rFonts w:ascii="Arial Nova Cond" w:hAnsi="Arial Nova Cond" w:cs="Arial"/>
                <w:sz w:val="20"/>
                <w:szCs w:val="20"/>
              </w:rPr>
              <w:t xml:space="preserve">This CAAT extracts all cases in which claims have been made to members whose membership </w:t>
            </w:r>
            <w:r w:rsidRPr="00560E7E">
              <w:rPr>
                <w:rFonts w:ascii="Arial Nova Cond" w:hAnsi="Arial Nova Cond" w:cs="Arial"/>
                <w:color w:val="000000"/>
                <w:sz w:val="20"/>
                <w:szCs w:val="20"/>
              </w:rPr>
              <w:t>number</w:t>
            </w:r>
            <w:r w:rsidR="009F3715" w:rsidRPr="00560E7E">
              <w:rPr>
                <w:rFonts w:ascii="Arial Nova Cond" w:hAnsi="Arial Nova Cond" w:cs="Arial"/>
                <w:color w:val="000000"/>
                <w:sz w:val="20"/>
                <w:szCs w:val="20"/>
              </w:rPr>
              <w:t>s</w:t>
            </w:r>
            <w:r w:rsidRPr="00560E7E">
              <w:rPr>
                <w:rFonts w:ascii="Arial Nova Cond" w:hAnsi="Arial Nova Cond" w:cs="Arial"/>
                <w:color w:val="000000"/>
                <w:sz w:val="20"/>
                <w:szCs w:val="20"/>
              </w:rPr>
              <w:t xml:space="preserve"> do not exist on the members’ master file.</w:t>
            </w:r>
          </w:p>
          <w:p w14:paraId="228FC083" w14:textId="77777777" w:rsidR="00C7502F" w:rsidRPr="00560E7E" w:rsidRDefault="00C7502F" w:rsidP="00B35A51">
            <w:pPr>
              <w:pStyle w:val="Bulletsa"/>
              <w:spacing w:before="0" w:after="80" w:line="276" w:lineRule="auto"/>
              <w:rPr>
                <w:rFonts w:ascii="Arial Nova Cond" w:hAnsi="Arial Nova Cond" w:cs="Arial"/>
                <w:sz w:val="20"/>
                <w:szCs w:val="20"/>
              </w:rPr>
            </w:pPr>
            <w:r w:rsidRPr="00560E7E">
              <w:rPr>
                <w:rFonts w:ascii="Arial Nova Cond" w:hAnsi="Arial Nova Cond" w:cs="Arial"/>
                <w:sz w:val="20"/>
                <w:szCs w:val="20"/>
              </w:rPr>
              <w:t>A table provides a listing of the details of such payments.</w:t>
            </w:r>
          </w:p>
        </w:tc>
      </w:tr>
      <w:tr w:rsidR="005A71AA" w:rsidRPr="00560E7E" w14:paraId="3F91A642" w14:textId="77777777" w:rsidTr="00357189">
        <w:trPr>
          <w:cantSplit/>
        </w:trPr>
        <w:tc>
          <w:tcPr>
            <w:tcW w:w="3611" w:type="dxa"/>
          </w:tcPr>
          <w:p w14:paraId="493A5A1E" w14:textId="77777777" w:rsidR="005A71AA" w:rsidRPr="00560E7E" w:rsidRDefault="005A71AA" w:rsidP="00B35A51">
            <w:pPr>
              <w:pStyle w:val="Bulletsa"/>
              <w:spacing w:before="0" w:after="80" w:line="276" w:lineRule="auto"/>
              <w:rPr>
                <w:rFonts w:ascii="Arial Nova Cond" w:hAnsi="Arial Nova Cond" w:cs="Arial"/>
                <w:sz w:val="20"/>
                <w:szCs w:val="20"/>
              </w:rPr>
            </w:pPr>
            <w:r w:rsidRPr="00560E7E">
              <w:rPr>
                <w:rFonts w:ascii="Arial Nova Cond" w:hAnsi="Arial Nova Cond" w:cs="Arial"/>
                <w:sz w:val="20"/>
                <w:szCs w:val="20"/>
              </w:rPr>
              <w:t>Claims paid exceeding scheme tariff</w:t>
            </w:r>
          </w:p>
        </w:tc>
        <w:tc>
          <w:tcPr>
            <w:tcW w:w="10333" w:type="dxa"/>
          </w:tcPr>
          <w:p w14:paraId="5EA01D51" w14:textId="77777777" w:rsidR="005A71AA" w:rsidRPr="00560E7E" w:rsidRDefault="005A71AA" w:rsidP="00B35A51">
            <w:pPr>
              <w:pStyle w:val="Bulletsa"/>
              <w:spacing w:before="0" w:after="80" w:line="276" w:lineRule="auto"/>
              <w:rPr>
                <w:rFonts w:ascii="Arial Nova Cond" w:hAnsi="Arial Nova Cond" w:cs="Arial"/>
                <w:sz w:val="20"/>
                <w:szCs w:val="20"/>
              </w:rPr>
            </w:pPr>
            <w:r w:rsidRPr="00560E7E">
              <w:rPr>
                <w:rFonts w:ascii="Arial Nova Cond" w:hAnsi="Arial Nova Cond" w:cs="Arial"/>
                <w:sz w:val="20"/>
                <w:szCs w:val="20"/>
              </w:rPr>
              <w:t>This CAAT lists claims paid that are greater than the scheme tariff amount.</w:t>
            </w:r>
          </w:p>
        </w:tc>
      </w:tr>
      <w:tr w:rsidR="00C7502F" w:rsidRPr="00560E7E" w14:paraId="5E78CB02" w14:textId="77777777" w:rsidTr="00357189">
        <w:trPr>
          <w:cantSplit/>
        </w:trPr>
        <w:tc>
          <w:tcPr>
            <w:tcW w:w="3611" w:type="dxa"/>
          </w:tcPr>
          <w:p w14:paraId="51A41927" w14:textId="129A4753" w:rsidR="00C8114E" w:rsidRPr="00560E7E" w:rsidRDefault="00C8114E" w:rsidP="00B35A51">
            <w:pPr>
              <w:spacing w:before="0" w:after="80" w:line="276" w:lineRule="auto"/>
              <w:jc w:val="left"/>
              <w:rPr>
                <w:rFonts w:ascii="Arial Nova Cond" w:hAnsi="Arial Nova Cond" w:cs="Arial"/>
                <w:sz w:val="20"/>
                <w:szCs w:val="20"/>
                <w:lang w:val="en-GB" w:eastAsia="en-US"/>
              </w:rPr>
            </w:pPr>
            <w:r w:rsidRPr="00560E7E">
              <w:rPr>
                <w:rFonts w:ascii="Arial Nova Cond" w:hAnsi="Arial Nova Cond" w:cs="Arial"/>
                <w:sz w:val="20"/>
                <w:szCs w:val="20"/>
              </w:rPr>
              <w:t>Claims paid for treatment after end</w:t>
            </w:r>
            <w:r w:rsidR="009F3715" w:rsidRPr="00560E7E">
              <w:rPr>
                <w:rFonts w:ascii="Arial Nova Cond" w:hAnsi="Arial Nova Cond" w:cs="Arial"/>
                <w:sz w:val="20"/>
                <w:szCs w:val="20"/>
              </w:rPr>
              <w:t>-</w:t>
            </w:r>
            <w:r w:rsidRPr="00560E7E">
              <w:rPr>
                <w:rFonts w:ascii="Arial Nova Cond" w:hAnsi="Arial Nova Cond" w:cs="Arial"/>
                <w:sz w:val="20"/>
                <w:szCs w:val="20"/>
              </w:rPr>
              <w:t>date</w:t>
            </w:r>
          </w:p>
          <w:p w14:paraId="1F65CB94" w14:textId="77777777" w:rsidR="00C7502F" w:rsidRPr="00560E7E" w:rsidRDefault="00C7502F" w:rsidP="00B35A51">
            <w:pPr>
              <w:pStyle w:val="Bulletsa"/>
              <w:spacing w:before="0" w:after="80" w:line="276" w:lineRule="auto"/>
              <w:rPr>
                <w:rFonts w:ascii="Arial Nova Cond" w:hAnsi="Arial Nova Cond" w:cs="Arial"/>
                <w:sz w:val="20"/>
                <w:szCs w:val="20"/>
              </w:rPr>
            </w:pPr>
          </w:p>
        </w:tc>
        <w:tc>
          <w:tcPr>
            <w:tcW w:w="10333" w:type="dxa"/>
          </w:tcPr>
          <w:p w14:paraId="1F3FC183" w14:textId="77777777" w:rsidR="00C8114E" w:rsidRPr="00560E7E" w:rsidRDefault="00C8114E" w:rsidP="00B35A51">
            <w:pPr>
              <w:spacing w:before="0" w:after="80" w:line="276" w:lineRule="auto"/>
              <w:jc w:val="left"/>
              <w:rPr>
                <w:rFonts w:ascii="Arial Nova Cond" w:hAnsi="Arial Nova Cond" w:cs="Arial"/>
                <w:sz w:val="20"/>
                <w:szCs w:val="20"/>
                <w:lang w:val="en-GB" w:eastAsia="en-US"/>
              </w:rPr>
            </w:pPr>
            <w:r w:rsidRPr="00560E7E">
              <w:rPr>
                <w:rFonts w:ascii="Arial Nova Cond" w:hAnsi="Arial Nova Cond" w:cs="Arial"/>
                <w:sz w:val="20"/>
                <w:szCs w:val="20"/>
              </w:rPr>
              <w:t>This CAAT lists all claims that have been paid for treatments occurring after the member’s termination date.</w:t>
            </w:r>
          </w:p>
          <w:p w14:paraId="6BEF82C6" w14:textId="43AEEBC8" w:rsidR="00C7502F" w:rsidRPr="00560E7E" w:rsidRDefault="00C8114E" w:rsidP="00B35A51">
            <w:pPr>
              <w:pStyle w:val="Bulletsa"/>
              <w:spacing w:before="0" w:after="80" w:line="276" w:lineRule="auto"/>
              <w:rPr>
                <w:rFonts w:ascii="Arial Nova Cond" w:hAnsi="Arial Nova Cond" w:cs="Arial"/>
                <w:sz w:val="20"/>
                <w:szCs w:val="20"/>
              </w:rPr>
            </w:pPr>
            <w:r w:rsidRPr="00560E7E">
              <w:rPr>
                <w:rFonts w:ascii="Arial Nova Cond" w:hAnsi="Arial Nova Cond" w:cs="Arial"/>
                <w:sz w:val="20"/>
                <w:szCs w:val="20"/>
              </w:rPr>
              <w:t>A table that gives the details of such payments, including the termination date of members</w:t>
            </w:r>
            <w:r w:rsidR="009F3715" w:rsidRPr="00560E7E">
              <w:rPr>
                <w:rFonts w:ascii="Arial Nova Cond" w:hAnsi="Arial Nova Cond" w:cs="Arial"/>
                <w:sz w:val="20"/>
                <w:szCs w:val="20"/>
              </w:rPr>
              <w:t>, is provided</w:t>
            </w:r>
            <w:r w:rsidRPr="00560E7E">
              <w:rPr>
                <w:rFonts w:ascii="Arial Nova Cond" w:hAnsi="Arial Nova Cond" w:cs="Arial"/>
                <w:sz w:val="20"/>
                <w:szCs w:val="20"/>
              </w:rPr>
              <w:t>.</w:t>
            </w:r>
          </w:p>
        </w:tc>
      </w:tr>
      <w:tr w:rsidR="005A71AA" w:rsidRPr="00560E7E" w14:paraId="2CB74AC1" w14:textId="77777777" w:rsidTr="00357189">
        <w:trPr>
          <w:cantSplit/>
        </w:trPr>
        <w:tc>
          <w:tcPr>
            <w:tcW w:w="3611" w:type="dxa"/>
          </w:tcPr>
          <w:p w14:paraId="5B10E6EA" w14:textId="77777777" w:rsidR="005A71AA" w:rsidRPr="00560E7E" w:rsidRDefault="005A71AA" w:rsidP="00B35A51">
            <w:pPr>
              <w:spacing w:before="0" w:after="80" w:line="276" w:lineRule="auto"/>
              <w:jc w:val="left"/>
              <w:rPr>
                <w:rFonts w:ascii="Arial Nova Cond" w:hAnsi="Arial Nova Cond" w:cs="Arial"/>
                <w:sz w:val="20"/>
                <w:szCs w:val="20"/>
              </w:rPr>
            </w:pPr>
            <w:r w:rsidRPr="00560E7E">
              <w:rPr>
                <w:rFonts w:ascii="Arial Nova Cond" w:hAnsi="Arial Nova Cond" w:cs="Arial"/>
                <w:sz w:val="20"/>
                <w:szCs w:val="20"/>
              </w:rPr>
              <w:t>Stale claims</w:t>
            </w:r>
          </w:p>
        </w:tc>
        <w:tc>
          <w:tcPr>
            <w:tcW w:w="10333" w:type="dxa"/>
          </w:tcPr>
          <w:p w14:paraId="32777B05" w14:textId="28982D14" w:rsidR="005A71AA" w:rsidRPr="00560E7E" w:rsidRDefault="005A71AA" w:rsidP="00B35A51">
            <w:pPr>
              <w:spacing w:before="0" w:after="80" w:line="276" w:lineRule="auto"/>
              <w:jc w:val="left"/>
              <w:rPr>
                <w:rFonts w:ascii="Arial Nova Cond" w:hAnsi="Arial Nova Cond" w:cs="Arial"/>
                <w:sz w:val="20"/>
                <w:szCs w:val="20"/>
              </w:rPr>
            </w:pPr>
            <w:r w:rsidRPr="00560E7E">
              <w:rPr>
                <w:rFonts w:ascii="Arial Nova Cond" w:hAnsi="Arial Nova Cond" w:cs="Arial"/>
                <w:sz w:val="20"/>
                <w:szCs w:val="20"/>
              </w:rPr>
              <w:t xml:space="preserve">All claims where the claims received date is later than </w:t>
            </w:r>
            <w:r w:rsidR="009F3715" w:rsidRPr="00560E7E">
              <w:rPr>
                <w:rFonts w:ascii="Arial Nova Cond" w:hAnsi="Arial Nova Cond" w:cs="Arial"/>
                <w:sz w:val="20"/>
                <w:szCs w:val="20"/>
              </w:rPr>
              <w:t>four</w:t>
            </w:r>
            <w:r w:rsidRPr="00560E7E">
              <w:rPr>
                <w:rFonts w:ascii="Arial Nova Cond" w:hAnsi="Arial Nova Cond" w:cs="Arial"/>
                <w:sz w:val="20"/>
                <w:szCs w:val="20"/>
              </w:rPr>
              <w:t xml:space="preserve"> months after </w:t>
            </w:r>
            <w:r w:rsidR="009F3715" w:rsidRPr="00560E7E">
              <w:rPr>
                <w:rFonts w:ascii="Arial Nova Cond" w:hAnsi="Arial Nova Cond" w:cs="Arial"/>
                <w:sz w:val="20"/>
                <w:szCs w:val="20"/>
              </w:rPr>
              <w:t xml:space="preserve">the </w:t>
            </w:r>
            <w:r w:rsidR="00651E81" w:rsidRPr="00560E7E">
              <w:rPr>
                <w:rFonts w:ascii="Arial Nova Cond" w:hAnsi="Arial Nova Cond" w:cs="Arial"/>
                <w:sz w:val="20"/>
                <w:szCs w:val="20"/>
              </w:rPr>
              <w:t xml:space="preserve">date </w:t>
            </w:r>
            <w:r w:rsidRPr="00560E7E">
              <w:rPr>
                <w:rFonts w:ascii="Arial Nova Cond" w:hAnsi="Arial Nova Cond" w:cs="Arial"/>
                <w:sz w:val="20"/>
                <w:szCs w:val="20"/>
              </w:rPr>
              <w:t>of treatment</w:t>
            </w:r>
            <w:r w:rsidR="00D511F4" w:rsidRPr="00560E7E">
              <w:rPr>
                <w:rFonts w:ascii="Arial Nova Cond" w:hAnsi="Arial Nova Cond" w:cs="Arial"/>
                <w:sz w:val="20"/>
                <w:szCs w:val="20"/>
              </w:rPr>
              <w:t>,</w:t>
            </w:r>
            <w:r w:rsidR="001D7A63" w:rsidRPr="00560E7E">
              <w:rPr>
                <w:rFonts w:ascii="Arial Nova Cond" w:hAnsi="Arial Nova Cond" w:cs="Arial"/>
                <w:sz w:val="20"/>
                <w:szCs w:val="20"/>
              </w:rPr>
              <w:t xml:space="preserve"> or longer period as determined by the Rules.</w:t>
            </w:r>
          </w:p>
        </w:tc>
      </w:tr>
      <w:tr w:rsidR="00C7502F" w:rsidRPr="00560E7E" w14:paraId="42C9C630" w14:textId="77777777" w:rsidTr="00357189">
        <w:trPr>
          <w:cantSplit/>
        </w:trPr>
        <w:tc>
          <w:tcPr>
            <w:tcW w:w="3611" w:type="dxa"/>
          </w:tcPr>
          <w:p w14:paraId="0EBBA316" w14:textId="77777777" w:rsidR="00C7502F" w:rsidRPr="00560E7E" w:rsidRDefault="006F0726" w:rsidP="00B35A51">
            <w:pPr>
              <w:pStyle w:val="Bulletsa"/>
              <w:spacing w:before="0" w:after="80" w:line="276" w:lineRule="auto"/>
              <w:rPr>
                <w:rFonts w:ascii="Arial Nova Cond" w:hAnsi="Arial Nova Cond" w:cs="Arial"/>
                <w:sz w:val="20"/>
                <w:szCs w:val="20"/>
              </w:rPr>
            </w:pPr>
            <w:r w:rsidRPr="00560E7E">
              <w:rPr>
                <w:rFonts w:ascii="Arial Nova Cond" w:hAnsi="Arial Nova Cond" w:cs="Arial"/>
                <w:sz w:val="20"/>
                <w:szCs w:val="20"/>
              </w:rPr>
              <w:lastRenderedPageBreak/>
              <w:t>Claims paid later than 30 days</w:t>
            </w:r>
          </w:p>
        </w:tc>
        <w:tc>
          <w:tcPr>
            <w:tcW w:w="10333" w:type="dxa"/>
          </w:tcPr>
          <w:p w14:paraId="4F6C35B8" w14:textId="63DC6009" w:rsidR="006F0726" w:rsidRPr="00560E7E" w:rsidRDefault="006F0726" w:rsidP="00B35A51">
            <w:pPr>
              <w:spacing w:before="0" w:after="80" w:line="276" w:lineRule="auto"/>
              <w:jc w:val="left"/>
              <w:rPr>
                <w:rFonts w:ascii="Arial Nova Cond" w:hAnsi="Arial Nova Cond" w:cs="Arial"/>
                <w:sz w:val="20"/>
                <w:szCs w:val="20"/>
              </w:rPr>
            </w:pPr>
            <w:r w:rsidRPr="00560E7E">
              <w:rPr>
                <w:rFonts w:ascii="Arial Nova Cond" w:hAnsi="Arial Nova Cond" w:cs="Arial"/>
                <w:sz w:val="20"/>
                <w:szCs w:val="20"/>
              </w:rPr>
              <w:t xml:space="preserve">This CAAT lists the claims paid more than 30 days after </w:t>
            </w:r>
            <w:r w:rsidR="009F3715" w:rsidRPr="00560E7E">
              <w:rPr>
                <w:rFonts w:ascii="Arial Nova Cond" w:hAnsi="Arial Nova Cond" w:cs="Arial"/>
                <w:sz w:val="20"/>
                <w:szCs w:val="20"/>
              </w:rPr>
              <w:t xml:space="preserve">the </w:t>
            </w:r>
            <w:r w:rsidRPr="00560E7E">
              <w:rPr>
                <w:rFonts w:ascii="Arial Nova Cond" w:hAnsi="Arial Nova Cond" w:cs="Arial"/>
                <w:sz w:val="20"/>
                <w:szCs w:val="20"/>
              </w:rPr>
              <w:t>processed date.</w:t>
            </w:r>
          </w:p>
          <w:p w14:paraId="0555AC90" w14:textId="77777777" w:rsidR="00C7502F" w:rsidRPr="00560E7E" w:rsidRDefault="006F0726" w:rsidP="00B35A51">
            <w:pPr>
              <w:pStyle w:val="Bulletsa"/>
              <w:spacing w:before="0" w:after="80" w:line="276" w:lineRule="auto"/>
              <w:rPr>
                <w:rFonts w:ascii="Arial Nova Cond" w:hAnsi="Arial Nova Cond" w:cs="Arial"/>
                <w:sz w:val="20"/>
                <w:szCs w:val="20"/>
              </w:rPr>
            </w:pPr>
            <w:r w:rsidRPr="00560E7E">
              <w:rPr>
                <w:rFonts w:ascii="Arial Nova Cond" w:hAnsi="Arial Nova Cond" w:cs="Arial"/>
                <w:sz w:val="20"/>
                <w:szCs w:val="20"/>
              </w:rPr>
              <w:t>A table lists the details of these claims.</w:t>
            </w:r>
          </w:p>
        </w:tc>
      </w:tr>
      <w:tr w:rsidR="006F0726" w:rsidRPr="00560E7E" w14:paraId="061BE50A" w14:textId="77777777" w:rsidTr="00357189">
        <w:trPr>
          <w:cantSplit/>
        </w:trPr>
        <w:tc>
          <w:tcPr>
            <w:tcW w:w="3611" w:type="dxa"/>
          </w:tcPr>
          <w:p w14:paraId="51C4E9EA" w14:textId="77777777" w:rsidR="006F0726" w:rsidRPr="00560E7E" w:rsidRDefault="006F0726" w:rsidP="00B35A51">
            <w:pPr>
              <w:pStyle w:val="Bulletsa"/>
              <w:spacing w:before="0" w:after="80" w:line="276" w:lineRule="auto"/>
              <w:rPr>
                <w:rFonts w:ascii="Arial Nova Cond" w:hAnsi="Arial Nova Cond" w:cs="Arial"/>
                <w:sz w:val="20"/>
                <w:szCs w:val="20"/>
              </w:rPr>
            </w:pPr>
            <w:r w:rsidRPr="00560E7E">
              <w:rPr>
                <w:rFonts w:ascii="Arial Nova Cond" w:hAnsi="Arial Nova Cond" w:cs="Arial"/>
                <w:sz w:val="20"/>
                <w:szCs w:val="20"/>
              </w:rPr>
              <w:t>Negative claims</w:t>
            </w:r>
          </w:p>
        </w:tc>
        <w:tc>
          <w:tcPr>
            <w:tcW w:w="10333" w:type="dxa"/>
          </w:tcPr>
          <w:p w14:paraId="0A4EA4FB" w14:textId="77777777" w:rsidR="006F0726" w:rsidRPr="00560E7E" w:rsidRDefault="006F0726" w:rsidP="00B35A51">
            <w:pPr>
              <w:pStyle w:val="Bulletsa"/>
              <w:spacing w:before="0" w:after="80" w:line="276" w:lineRule="auto"/>
              <w:rPr>
                <w:rFonts w:ascii="Arial Nova Cond" w:hAnsi="Arial Nova Cond" w:cs="Arial"/>
                <w:sz w:val="20"/>
                <w:szCs w:val="20"/>
              </w:rPr>
            </w:pPr>
            <w:r w:rsidRPr="00560E7E">
              <w:rPr>
                <w:rFonts w:ascii="Arial Nova Cond" w:hAnsi="Arial Nova Cond" w:cs="Arial"/>
                <w:sz w:val="20"/>
                <w:szCs w:val="20"/>
              </w:rPr>
              <w:t>This CAAT checks for "negative benefits" that have been paid (i.e. reversals).</w:t>
            </w:r>
          </w:p>
        </w:tc>
      </w:tr>
      <w:tr w:rsidR="005A71AA" w:rsidRPr="00560E7E" w14:paraId="38E3F042" w14:textId="77777777" w:rsidTr="00357189">
        <w:trPr>
          <w:cantSplit/>
        </w:trPr>
        <w:tc>
          <w:tcPr>
            <w:tcW w:w="3611" w:type="dxa"/>
          </w:tcPr>
          <w:p w14:paraId="772E586B" w14:textId="185D2518" w:rsidR="005A71AA" w:rsidRPr="00560E7E" w:rsidRDefault="005A71AA" w:rsidP="00B35A51">
            <w:pPr>
              <w:pStyle w:val="Bulletsa"/>
              <w:spacing w:before="0" w:after="80" w:line="276" w:lineRule="auto"/>
              <w:rPr>
                <w:rFonts w:ascii="Arial Nova Cond" w:hAnsi="Arial Nova Cond" w:cs="Arial"/>
                <w:sz w:val="20"/>
                <w:szCs w:val="20"/>
              </w:rPr>
            </w:pPr>
            <w:r w:rsidRPr="00560E7E">
              <w:rPr>
                <w:rFonts w:ascii="Arial Nova Cond" w:hAnsi="Arial Nova Cond" w:cs="Arial"/>
                <w:sz w:val="20"/>
                <w:szCs w:val="20"/>
              </w:rPr>
              <w:t xml:space="preserve">PMB claims paid from </w:t>
            </w:r>
            <w:r w:rsidR="009F3715" w:rsidRPr="00560E7E">
              <w:rPr>
                <w:rFonts w:ascii="Arial Nova Cond" w:hAnsi="Arial Nova Cond" w:cs="Arial"/>
                <w:sz w:val="20"/>
                <w:szCs w:val="20"/>
              </w:rPr>
              <w:t xml:space="preserve">a </w:t>
            </w:r>
            <w:r w:rsidRPr="00560E7E">
              <w:rPr>
                <w:rFonts w:ascii="Arial Nova Cond" w:hAnsi="Arial Nova Cond" w:cs="Arial"/>
                <w:sz w:val="20"/>
                <w:szCs w:val="20"/>
              </w:rPr>
              <w:t>savings account</w:t>
            </w:r>
          </w:p>
        </w:tc>
        <w:tc>
          <w:tcPr>
            <w:tcW w:w="10333" w:type="dxa"/>
          </w:tcPr>
          <w:p w14:paraId="33254C11" w14:textId="71060E70" w:rsidR="005A71AA" w:rsidRPr="00560E7E" w:rsidRDefault="005A71AA" w:rsidP="00B35A51">
            <w:pPr>
              <w:spacing w:before="0" w:after="80" w:line="276" w:lineRule="auto"/>
              <w:ind w:right="-112"/>
              <w:jc w:val="left"/>
              <w:rPr>
                <w:rFonts w:ascii="Arial Nova Cond" w:hAnsi="Arial Nova Cond" w:cs="Arial"/>
                <w:sz w:val="20"/>
                <w:szCs w:val="20"/>
              </w:rPr>
            </w:pPr>
            <w:r w:rsidRPr="00560E7E">
              <w:rPr>
                <w:rFonts w:ascii="Arial Nova Cond" w:hAnsi="Arial Nova Cond" w:cs="Arial"/>
                <w:sz w:val="20"/>
                <w:szCs w:val="20"/>
              </w:rPr>
              <w:t>This CAAT lists PMB claims paid from the member's savings account portion</w:t>
            </w:r>
            <w:r w:rsidR="009F3715" w:rsidRPr="00560E7E">
              <w:rPr>
                <w:rFonts w:ascii="Arial Nova Cond" w:hAnsi="Arial Nova Cond" w:cs="Arial"/>
                <w:sz w:val="20"/>
                <w:szCs w:val="20"/>
              </w:rPr>
              <w:t>,</w:t>
            </w:r>
            <w:r w:rsidRPr="00560E7E">
              <w:rPr>
                <w:rFonts w:ascii="Arial Nova Cond" w:hAnsi="Arial Nova Cond" w:cs="Arial"/>
                <w:sz w:val="20"/>
                <w:szCs w:val="20"/>
              </w:rPr>
              <w:t xml:space="preserve"> in contravention of the Act.</w:t>
            </w:r>
          </w:p>
        </w:tc>
      </w:tr>
      <w:tr w:rsidR="006F0726" w:rsidRPr="00560E7E" w14:paraId="4EE22D83" w14:textId="77777777" w:rsidTr="00357189">
        <w:trPr>
          <w:cantSplit/>
        </w:trPr>
        <w:tc>
          <w:tcPr>
            <w:tcW w:w="3611" w:type="dxa"/>
          </w:tcPr>
          <w:p w14:paraId="1B84E3C7" w14:textId="77777777" w:rsidR="006F0726" w:rsidRPr="00560E7E" w:rsidRDefault="006F0726" w:rsidP="00B35A51">
            <w:pPr>
              <w:pStyle w:val="Bulletsa"/>
              <w:spacing w:before="0" w:after="80" w:line="276" w:lineRule="auto"/>
              <w:rPr>
                <w:rFonts w:ascii="Arial Nova Cond" w:hAnsi="Arial Nova Cond" w:cs="Arial"/>
                <w:sz w:val="20"/>
                <w:szCs w:val="20"/>
              </w:rPr>
            </w:pPr>
            <w:r w:rsidRPr="00560E7E">
              <w:rPr>
                <w:rFonts w:ascii="Arial Nova Cond" w:hAnsi="Arial Nova Cond" w:cs="Arial"/>
                <w:sz w:val="20"/>
                <w:szCs w:val="20"/>
              </w:rPr>
              <w:t>Process dates prior to service dates</w:t>
            </w:r>
          </w:p>
        </w:tc>
        <w:tc>
          <w:tcPr>
            <w:tcW w:w="10333" w:type="dxa"/>
          </w:tcPr>
          <w:p w14:paraId="54230DED" w14:textId="77777777" w:rsidR="006F0726" w:rsidRPr="00560E7E" w:rsidRDefault="006F0726" w:rsidP="00B35A51">
            <w:pPr>
              <w:spacing w:before="0" w:after="80" w:line="276" w:lineRule="auto"/>
              <w:ind w:right="-112"/>
              <w:jc w:val="left"/>
              <w:rPr>
                <w:rFonts w:ascii="Arial Nova Cond" w:hAnsi="Arial Nova Cond" w:cs="Arial"/>
                <w:sz w:val="20"/>
                <w:szCs w:val="20"/>
              </w:rPr>
            </w:pPr>
            <w:r w:rsidRPr="00560E7E">
              <w:rPr>
                <w:rFonts w:ascii="Arial Nova Cond" w:hAnsi="Arial Nova Cond" w:cs="Arial"/>
                <w:sz w:val="20"/>
                <w:szCs w:val="20"/>
              </w:rPr>
              <w:t>This CAAT performs a review of the service dates and capturing dates to ensure that no claim is captured prior to the service being rendered.</w:t>
            </w:r>
          </w:p>
          <w:p w14:paraId="5FDA259F" w14:textId="1064C50B" w:rsidR="006F0726" w:rsidRPr="00560E7E" w:rsidRDefault="006F0726" w:rsidP="00B35A51">
            <w:pPr>
              <w:pStyle w:val="Bulletsa"/>
              <w:spacing w:before="0" w:after="80" w:line="276" w:lineRule="auto"/>
              <w:rPr>
                <w:rFonts w:ascii="Arial Nova Cond" w:hAnsi="Arial Nova Cond" w:cs="Arial"/>
                <w:sz w:val="20"/>
                <w:szCs w:val="20"/>
              </w:rPr>
            </w:pPr>
            <w:r w:rsidRPr="00560E7E">
              <w:rPr>
                <w:rFonts w:ascii="Arial Nova Cond" w:hAnsi="Arial Nova Cond" w:cs="Arial"/>
                <w:sz w:val="20"/>
                <w:szCs w:val="20"/>
              </w:rPr>
              <w:t>The resulting table could indicate fraudulent claims or incorrectly manually</w:t>
            </w:r>
            <w:r w:rsidR="009F3715" w:rsidRPr="00560E7E">
              <w:rPr>
                <w:rFonts w:ascii="Arial Nova Cond" w:hAnsi="Arial Nova Cond" w:cs="Arial"/>
                <w:sz w:val="20"/>
                <w:szCs w:val="20"/>
              </w:rPr>
              <w:t>-</w:t>
            </w:r>
            <w:r w:rsidRPr="00560E7E">
              <w:rPr>
                <w:rFonts w:ascii="Arial Nova Cond" w:hAnsi="Arial Nova Cond" w:cs="Arial"/>
                <w:sz w:val="20"/>
                <w:szCs w:val="20"/>
              </w:rPr>
              <w:t>processed claims.</w:t>
            </w:r>
          </w:p>
        </w:tc>
      </w:tr>
    </w:tbl>
    <w:p w14:paraId="55F8D1E1" w14:textId="77777777" w:rsidR="00362B7C" w:rsidRPr="00754359" w:rsidRDefault="00362B7C" w:rsidP="00EA42F5">
      <w:pPr>
        <w:pStyle w:val="Heading1"/>
        <w:spacing w:line="276" w:lineRule="auto"/>
        <w:rPr>
          <w:rFonts w:ascii="Arial Nova" w:hAnsi="Arial Nova"/>
        </w:rPr>
        <w:sectPr w:rsidR="00362B7C" w:rsidRPr="00754359" w:rsidSect="001B129E">
          <w:headerReference w:type="default" r:id="rId33"/>
          <w:headerReference w:type="first" r:id="rId34"/>
          <w:type w:val="continuous"/>
          <w:pgSz w:w="16834" w:h="11909" w:orient="landscape" w:code="9"/>
          <w:pgMar w:top="1440" w:right="1440" w:bottom="1440" w:left="1440" w:header="720" w:footer="720" w:gutter="0"/>
          <w:cols w:space="720"/>
          <w:noEndnote/>
          <w:docGrid w:linePitch="326"/>
        </w:sectPr>
      </w:pPr>
      <w:bookmarkStart w:id="435" w:name="_Ref300042401"/>
    </w:p>
    <w:p w14:paraId="45989608" w14:textId="77777777" w:rsidR="00AD4E39" w:rsidRPr="00754359" w:rsidRDefault="00AD4E39" w:rsidP="00EA42F5">
      <w:pPr>
        <w:spacing w:before="0" w:line="276" w:lineRule="auto"/>
        <w:jc w:val="left"/>
        <w:rPr>
          <w:rFonts w:ascii="Arial Nova" w:hAnsi="Arial Nova" w:cs="Arial"/>
          <w:b/>
          <w:spacing w:val="-2"/>
          <w:sz w:val="22"/>
          <w:szCs w:val="22"/>
          <w:lang w:eastAsia="en-US"/>
        </w:rPr>
      </w:pPr>
      <w:bookmarkStart w:id="436" w:name="_Appendix_9_–"/>
      <w:bookmarkStart w:id="437" w:name="_Appendix_11_–"/>
      <w:bookmarkStart w:id="438" w:name="_Toc300573008"/>
      <w:bookmarkStart w:id="439" w:name="_Ref300580329"/>
      <w:bookmarkStart w:id="440" w:name="_Toc304897975"/>
      <w:bookmarkStart w:id="441" w:name="_Toc305083403"/>
      <w:bookmarkEnd w:id="436"/>
      <w:bookmarkEnd w:id="437"/>
      <w:r w:rsidRPr="00754359">
        <w:rPr>
          <w:rFonts w:ascii="Arial Nova" w:hAnsi="Arial Nova"/>
        </w:rPr>
        <w:br w:type="page"/>
      </w:r>
    </w:p>
    <w:p w14:paraId="168F7200" w14:textId="451B3759" w:rsidR="00317619" w:rsidRPr="00754359" w:rsidRDefault="00317619" w:rsidP="00317619">
      <w:pPr>
        <w:pStyle w:val="Header"/>
        <w:spacing w:after="240"/>
        <w:jc w:val="right"/>
        <w:rPr>
          <w:rFonts w:ascii="Arial Nova" w:hAnsi="Arial Nova" w:cs="Arial"/>
          <w:b/>
        </w:rPr>
      </w:pPr>
      <w:bookmarkStart w:id="442" w:name="_Appendix_11_–_1"/>
      <w:bookmarkStart w:id="443" w:name="_Toc101779439"/>
      <w:bookmarkEnd w:id="442"/>
      <w:r w:rsidRPr="00754359">
        <w:rPr>
          <w:rFonts w:ascii="Arial Nova" w:hAnsi="Arial Nova" w:cs="Arial"/>
          <w:b/>
        </w:rPr>
        <w:lastRenderedPageBreak/>
        <w:t>APPENDIX 11</w:t>
      </w:r>
    </w:p>
    <w:p w14:paraId="09C07CF6" w14:textId="721789F8" w:rsidR="003F5755" w:rsidRPr="00754359" w:rsidRDefault="00740C9A" w:rsidP="00B35A51">
      <w:pPr>
        <w:pStyle w:val="Heading1"/>
        <w:spacing w:before="360" w:line="276" w:lineRule="auto"/>
        <w:rPr>
          <w:rFonts w:ascii="Arial Nova" w:hAnsi="Arial Nova"/>
          <w:sz w:val="22"/>
          <w:szCs w:val="22"/>
        </w:rPr>
      </w:pPr>
      <w:r w:rsidRPr="00754359">
        <w:rPr>
          <w:rFonts w:ascii="Arial Nova" w:hAnsi="Arial Nova"/>
          <w:sz w:val="22"/>
          <w:szCs w:val="22"/>
        </w:rPr>
        <w:t>CONTRIBUTION CAATs</w:t>
      </w:r>
      <w:bookmarkEnd w:id="435"/>
      <w:bookmarkEnd w:id="438"/>
      <w:bookmarkEnd w:id="439"/>
      <w:bookmarkEnd w:id="440"/>
      <w:bookmarkEnd w:id="441"/>
      <w:bookmarkEnd w:id="443"/>
    </w:p>
    <w:p w14:paraId="3886AADB" w14:textId="4C7FD0BF" w:rsidR="003F5755" w:rsidRPr="00754359" w:rsidRDefault="003F5755" w:rsidP="00B35A51">
      <w:pPr>
        <w:pStyle w:val="Bulletsa"/>
        <w:spacing w:before="0" w:after="240" w:line="276" w:lineRule="auto"/>
        <w:rPr>
          <w:rFonts w:ascii="Arial Nova" w:hAnsi="Arial Nova" w:cs="Arial"/>
          <w:sz w:val="22"/>
          <w:szCs w:val="22"/>
        </w:rPr>
      </w:pPr>
      <w:r w:rsidRPr="00754359">
        <w:rPr>
          <w:rFonts w:ascii="Arial Nova" w:hAnsi="Arial Nova" w:cs="Arial"/>
          <w:sz w:val="22"/>
          <w:szCs w:val="22"/>
        </w:rPr>
        <w:t>The examples of contribution CAAT</w:t>
      </w:r>
      <w:r w:rsidR="00D511F4" w:rsidRPr="00754359">
        <w:rPr>
          <w:rFonts w:ascii="Arial Nova" w:hAnsi="Arial Nova" w:cs="Arial"/>
          <w:sz w:val="22"/>
          <w:szCs w:val="22"/>
        </w:rPr>
        <w:t>s</w:t>
      </w:r>
      <w:r w:rsidRPr="00754359">
        <w:rPr>
          <w:rFonts w:ascii="Arial Nova" w:hAnsi="Arial Nova" w:cs="Arial"/>
          <w:sz w:val="22"/>
          <w:szCs w:val="22"/>
        </w:rPr>
        <w:t xml:space="preserve"> </w:t>
      </w:r>
      <w:r w:rsidR="00FA2CBA" w:rsidRPr="00754359">
        <w:rPr>
          <w:rFonts w:ascii="Arial Nova" w:hAnsi="Arial Nova" w:cs="Arial"/>
          <w:sz w:val="22"/>
          <w:szCs w:val="22"/>
        </w:rPr>
        <w:t>that</w:t>
      </w:r>
      <w:r w:rsidRPr="00754359">
        <w:rPr>
          <w:rFonts w:ascii="Arial Nova" w:hAnsi="Arial Nova" w:cs="Arial"/>
          <w:sz w:val="22"/>
          <w:szCs w:val="22"/>
        </w:rPr>
        <w:t xml:space="preserve"> may be typically performed in a medical scheme environment are set out below</w:t>
      </w:r>
      <w:r w:rsidR="00FA2CBA" w:rsidRPr="00754359">
        <w:rPr>
          <w:rFonts w:ascii="Arial Nova" w:hAnsi="Arial Nova" w:cs="Arial"/>
          <w:sz w:val="22"/>
          <w:szCs w:val="22"/>
        </w:rPr>
        <w:t>.</w:t>
      </w:r>
    </w:p>
    <w:tbl>
      <w:tblPr>
        <w:tblStyle w:val="TableGrid"/>
        <w:tblW w:w="0" w:type="auto"/>
        <w:tblLook w:val="04A0" w:firstRow="1" w:lastRow="0" w:firstColumn="1" w:lastColumn="0" w:noHBand="0" w:noVBand="1"/>
      </w:tblPr>
      <w:tblGrid>
        <w:gridCol w:w="3607"/>
        <w:gridCol w:w="10337"/>
      </w:tblGrid>
      <w:tr w:rsidR="00A724D5" w:rsidRPr="00560E7E" w14:paraId="0DD2950C" w14:textId="77777777" w:rsidTr="00B35A51">
        <w:tc>
          <w:tcPr>
            <w:tcW w:w="3607" w:type="dxa"/>
            <w:shd w:val="clear" w:color="auto" w:fill="BFBFBF" w:themeFill="background1" w:themeFillShade="BF"/>
          </w:tcPr>
          <w:p w14:paraId="63E88405" w14:textId="4A293B24" w:rsidR="00A724D5" w:rsidRPr="00560E7E" w:rsidRDefault="00A724D5" w:rsidP="00B35A51">
            <w:pPr>
              <w:pStyle w:val="Bulletsa"/>
              <w:spacing w:before="0" w:after="80" w:line="276" w:lineRule="auto"/>
              <w:jc w:val="center"/>
              <w:rPr>
                <w:rFonts w:ascii="Arial Nova Cond" w:hAnsi="Arial Nova Cond" w:cs="Arial"/>
                <w:b/>
                <w:sz w:val="20"/>
                <w:szCs w:val="20"/>
              </w:rPr>
            </w:pPr>
            <w:r w:rsidRPr="00560E7E">
              <w:rPr>
                <w:rFonts w:ascii="Arial Nova Cond" w:hAnsi="Arial Nova Cond" w:cs="Arial"/>
                <w:b/>
                <w:sz w:val="20"/>
                <w:szCs w:val="20"/>
              </w:rPr>
              <w:t xml:space="preserve">CAAT </w:t>
            </w:r>
            <w:r w:rsidR="00FA2CBA" w:rsidRPr="00560E7E">
              <w:rPr>
                <w:rFonts w:ascii="Arial Nova Cond" w:hAnsi="Arial Nova Cond" w:cs="Arial"/>
                <w:b/>
                <w:sz w:val="20"/>
                <w:szCs w:val="20"/>
              </w:rPr>
              <w:t>Name</w:t>
            </w:r>
          </w:p>
        </w:tc>
        <w:tc>
          <w:tcPr>
            <w:tcW w:w="10337" w:type="dxa"/>
            <w:shd w:val="clear" w:color="auto" w:fill="BFBFBF" w:themeFill="background1" w:themeFillShade="BF"/>
          </w:tcPr>
          <w:p w14:paraId="6A1DA1BC" w14:textId="77777777" w:rsidR="00A724D5" w:rsidRPr="00560E7E" w:rsidRDefault="00A724D5" w:rsidP="00B35A51">
            <w:pPr>
              <w:pStyle w:val="Bulletsa"/>
              <w:spacing w:before="0" w:after="80" w:line="276" w:lineRule="auto"/>
              <w:jc w:val="center"/>
              <w:rPr>
                <w:rFonts w:ascii="Arial Nova Cond" w:hAnsi="Arial Nova Cond" w:cs="Arial"/>
                <w:b/>
                <w:sz w:val="20"/>
                <w:szCs w:val="20"/>
              </w:rPr>
            </w:pPr>
            <w:r w:rsidRPr="00560E7E">
              <w:rPr>
                <w:rFonts w:ascii="Arial Nova Cond" w:hAnsi="Arial Nova Cond" w:cs="Arial"/>
                <w:b/>
                <w:sz w:val="20"/>
                <w:szCs w:val="20"/>
              </w:rPr>
              <w:t>Description</w:t>
            </w:r>
          </w:p>
        </w:tc>
      </w:tr>
      <w:tr w:rsidR="00A724D5" w:rsidRPr="00560E7E" w14:paraId="5FD503BE" w14:textId="77777777" w:rsidTr="00B35A51">
        <w:tc>
          <w:tcPr>
            <w:tcW w:w="3607" w:type="dxa"/>
          </w:tcPr>
          <w:p w14:paraId="62ACA87A" w14:textId="77777777" w:rsidR="00A724D5" w:rsidRPr="00560E7E" w:rsidRDefault="00A724D5" w:rsidP="00B35A51">
            <w:pPr>
              <w:pStyle w:val="Bulletsa"/>
              <w:spacing w:before="0" w:after="80" w:line="276" w:lineRule="auto"/>
              <w:rPr>
                <w:rFonts w:ascii="Arial Nova Cond" w:hAnsi="Arial Nova Cond" w:cs="Arial"/>
                <w:sz w:val="20"/>
                <w:szCs w:val="20"/>
              </w:rPr>
            </w:pPr>
            <w:r w:rsidRPr="00560E7E">
              <w:rPr>
                <w:rFonts w:ascii="Arial Nova Cond" w:hAnsi="Arial Nova Cond" w:cs="Arial"/>
                <w:sz w:val="20"/>
                <w:szCs w:val="20"/>
              </w:rPr>
              <w:t>Subscriptions with a negative value within subscriptions raised</w:t>
            </w:r>
          </w:p>
        </w:tc>
        <w:tc>
          <w:tcPr>
            <w:tcW w:w="10337" w:type="dxa"/>
          </w:tcPr>
          <w:p w14:paraId="14C8363A" w14:textId="77777777" w:rsidR="00A724D5" w:rsidRPr="00560E7E" w:rsidRDefault="00A724D5" w:rsidP="00B35A51">
            <w:pPr>
              <w:pStyle w:val="Bulletsa"/>
              <w:spacing w:before="0" w:after="80" w:line="276" w:lineRule="auto"/>
              <w:rPr>
                <w:rFonts w:ascii="Arial Nova Cond" w:hAnsi="Arial Nova Cond" w:cs="Arial"/>
                <w:sz w:val="20"/>
                <w:szCs w:val="20"/>
              </w:rPr>
            </w:pPr>
            <w:r w:rsidRPr="00560E7E">
              <w:rPr>
                <w:rFonts w:ascii="Arial Nova Cond" w:hAnsi="Arial Nova Cond" w:cs="Arial"/>
                <w:sz w:val="20"/>
                <w:szCs w:val="20"/>
              </w:rPr>
              <w:t>This CAAT lists all the "invoices" being raised for subscriptions due that are "negative" and may indicate invalid journals.</w:t>
            </w:r>
          </w:p>
        </w:tc>
      </w:tr>
      <w:tr w:rsidR="00A724D5" w:rsidRPr="00560E7E" w14:paraId="7D7CAB93" w14:textId="77777777" w:rsidTr="00B35A51">
        <w:tc>
          <w:tcPr>
            <w:tcW w:w="3607" w:type="dxa"/>
          </w:tcPr>
          <w:p w14:paraId="09FD8477" w14:textId="77777777" w:rsidR="00A724D5" w:rsidRPr="00560E7E" w:rsidRDefault="00A724D5" w:rsidP="00B35A51">
            <w:pPr>
              <w:pStyle w:val="Bulletsa"/>
              <w:spacing w:before="0" w:after="80" w:line="276" w:lineRule="auto"/>
              <w:rPr>
                <w:rFonts w:ascii="Arial Nova Cond" w:hAnsi="Arial Nova Cond" w:cs="Arial"/>
                <w:sz w:val="20"/>
                <w:szCs w:val="20"/>
              </w:rPr>
            </w:pPr>
            <w:r w:rsidRPr="00560E7E">
              <w:rPr>
                <w:rFonts w:ascii="Arial Nova Cond" w:hAnsi="Arial Nova Cond" w:cs="Arial"/>
                <w:sz w:val="20"/>
                <w:szCs w:val="20"/>
              </w:rPr>
              <w:t>Subscriptions with a “negative” value within subscriptions paid</w:t>
            </w:r>
          </w:p>
        </w:tc>
        <w:tc>
          <w:tcPr>
            <w:tcW w:w="10337" w:type="dxa"/>
          </w:tcPr>
          <w:p w14:paraId="5DCF870B" w14:textId="77777777" w:rsidR="00A724D5" w:rsidRPr="00560E7E" w:rsidRDefault="00A724D5" w:rsidP="00B35A51">
            <w:pPr>
              <w:pStyle w:val="Bulletsa"/>
              <w:spacing w:before="0" w:after="80" w:line="276" w:lineRule="auto"/>
              <w:rPr>
                <w:rFonts w:ascii="Arial Nova Cond" w:hAnsi="Arial Nova Cond" w:cs="Arial"/>
                <w:sz w:val="20"/>
                <w:szCs w:val="20"/>
              </w:rPr>
            </w:pPr>
            <w:r w:rsidRPr="00560E7E">
              <w:rPr>
                <w:rFonts w:ascii="Arial Nova Cond" w:hAnsi="Arial Nova Cond" w:cs="Arial"/>
                <w:sz w:val="20"/>
                <w:szCs w:val="20"/>
              </w:rPr>
              <w:t>This CAAT lists all the "invoices" being paid for subscriptions due that are "negative" and may indicate invalid cash reversals.</w:t>
            </w:r>
          </w:p>
        </w:tc>
      </w:tr>
      <w:tr w:rsidR="00A724D5" w:rsidRPr="00560E7E" w14:paraId="4373CF8D" w14:textId="77777777" w:rsidTr="00B35A51">
        <w:tc>
          <w:tcPr>
            <w:tcW w:w="3607" w:type="dxa"/>
          </w:tcPr>
          <w:p w14:paraId="32CF2CE6" w14:textId="77777777" w:rsidR="00A724D5" w:rsidRPr="00560E7E" w:rsidRDefault="00A724D5" w:rsidP="00B35A51">
            <w:pPr>
              <w:pStyle w:val="Bulletsa"/>
              <w:spacing w:before="0" w:after="80" w:line="276" w:lineRule="auto"/>
              <w:rPr>
                <w:rFonts w:ascii="Arial Nova Cond" w:hAnsi="Arial Nova Cond" w:cs="Arial"/>
                <w:sz w:val="20"/>
                <w:szCs w:val="20"/>
              </w:rPr>
            </w:pPr>
            <w:r w:rsidRPr="00560E7E">
              <w:rPr>
                <w:rFonts w:ascii="Arial Nova Cond" w:hAnsi="Arial Nova Cond" w:cs="Arial"/>
                <w:sz w:val="20"/>
                <w:szCs w:val="20"/>
              </w:rPr>
              <w:t>Test for subscriptions with zero values</w:t>
            </w:r>
          </w:p>
        </w:tc>
        <w:tc>
          <w:tcPr>
            <w:tcW w:w="10337" w:type="dxa"/>
          </w:tcPr>
          <w:p w14:paraId="50FA4F31" w14:textId="77777777" w:rsidR="00A724D5" w:rsidRPr="00560E7E" w:rsidRDefault="00A724D5" w:rsidP="00B35A51">
            <w:pPr>
              <w:spacing w:before="0" w:after="80" w:line="276" w:lineRule="auto"/>
              <w:jc w:val="left"/>
              <w:rPr>
                <w:rFonts w:ascii="Arial Nova Cond" w:hAnsi="Arial Nova Cond" w:cs="Arial"/>
                <w:sz w:val="20"/>
                <w:szCs w:val="20"/>
              </w:rPr>
            </w:pPr>
            <w:r w:rsidRPr="00560E7E">
              <w:rPr>
                <w:rFonts w:ascii="Arial Nova Cond" w:hAnsi="Arial Nova Cond" w:cs="Arial"/>
                <w:sz w:val="20"/>
                <w:szCs w:val="20"/>
              </w:rPr>
              <w:t>This CAAT lists all contributions "invoiced" and "received" with no amounts.</w:t>
            </w:r>
          </w:p>
          <w:p w14:paraId="2DBCEA43" w14:textId="77777777" w:rsidR="00A724D5" w:rsidRPr="00560E7E" w:rsidRDefault="00A724D5" w:rsidP="00B35A51">
            <w:pPr>
              <w:pStyle w:val="Bulletsa"/>
              <w:spacing w:before="0" w:after="80" w:line="276" w:lineRule="auto"/>
              <w:rPr>
                <w:rFonts w:ascii="Arial Nova Cond" w:hAnsi="Arial Nova Cond" w:cs="Arial"/>
                <w:sz w:val="20"/>
                <w:szCs w:val="20"/>
              </w:rPr>
            </w:pPr>
            <w:r w:rsidRPr="00560E7E">
              <w:rPr>
                <w:rFonts w:ascii="Arial Nova Cond" w:hAnsi="Arial Nova Cond" w:cs="Arial"/>
                <w:sz w:val="20"/>
                <w:szCs w:val="20"/>
              </w:rPr>
              <w:t>The resulting list will indicate possible option changes per member that need to be validated.</w:t>
            </w:r>
          </w:p>
        </w:tc>
      </w:tr>
      <w:tr w:rsidR="00A724D5" w:rsidRPr="00560E7E" w14:paraId="2E91AAD1" w14:textId="77777777" w:rsidTr="00B35A51">
        <w:tc>
          <w:tcPr>
            <w:tcW w:w="3607" w:type="dxa"/>
          </w:tcPr>
          <w:p w14:paraId="4CEE2B70" w14:textId="77777777" w:rsidR="00A724D5" w:rsidRPr="00560E7E" w:rsidRDefault="00A724D5" w:rsidP="00B35A51">
            <w:pPr>
              <w:pStyle w:val="Bulletsa"/>
              <w:spacing w:before="0" w:after="80" w:line="276" w:lineRule="auto"/>
              <w:rPr>
                <w:rFonts w:ascii="Arial Nova Cond" w:hAnsi="Arial Nova Cond" w:cs="Arial"/>
                <w:sz w:val="20"/>
                <w:szCs w:val="20"/>
              </w:rPr>
            </w:pPr>
            <w:r w:rsidRPr="00560E7E">
              <w:rPr>
                <w:rFonts w:ascii="Arial Nova Cond" w:hAnsi="Arial Nova Cond" w:cs="Arial"/>
                <w:sz w:val="20"/>
                <w:szCs w:val="20"/>
              </w:rPr>
              <w:t>All membership codes are valid</w:t>
            </w:r>
          </w:p>
        </w:tc>
        <w:tc>
          <w:tcPr>
            <w:tcW w:w="10337" w:type="dxa"/>
          </w:tcPr>
          <w:p w14:paraId="68055202" w14:textId="77777777" w:rsidR="00A724D5" w:rsidRPr="00560E7E" w:rsidRDefault="00A724D5" w:rsidP="00B35A51">
            <w:pPr>
              <w:spacing w:before="0" w:after="80" w:line="276" w:lineRule="auto"/>
              <w:rPr>
                <w:rFonts w:ascii="Arial Nova Cond" w:hAnsi="Arial Nova Cond" w:cs="Arial"/>
                <w:sz w:val="20"/>
                <w:szCs w:val="20"/>
              </w:rPr>
            </w:pPr>
            <w:r w:rsidRPr="00560E7E">
              <w:rPr>
                <w:rFonts w:ascii="Arial Nova Cond" w:hAnsi="Arial Nova Cond" w:cs="Arial"/>
                <w:sz w:val="20"/>
                <w:szCs w:val="20"/>
              </w:rPr>
              <w:t>This CAAT tests that subscriptions are only "invoiced" and "received" for individuals that are valid members of the scheme based on the membership master file.</w:t>
            </w:r>
          </w:p>
          <w:p w14:paraId="2F280D44" w14:textId="5E78119E" w:rsidR="00A724D5" w:rsidRPr="00560E7E" w:rsidRDefault="00A724D5" w:rsidP="00B35A51">
            <w:pPr>
              <w:pStyle w:val="Bulletsa"/>
              <w:spacing w:before="0" w:after="80" w:line="276" w:lineRule="auto"/>
              <w:rPr>
                <w:rFonts w:ascii="Arial Nova Cond" w:hAnsi="Arial Nova Cond" w:cs="Arial"/>
                <w:sz w:val="20"/>
                <w:szCs w:val="20"/>
              </w:rPr>
            </w:pPr>
            <w:r w:rsidRPr="00560E7E">
              <w:rPr>
                <w:rFonts w:ascii="Arial Nova Cond" w:hAnsi="Arial Nova Cond" w:cs="Arial"/>
                <w:sz w:val="20"/>
                <w:szCs w:val="20"/>
              </w:rPr>
              <w:t xml:space="preserve">The resulting table lists possible invalid contributions received or receivable and should be considered for </w:t>
            </w:r>
            <w:r w:rsidR="00FA2CBA" w:rsidRPr="00560E7E">
              <w:rPr>
                <w:rFonts w:ascii="Arial Nova Cond" w:hAnsi="Arial Nova Cond" w:cs="Arial"/>
                <w:sz w:val="20"/>
                <w:szCs w:val="20"/>
              </w:rPr>
              <w:t xml:space="preserve">a </w:t>
            </w:r>
            <w:r w:rsidRPr="00560E7E">
              <w:rPr>
                <w:rFonts w:ascii="Arial Nova Cond" w:hAnsi="Arial Nova Cond" w:cs="Arial"/>
                <w:sz w:val="20"/>
                <w:szCs w:val="20"/>
              </w:rPr>
              <w:t>possible overstatement of contribution income.</w:t>
            </w:r>
          </w:p>
        </w:tc>
      </w:tr>
    </w:tbl>
    <w:p w14:paraId="2552E7D9" w14:textId="77777777" w:rsidR="003F5755" w:rsidRPr="00754359" w:rsidRDefault="003F5755" w:rsidP="00EA42F5">
      <w:pPr>
        <w:spacing w:before="0" w:line="276" w:lineRule="auto"/>
        <w:rPr>
          <w:rFonts w:ascii="Arial Nova" w:hAnsi="Arial Nova" w:cs="Arial"/>
          <w:sz w:val="22"/>
          <w:szCs w:val="22"/>
          <w:lang w:eastAsia="en-US"/>
        </w:rPr>
      </w:pPr>
    </w:p>
    <w:p w14:paraId="78953417" w14:textId="77777777" w:rsidR="004D16D5" w:rsidRPr="00754359" w:rsidRDefault="004D16D5" w:rsidP="00EA42F5">
      <w:pPr>
        <w:pStyle w:val="Heading1"/>
        <w:spacing w:line="276" w:lineRule="auto"/>
        <w:rPr>
          <w:rFonts w:ascii="Arial Nova" w:hAnsi="Arial Nova"/>
        </w:rPr>
        <w:sectPr w:rsidR="004D16D5" w:rsidRPr="00754359" w:rsidSect="001B129E">
          <w:headerReference w:type="default" r:id="rId35"/>
          <w:headerReference w:type="first" r:id="rId36"/>
          <w:type w:val="continuous"/>
          <w:pgSz w:w="16834" w:h="11909" w:orient="landscape" w:code="9"/>
          <w:pgMar w:top="1440" w:right="1440" w:bottom="1440" w:left="1440" w:header="720" w:footer="720" w:gutter="0"/>
          <w:cols w:space="720"/>
          <w:noEndnote/>
          <w:docGrid w:linePitch="326"/>
        </w:sectPr>
      </w:pPr>
    </w:p>
    <w:p w14:paraId="2CFC596E" w14:textId="77777777" w:rsidR="00B35A51" w:rsidRPr="00754359" w:rsidRDefault="00B35A51" w:rsidP="00B35A51">
      <w:pPr>
        <w:pStyle w:val="Header"/>
        <w:spacing w:after="240"/>
        <w:jc w:val="right"/>
        <w:rPr>
          <w:rFonts w:ascii="Arial Nova" w:hAnsi="Arial Nova" w:cs="Arial"/>
          <w:b/>
        </w:rPr>
      </w:pPr>
      <w:bookmarkStart w:id="444" w:name="_Appendix_10_–"/>
      <w:bookmarkStart w:id="445" w:name="_Toc300573009"/>
      <w:bookmarkStart w:id="446" w:name="_Toc304897976"/>
      <w:bookmarkStart w:id="447" w:name="_Toc305083404"/>
      <w:bookmarkStart w:id="448" w:name="_Toc101779440"/>
      <w:bookmarkEnd w:id="444"/>
      <w:r w:rsidRPr="00754359">
        <w:rPr>
          <w:rFonts w:ascii="Arial Nova" w:hAnsi="Arial Nova" w:cs="Arial"/>
          <w:b/>
        </w:rPr>
        <w:lastRenderedPageBreak/>
        <w:t>APPENDIX 12</w:t>
      </w:r>
    </w:p>
    <w:p w14:paraId="0EFC4268" w14:textId="4BEBC26C" w:rsidR="00F84136" w:rsidRPr="00754359" w:rsidRDefault="00740C9A" w:rsidP="000A1885">
      <w:pPr>
        <w:pStyle w:val="Heading1"/>
        <w:spacing w:line="276" w:lineRule="auto"/>
        <w:rPr>
          <w:rFonts w:ascii="Arial Nova" w:hAnsi="Arial Nova"/>
          <w:sz w:val="22"/>
          <w:szCs w:val="22"/>
        </w:rPr>
      </w:pPr>
      <w:r w:rsidRPr="00754359">
        <w:rPr>
          <w:rFonts w:ascii="Arial Nova" w:hAnsi="Arial Nova"/>
          <w:sz w:val="22"/>
          <w:szCs w:val="22"/>
        </w:rPr>
        <w:t>LIST OF RESOURCES</w:t>
      </w:r>
      <w:bookmarkEnd w:id="445"/>
      <w:bookmarkEnd w:id="446"/>
      <w:bookmarkEnd w:id="447"/>
      <w:bookmarkEnd w:id="448"/>
    </w:p>
    <w:p w14:paraId="74269454" w14:textId="77777777" w:rsidR="00CA7AAF" w:rsidRPr="00754359" w:rsidRDefault="00CA7AAF" w:rsidP="00EA42F5">
      <w:pPr>
        <w:spacing w:before="0" w:line="276" w:lineRule="auto"/>
        <w:rPr>
          <w:rFonts w:ascii="Arial Nova" w:hAnsi="Arial Nova" w:cs="Arial"/>
          <w:sz w:val="22"/>
          <w:szCs w:val="22"/>
          <w:lang w:eastAsia="en-US"/>
        </w:rPr>
      </w:pPr>
      <w:r w:rsidRPr="00754359">
        <w:rPr>
          <w:rFonts w:ascii="Arial Nova" w:hAnsi="Arial Nova" w:cs="Arial"/>
          <w:sz w:val="22"/>
          <w:szCs w:val="22"/>
          <w:lang w:eastAsia="en-US"/>
        </w:rPr>
        <w:t>Useful websites for further information:</w:t>
      </w:r>
    </w:p>
    <w:p w14:paraId="57ADE8F4" w14:textId="7C494C02" w:rsidR="006E522B" w:rsidRPr="00754359" w:rsidRDefault="0032037C" w:rsidP="00EA42F5">
      <w:pPr>
        <w:spacing w:before="0" w:line="276" w:lineRule="auto"/>
        <w:rPr>
          <w:rFonts w:ascii="Arial Nova" w:hAnsi="Arial Nova" w:cs="Arial"/>
          <w:b/>
          <w:sz w:val="22"/>
          <w:szCs w:val="22"/>
          <w:lang w:eastAsia="en-US"/>
        </w:rPr>
      </w:pPr>
      <w:r w:rsidRPr="00754359">
        <w:rPr>
          <w:rFonts w:ascii="Arial Nova" w:hAnsi="Arial Nova" w:cs="Arial"/>
          <w:b/>
          <w:sz w:val="22"/>
          <w:szCs w:val="22"/>
          <w:lang w:eastAsia="en-US"/>
        </w:rPr>
        <w:t>Independent Regulatory Board for Auditor</w:t>
      </w:r>
      <w:r w:rsidR="00D463CB" w:rsidRPr="00754359">
        <w:rPr>
          <w:rFonts w:ascii="Arial Nova" w:hAnsi="Arial Nova" w:cs="Arial"/>
          <w:b/>
          <w:sz w:val="22"/>
          <w:szCs w:val="22"/>
          <w:lang w:eastAsia="en-US"/>
        </w:rPr>
        <w:t>s</w:t>
      </w:r>
      <w:r w:rsidRPr="00754359">
        <w:rPr>
          <w:rFonts w:ascii="Arial Nova" w:hAnsi="Arial Nova" w:cs="Arial"/>
          <w:b/>
          <w:sz w:val="22"/>
          <w:szCs w:val="22"/>
          <w:lang w:eastAsia="en-US"/>
        </w:rPr>
        <w:t xml:space="preserve"> (IRBA)</w:t>
      </w:r>
    </w:p>
    <w:p w14:paraId="2811AE4B" w14:textId="69DC9459" w:rsidR="002D6014" w:rsidRPr="00754359" w:rsidRDefault="00404929" w:rsidP="00EA42F5">
      <w:pPr>
        <w:spacing w:before="0" w:line="276" w:lineRule="auto"/>
        <w:rPr>
          <w:rFonts w:ascii="Arial Nova" w:hAnsi="Arial Nova" w:cs="Arial"/>
          <w:sz w:val="22"/>
          <w:szCs w:val="22"/>
          <w:lang w:eastAsia="en-US"/>
        </w:rPr>
      </w:pPr>
      <w:hyperlink r:id="rId37" w:history="1">
        <w:r w:rsidR="004E1018" w:rsidRPr="00754359">
          <w:rPr>
            <w:rStyle w:val="Hyperlink"/>
            <w:rFonts w:ascii="Arial Nova" w:hAnsi="Arial Nova" w:cs="Arial"/>
            <w:sz w:val="22"/>
            <w:szCs w:val="22"/>
          </w:rPr>
          <w:t>https://www.irba.co.za/guidance-to-ras/technical-guidance-for-auditors/industry-specific-guides-and-regulatory-reports/medical-schemes-engagements</w:t>
        </w:r>
      </w:hyperlink>
      <w:r w:rsidR="004E1018" w:rsidRPr="00754359">
        <w:rPr>
          <w:rFonts w:ascii="Arial Nova" w:hAnsi="Arial Nova" w:cs="Arial"/>
          <w:sz w:val="22"/>
          <w:szCs w:val="22"/>
        </w:rPr>
        <w:t xml:space="preserve"> </w:t>
      </w:r>
    </w:p>
    <w:p w14:paraId="495840B9" w14:textId="77777777" w:rsidR="006E522B" w:rsidRPr="00754359" w:rsidRDefault="006E522B" w:rsidP="00EA42F5">
      <w:pPr>
        <w:spacing w:before="0" w:line="276" w:lineRule="auto"/>
        <w:rPr>
          <w:rFonts w:ascii="Arial Nova" w:hAnsi="Arial Nova" w:cs="Arial"/>
          <w:sz w:val="22"/>
          <w:szCs w:val="22"/>
          <w:lang w:eastAsia="en-US"/>
        </w:rPr>
      </w:pPr>
    </w:p>
    <w:p w14:paraId="59B7CC00" w14:textId="77777777" w:rsidR="006E522B" w:rsidRPr="00754359" w:rsidRDefault="0032037C" w:rsidP="00EA42F5">
      <w:pPr>
        <w:spacing w:before="0" w:line="276" w:lineRule="auto"/>
        <w:rPr>
          <w:rFonts w:ascii="Arial Nova" w:hAnsi="Arial Nova" w:cs="Arial"/>
          <w:b/>
          <w:sz w:val="22"/>
          <w:szCs w:val="22"/>
          <w:lang w:eastAsia="en-US"/>
        </w:rPr>
      </w:pPr>
      <w:r w:rsidRPr="00754359">
        <w:rPr>
          <w:rFonts w:ascii="Arial Nova" w:hAnsi="Arial Nova" w:cs="Arial"/>
          <w:b/>
          <w:sz w:val="22"/>
          <w:szCs w:val="22"/>
          <w:lang w:eastAsia="en-US"/>
        </w:rPr>
        <w:t>South African Institute of Chartered Accountants (SAICA)</w:t>
      </w:r>
    </w:p>
    <w:p w14:paraId="7B1A112F" w14:textId="77777777" w:rsidR="006E522B" w:rsidRPr="00754359" w:rsidRDefault="00404929" w:rsidP="00EA42F5">
      <w:pPr>
        <w:spacing w:before="0" w:line="276" w:lineRule="auto"/>
        <w:rPr>
          <w:rStyle w:val="Hyperlink"/>
          <w:rFonts w:ascii="Arial Nova" w:hAnsi="Arial Nova" w:cs="Arial"/>
          <w:sz w:val="22"/>
          <w:szCs w:val="22"/>
          <w:lang w:eastAsia="en-US"/>
        </w:rPr>
      </w:pPr>
      <w:hyperlink r:id="rId38" w:history="1">
        <w:r w:rsidR="006E522B" w:rsidRPr="00754359">
          <w:rPr>
            <w:rStyle w:val="Hyperlink"/>
            <w:rFonts w:ascii="Arial Nova" w:hAnsi="Arial Nova" w:cs="Arial"/>
            <w:sz w:val="22"/>
            <w:szCs w:val="22"/>
            <w:lang w:eastAsia="en-US"/>
          </w:rPr>
          <w:t>https://www.saica.co.za/TechnicalInformation/Assurance/Guides/tabid/538/language/en-ZA/Default.aspx</w:t>
        </w:r>
      </w:hyperlink>
    </w:p>
    <w:p w14:paraId="32123B93" w14:textId="77777777" w:rsidR="002D6014" w:rsidRPr="00754359" w:rsidRDefault="002D6014" w:rsidP="00EA42F5">
      <w:pPr>
        <w:spacing w:before="0" w:line="276" w:lineRule="auto"/>
        <w:rPr>
          <w:rFonts w:ascii="Arial Nova" w:hAnsi="Arial Nova" w:cs="Arial"/>
          <w:sz w:val="22"/>
          <w:szCs w:val="22"/>
          <w:lang w:eastAsia="en-US"/>
        </w:rPr>
      </w:pPr>
    </w:p>
    <w:p w14:paraId="6DC53AAD" w14:textId="77777777" w:rsidR="006E522B" w:rsidRPr="00754359" w:rsidRDefault="0032037C" w:rsidP="00EA42F5">
      <w:pPr>
        <w:spacing w:before="0" w:line="276" w:lineRule="auto"/>
        <w:rPr>
          <w:rFonts w:ascii="Arial Nova" w:hAnsi="Arial Nova" w:cs="Arial"/>
          <w:b/>
          <w:sz w:val="22"/>
          <w:szCs w:val="22"/>
          <w:lang w:eastAsia="en-US"/>
        </w:rPr>
      </w:pPr>
      <w:r w:rsidRPr="00754359">
        <w:rPr>
          <w:rFonts w:ascii="Arial Nova" w:hAnsi="Arial Nova" w:cs="Arial"/>
          <w:b/>
          <w:sz w:val="22"/>
          <w:szCs w:val="22"/>
          <w:lang w:eastAsia="en-US"/>
        </w:rPr>
        <w:t>Council for Medical Schemes (the Council)</w:t>
      </w:r>
    </w:p>
    <w:p w14:paraId="4268FFCD" w14:textId="77777777" w:rsidR="00A44526" w:rsidRPr="00754359" w:rsidRDefault="00404929" w:rsidP="00EA42F5">
      <w:pPr>
        <w:spacing w:before="0" w:line="276" w:lineRule="auto"/>
        <w:rPr>
          <w:rStyle w:val="Hyperlink"/>
          <w:rFonts w:ascii="Arial Nova" w:hAnsi="Arial Nova" w:cs="Arial"/>
          <w:sz w:val="22"/>
          <w:szCs w:val="22"/>
          <w:lang w:eastAsia="en-US"/>
        </w:rPr>
      </w:pPr>
      <w:hyperlink r:id="rId39" w:history="1">
        <w:r w:rsidR="00A44526" w:rsidRPr="00754359">
          <w:rPr>
            <w:rStyle w:val="Hyperlink"/>
            <w:rFonts w:ascii="Arial Nova" w:hAnsi="Arial Nova" w:cs="Arial"/>
            <w:sz w:val="22"/>
            <w:szCs w:val="22"/>
            <w:lang w:eastAsia="en-US"/>
          </w:rPr>
          <w:t>www.medicalschemes.com</w:t>
        </w:r>
      </w:hyperlink>
    </w:p>
    <w:p w14:paraId="5AC215F1" w14:textId="77777777" w:rsidR="006E522B" w:rsidRPr="00754359" w:rsidRDefault="006E522B" w:rsidP="00EA42F5">
      <w:pPr>
        <w:spacing w:before="0" w:line="276" w:lineRule="auto"/>
        <w:rPr>
          <w:rStyle w:val="Hyperlink"/>
          <w:rFonts w:ascii="Arial Nova" w:hAnsi="Arial Nova" w:cs="Arial"/>
          <w:sz w:val="22"/>
          <w:szCs w:val="22"/>
          <w:lang w:eastAsia="en-US"/>
        </w:rPr>
      </w:pPr>
    </w:p>
    <w:p w14:paraId="62D09DEF" w14:textId="1C4E65C3" w:rsidR="006E522B" w:rsidRPr="00754359" w:rsidRDefault="006E522B" w:rsidP="00EA42F5">
      <w:pPr>
        <w:spacing w:before="0" w:line="276" w:lineRule="auto"/>
        <w:rPr>
          <w:rFonts w:ascii="Arial Nova" w:hAnsi="Arial Nova" w:cs="Arial"/>
          <w:b/>
          <w:sz w:val="22"/>
          <w:szCs w:val="22"/>
          <w:lang w:eastAsia="en-US"/>
        </w:rPr>
      </w:pPr>
      <w:r w:rsidRPr="00754359">
        <w:rPr>
          <w:rFonts w:ascii="Arial Nova" w:hAnsi="Arial Nova" w:cs="Arial"/>
          <w:b/>
          <w:sz w:val="22"/>
          <w:szCs w:val="22"/>
        </w:rPr>
        <w:t>Financial Se</w:t>
      </w:r>
      <w:r w:rsidR="00494316" w:rsidRPr="00754359">
        <w:rPr>
          <w:rFonts w:ascii="Arial Nova" w:hAnsi="Arial Nova" w:cs="Arial"/>
          <w:b/>
          <w:sz w:val="22"/>
          <w:szCs w:val="22"/>
        </w:rPr>
        <w:t>ctor Conduct</w:t>
      </w:r>
      <w:r w:rsidRPr="00754359">
        <w:rPr>
          <w:rFonts w:ascii="Arial Nova" w:hAnsi="Arial Nova" w:cs="Arial"/>
          <w:b/>
          <w:sz w:val="22"/>
          <w:szCs w:val="22"/>
        </w:rPr>
        <w:t xml:space="preserve"> </w:t>
      </w:r>
      <w:r w:rsidR="00494316" w:rsidRPr="00754359">
        <w:rPr>
          <w:rFonts w:ascii="Arial Nova" w:hAnsi="Arial Nova" w:cs="Arial"/>
          <w:b/>
          <w:sz w:val="22"/>
          <w:szCs w:val="22"/>
        </w:rPr>
        <w:t>Authority</w:t>
      </w:r>
      <w:r w:rsidR="0032037C" w:rsidRPr="00754359">
        <w:rPr>
          <w:rFonts w:ascii="Arial Nova" w:hAnsi="Arial Nova" w:cs="Arial"/>
          <w:b/>
          <w:sz w:val="22"/>
          <w:szCs w:val="22"/>
        </w:rPr>
        <w:t xml:space="preserve"> (F</w:t>
      </w:r>
      <w:r w:rsidR="00494316" w:rsidRPr="00754359">
        <w:rPr>
          <w:rFonts w:ascii="Arial Nova" w:hAnsi="Arial Nova" w:cs="Arial"/>
          <w:b/>
          <w:sz w:val="22"/>
          <w:szCs w:val="22"/>
        </w:rPr>
        <w:t>SCA</w:t>
      </w:r>
      <w:r w:rsidR="0032037C" w:rsidRPr="00754359">
        <w:rPr>
          <w:rFonts w:ascii="Arial Nova" w:hAnsi="Arial Nova" w:cs="Arial"/>
          <w:b/>
          <w:sz w:val="22"/>
          <w:szCs w:val="22"/>
        </w:rPr>
        <w:t>)</w:t>
      </w:r>
    </w:p>
    <w:p w14:paraId="7847BC6D" w14:textId="06A2A3C3" w:rsidR="00A44526" w:rsidRPr="00754359" w:rsidRDefault="00404929" w:rsidP="00EA42F5">
      <w:pPr>
        <w:spacing w:before="0" w:line="276" w:lineRule="auto"/>
        <w:rPr>
          <w:rFonts w:ascii="Arial Nova" w:hAnsi="Arial Nova" w:cs="Arial"/>
          <w:sz w:val="22"/>
          <w:szCs w:val="22"/>
          <w:lang w:eastAsia="en-US"/>
        </w:rPr>
      </w:pPr>
      <w:hyperlink r:id="rId40" w:history="1">
        <w:r w:rsidR="00494316" w:rsidRPr="00754359">
          <w:rPr>
            <w:rStyle w:val="Hyperlink"/>
            <w:rFonts w:ascii="Arial Nova" w:hAnsi="Arial Nova" w:cs="Arial"/>
            <w:sz w:val="22"/>
            <w:szCs w:val="22"/>
          </w:rPr>
          <w:t>https://www.fsca.co.za/Pages/Default.aspx</w:t>
        </w:r>
      </w:hyperlink>
      <w:r w:rsidR="00494316" w:rsidRPr="00754359">
        <w:rPr>
          <w:rFonts w:ascii="Arial Nova" w:hAnsi="Arial Nova" w:cs="Arial"/>
          <w:sz w:val="22"/>
          <w:szCs w:val="22"/>
        </w:rPr>
        <w:t xml:space="preserve"> </w:t>
      </w:r>
    </w:p>
    <w:sectPr w:rsidR="00A44526" w:rsidRPr="00754359" w:rsidSect="001B129E">
      <w:headerReference w:type="default" r:id="rId41"/>
      <w:type w:val="continuous"/>
      <w:pgSz w:w="11909" w:h="16834" w:code="9"/>
      <w:pgMar w:top="1440" w:right="1440" w:bottom="1440" w:left="144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7440A1" w14:textId="77777777" w:rsidR="0089340E" w:rsidRPr="004077D6" w:rsidRDefault="0089340E">
      <w:pPr>
        <w:rPr>
          <w:sz w:val="23"/>
          <w:szCs w:val="23"/>
        </w:rPr>
      </w:pPr>
      <w:r w:rsidRPr="004077D6">
        <w:rPr>
          <w:sz w:val="23"/>
          <w:szCs w:val="23"/>
        </w:rPr>
        <w:separator/>
      </w:r>
    </w:p>
  </w:endnote>
  <w:endnote w:type="continuationSeparator" w:id="0">
    <w:p w14:paraId="46F8EE59" w14:textId="77777777" w:rsidR="0089340E" w:rsidRPr="004077D6" w:rsidRDefault="0089340E">
      <w:pPr>
        <w:rPr>
          <w:sz w:val="23"/>
          <w:szCs w:val="23"/>
        </w:rPr>
      </w:pPr>
      <w:r w:rsidRPr="004077D6">
        <w:rPr>
          <w:sz w:val="23"/>
          <w:szCs w:val="23"/>
        </w:rPr>
        <w:continuationSeparator/>
      </w:r>
    </w:p>
  </w:endnote>
  <w:endnote w:type="continuationNotice" w:id="1">
    <w:p w14:paraId="04EDE98A" w14:textId="77777777" w:rsidR="002E3B28" w:rsidRDefault="002E3B28">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 w:name="Arial Nova">
    <w:altName w:val="Arial"/>
    <w:charset w:val="00"/>
    <w:family w:val="swiss"/>
    <w:pitch w:val="variable"/>
    <w:sig w:usb0="2000028F" w:usb1="00000002"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ova Light">
    <w:altName w:val="Arial"/>
    <w:charset w:val="00"/>
    <w:family w:val="swiss"/>
    <w:pitch w:val="variable"/>
    <w:sig w:usb0="2000028F" w:usb1="00000002" w:usb2="00000000" w:usb3="00000000" w:csb0="0000019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roman"/>
    <w:pitch w:val="fixed"/>
    <w:sig w:usb0="00000001" w:usb1="08070000" w:usb2="00000010" w:usb3="00000000" w:csb0="00020000" w:csb1="00000000"/>
  </w:font>
  <w:font w:name="Myriad Pro Light">
    <w:altName w:val="Arial"/>
    <w:panose1 w:val="00000000000000000000"/>
    <w:charset w:val="00"/>
    <w:family w:val="swiss"/>
    <w:notTrueType/>
    <w:pitch w:val="variable"/>
    <w:sig w:usb0="00000287" w:usb1="00000000" w:usb2="00000000" w:usb3="00000000" w:csb0="0000009F" w:csb1="00000000"/>
  </w:font>
  <w:font w:name="Gotham">
    <w:panose1 w:val="02000504020000020004"/>
    <w:charset w:val="00"/>
    <w:family w:val="auto"/>
    <w:pitch w:val="variable"/>
    <w:sig w:usb0="800000A7" w:usb1="00000000" w:usb2="00000000" w:usb3="00000000" w:csb0="00000009" w:csb1="00000000"/>
  </w:font>
  <w:font w:name="Arial Nova Cond">
    <w:altName w:val="Arial"/>
    <w:charset w:val="00"/>
    <w:family w:val="swiss"/>
    <w:pitch w:val="variable"/>
    <w:sig w:usb0="2000028F"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Nova Cond" w:hAnsi="Arial Nova Cond"/>
        <w:sz w:val="19"/>
        <w:szCs w:val="19"/>
      </w:rPr>
      <w:id w:val="389390911"/>
      <w:docPartObj>
        <w:docPartGallery w:val="Page Numbers (Bottom of Page)"/>
        <w:docPartUnique/>
      </w:docPartObj>
    </w:sdtPr>
    <w:sdtEndPr/>
    <w:sdtContent>
      <w:sdt>
        <w:sdtPr>
          <w:rPr>
            <w:rFonts w:ascii="Arial Nova Cond" w:hAnsi="Arial Nova Cond"/>
            <w:sz w:val="19"/>
            <w:szCs w:val="19"/>
          </w:rPr>
          <w:id w:val="1728636285"/>
          <w:docPartObj>
            <w:docPartGallery w:val="Page Numbers (Top of Page)"/>
            <w:docPartUnique/>
          </w:docPartObj>
        </w:sdtPr>
        <w:sdtEndPr/>
        <w:sdtContent>
          <w:p w14:paraId="67D16441" w14:textId="1867756B" w:rsidR="00D0424A" w:rsidRPr="004F547C" w:rsidRDefault="00EA42F5" w:rsidP="00EA42F5">
            <w:pPr>
              <w:pStyle w:val="Footer"/>
              <w:jc w:val="center"/>
              <w:rPr>
                <w:rFonts w:ascii="Arial Nova Cond" w:hAnsi="Arial Nova Cond"/>
                <w:sz w:val="19"/>
                <w:szCs w:val="19"/>
              </w:rPr>
            </w:pPr>
            <w:r w:rsidRPr="004F547C">
              <w:rPr>
                <w:rFonts w:ascii="Arial Nova Cond" w:hAnsi="Arial Nova Cond"/>
                <w:sz w:val="19"/>
                <w:szCs w:val="19"/>
              </w:rPr>
              <w:t xml:space="preserve">Page </w:t>
            </w:r>
            <w:r w:rsidRPr="004F547C">
              <w:rPr>
                <w:rFonts w:ascii="Arial Nova Cond" w:hAnsi="Arial Nova Cond"/>
                <w:b/>
                <w:bCs/>
                <w:sz w:val="19"/>
                <w:szCs w:val="19"/>
              </w:rPr>
              <w:fldChar w:fldCharType="begin"/>
            </w:r>
            <w:r w:rsidRPr="004F547C">
              <w:rPr>
                <w:rFonts w:ascii="Arial Nova Cond" w:hAnsi="Arial Nova Cond"/>
                <w:b/>
                <w:bCs/>
                <w:sz w:val="19"/>
                <w:szCs w:val="19"/>
              </w:rPr>
              <w:instrText xml:space="preserve"> PAGE </w:instrText>
            </w:r>
            <w:r w:rsidRPr="004F547C">
              <w:rPr>
                <w:rFonts w:ascii="Arial Nova Cond" w:hAnsi="Arial Nova Cond"/>
                <w:b/>
                <w:bCs/>
                <w:sz w:val="19"/>
                <w:szCs w:val="19"/>
              </w:rPr>
              <w:fldChar w:fldCharType="separate"/>
            </w:r>
            <w:r w:rsidRPr="004F547C">
              <w:rPr>
                <w:rFonts w:ascii="Arial Nova Cond" w:hAnsi="Arial Nova Cond"/>
                <w:b/>
                <w:bCs/>
                <w:noProof/>
                <w:sz w:val="19"/>
                <w:szCs w:val="19"/>
              </w:rPr>
              <w:t>2</w:t>
            </w:r>
            <w:r w:rsidRPr="004F547C">
              <w:rPr>
                <w:rFonts w:ascii="Arial Nova Cond" w:hAnsi="Arial Nova Cond"/>
                <w:b/>
                <w:bCs/>
                <w:sz w:val="19"/>
                <w:szCs w:val="19"/>
              </w:rPr>
              <w:fldChar w:fldCharType="end"/>
            </w:r>
            <w:r w:rsidRPr="004F547C">
              <w:rPr>
                <w:rFonts w:ascii="Arial Nova Cond" w:hAnsi="Arial Nova Cond"/>
                <w:sz w:val="19"/>
                <w:szCs w:val="19"/>
              </w:rPr>
              <w:t xml:space="preserve"> of </w:t>
            </w:r>
            <w:r w:rsidRPr="004F547C">
              <w:rPr>
                <w:rFonts w:ascii="Arial Nova Cond" w:hAnsi="Arial Nova Cond"/>
                <w:b/>
                <w:bCs/>
                <w:sz w:val="19"/>
                <w:szCs w:val="19"/>
              </w:rPr>
              <w:fldChar w:fldCharType="begin"/>
            </w:r>
            <w:r w:rsidRPr="004F547C">
              <w:rPr>
                <w:rFonts w:ascii="Arial Nova Cond" w:hAnsi="Arial Nova Cond"/>
                <w:b/>
                <w:bCs/>
                <w:sz w:val="19"/>
                <w:szCs w:val="19"/>
              </w:rPr>
              <w:instrText xml:space="preserve"> NUMPAGES  </w:instrText>
            </w:r>
            <w:r w:rsidRPr="004F547C">
              <w:rPr>
                <w:rFonts w:ascii="Arial Nova Cond" w:hAnsi="Arial Nova Cond"/>
                <w:b/>
                <w:bCs/>
                <w:sz w:val="19"/>
                <w:szCs w:val="19"/>
              </w:rPr>
              <w:fldChar w:fldCharType="separate"/>
            </w:r>
            <w:r w:rsidRPr="004F547C">
              <w:rPr>
                <w:rFonts w:ascii="Arial Nova Cond" w:hAnsi="Arial Nova Cond"/>
                <w:b/>
                <w:bCs/>
                <w:noProof/>
                <w:sz w:val="19"/>
                <w:szCs w:val="19"/>
              </w:rPr>
              <w:t>2</w:t>
            </w:r>
            <w:r w:rsidRPr="004F547C">
              <w:rPr>
                <w:rFonts w:ascii="Arial Nova Cond" w:hAnsi="Arial Nova Cond"/>
                <w:b/>
                <w:bCs/>
                <w:sz w:val="19"/>
                <w:szCs w:val="19"/>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5939BB" w14:textId="0E189FA0" w:rsidR="00D0424A" w:rsidRPr="004077D6" w:rsidRDefault="00D0424A" w:rsidP="00B74100">
    <w:pPr>
      <w:pStyle w:val="Footer"/>
      <w:framePr w:wrap="around" w:vAnchor="text" w:hAnchor="margin" w:xAlign="right" w:y="1"/>
      <w:rPr>
        <w:rStyle w:val="PageNumber"/>
        <w:sz w:val="23"/>
        <w:szCs w:val="23"/>
      </w:rPr>
    </w:pPr>
    <w:r w:rsidRPr="004077D6">
      <w:rPr>
        <w:rStyle w:val="PageNumber"/>
        <w:sz w:val="23"/>
        <w:szCs w:val="23"/>
      </w:rPr>
      <w:fldChar w:fldCharType="begin"/>
    </w:r>
    <w:r w:rsidRPr="004077D6">
      <w:rPr>
        <w:rStyle w:val="PageNumber"/>
        <w:sz w:val="23"/>
        <w:szCs w:val="23"/>
      </w:rPr>
      <w:instrText xml:space="preserve">PAGE  </w:instrText>
    </w:r>
    <w:r w:rsidRPr="004077D6">
      <w:rPr>
        <w:rStyle w:val="PageNumber"/>
        <w:sz w:val="23"/>
        <w:szCs w:val="23"/>
      </w:rPr>
      <w:fldChar w:fldCharType="separate"/>
    </w:r>
    <w:r>
      <w:rPr>
        <w:rStyle w:val="PageNumber"/>
        <w:noProof/>
        <w:sz w:val="23"/>
        <w:szCs w:val="23"/>
      </w:rPr>
      <w:t>12</w:t>
    </w:r>
    <w:r w:rsidRPr="004077D6">
      <w:rPr>
        <w:rStyle w:val="PageNumber"/>
        <w:sz w:val="23"/>
        <w:szCs w:val="23"/>
      </w:rPr>
      <w:fldChar w:fldCharType="end"/>
    </w:r>
  </w:p>
  <w:p w14:paraId="69088928" w14:textId="77777777" w:rsidR="00D0424A" w:rsidRPr="004077D6" w:rsidRDefault="00D0424A" w:rsidP="00DA382E">
    <w:pPr>
      <w:pStyle w:val="Footer"/>
      <w:ind w:right="360"/>
      <w:rPr>
        <w:sz w:val="23"/>
        <w:szCs w:val="23"/>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D817A3" w14:textId="367C80A0" w:rsidR="00D0424A" w:rsidRPr="00255B81" w:rsidRDefault="00D0424A" w:rsidP="00255B81">
    <w:pPr>
      <w:pStyle w:val="Footer"/>
      <w:tabs>
        <w:tab w:val="right" w:pos="8505"/>
      </w:tabs>
      <w:jc w:val="left"/>
      <w:rPr>
        <w:rFonts w:ascii="Arial" w:hAnsi="Arial" w:cs="Arial"/>
        <w:noProof/>
        <w:sz w:val="22"/>
        <w:szCs w:val="22"/>
      </w:rPr>
    </w:pPr>
    <w:r w:rsidRPr="00255B81">
      <w:rPr>
        <w:rFonts w:ascii="Arial" w:hAnsi="Arial" w:cs="Arial"/>
        <w:noProof/>
        <w:sz w:val="22"/>
        <w:szCs w:val="22"/>
      </w:rPr>
      <w:t xml:space="preserve">Page </w:t>
    </w:r>
    <w:r w:rsidRPr="00255B81">
      <w:rPr>
        <w:rFonts w:ascii="Arial" w:hAnsi="Arial" w:cs="Arial"/>
        <w:noProof/>
        <w:sz w:val="22"/>
        <w:szCs w:val="22"/>
      </w:rPr>
      <w:fldChar w:fldCharType="begin"/>
    </w:r>
    <w:r w:rsidRPr="00255B81">
      <w:rPr>
        <w:rFonts w:ascii="Arial" w:hAnsi="Arial" w:cs="Arial"/>
        <w:noProof/>
        <w:sz w:val="22"/>
        <w:szCs w:val="22"/>
      </w:rPr>
      <w:instrText xml:space="preserve"> PAGE   \* MERGEFORMAT </w:instrText>
    </w:r>
    <w:r w:rsidRPr="00255B81">
      <w:rPr>
        <w:rFonts w:ascii="Arial" w:hAnsi="Arial" w:cs="Arial"/>
        <w:noProof/>
        <w:sz w:val="22"/>
        <w:szCs w:val="22"/>
      </w:rPr>
      <w:fldChar w:fldCharType="separate"/>
    </w:r>
    <w:r>
      <w:rPr>
        <w:rFonts w:ascii="Arial" w:hAnsi="Arial" w:cs="Arial"/>
        <w:noProof/>
        <w:sz w:val="22"/>
        <w:szCs w:val="22"/>
      </w:rPr>
      <w:t>77</w:t>
    </w:r>
    <w:r w:rsidRPr="00255B81">
      <w:rPr>
        <w:rFonts w:ascii="Arial" w:hAnsi="Arial" w:cs="Arial"/>
        <w:noProof/>
        <w:sz w:val="22"/>
        <w:szCs w:val="22"/>
      </w:rPr>
      <w:fldChar w:fldCharType="end"/>
    </w:r>
    <w:r w:rsidRPr="00255B81">
      <w:rPr>
        <w:rFonts w:ascii="Arial" w:hAnsi="Arial" w:cs="Arial"/>
        <w:noProof/>
        <w:sz w:val="22"/>
        <w:szCs w:val="22"/>
      </w:rPr>
      <w:t xml:space="preserve"> of </w:t>
    </w:r>
    <w:r>
      <w:rPr>
        <w:rFonts w:ascii="Arial" w:hAnsi="Arial" w:cs="Arial"/>
        <w:noProof/>
        <w:sz w:val="22"/>
        <w:szCs w:val="22"/>
      </w:rPr>
      <w:fldChar w:fldCharType="begin"/>
    </w:r>
    <w:r>
      <w:rPr>
        <w:rFonts w:ascii="Arial" w:hAnsi="Arial" w:cs="Arial"/>
        <w:noProof/>
        <w:sz w:val="22"/>
        <w:szCs w:val="22"/>
      </w:rPr>
      <w:instrText xml:space="preserve"> NUMPAGES   \* MERGEFORMAT </w:instrText>
    </w:r>
    <w:r>
      <w:rPr>
        <w:rFonts w:ascii="Arial" w:hAnsi="Arial" w:cs="Arial"/>
        <w:noProof/>
        <w:sz w:val="22"/>
        <w:szCs w:val="22"/>
      </w:rPr>
      <w:fldChar w:fldCharType="separate"/>
    </w:r>
    <w:r w:rsidRPr="0087603D">
      <w:rPr>
        <w:rFonts w:ascii="Arial" w:hAnsi="Arial" w:cs="Arial"/>
        <w:noProof/>
        <w:sz w:val="22"/>
        <w:szCs w:val="22"/>
      </w:rPr>
      <w:t>95</w:t>
    </w:r>
    <w:r>
      <w:rPr>
        <w:rFonts w:ascii="Arial" w:hAnsi="Arial" w:cs="Arial"/>
        <w:noProof/>
        <w:sz w:val="22"/>
        <w:szCs w:val="22"/>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A177CB" w14:textId="615F4E45" w:rsidR="00D0424A" w:rsidRPr="00255B81" w:rsidRDefault="00D0424A" w:rsidP="00255B81">
    <w:pPr>
      <w:pStyle w:val="Footer"/>
      <w:tabs>
        <w:tab w:val="right" w:pos="8505"/>
      </w:tabs>
      <w:jc w:val="left"/>
      <w:rPr>
        <w:rFonts w:ascii="Arial" w:hAnsi="Arial" w:cs="Arial"/>
        <w:noProof/>
        <w:sz w:val="22"/>
        <w:szCs w:val="22"/>
      </w:rPr>
    </w:pPr>
    <w:r w:rsidRPr="00255B81">
      <w:rPr>
        <w:rFonts w:ascii="Arial" w:hAnsi="Arial" w:cs="Arial"/>
        <w:noProof/>
        <w:sz w:val="22"/>
        <w:szCs w:val="22"/>
      </w:rPr>
      <w:t xml:space="preserve">Page </w:t>
    </w:r>
    <w:r w:rsidRPr="00255B81">
      <w:rPr>
        <w:rFonts w:ascii="Arial" w:hAnsi="Arial" w:cs="Arial"/>
        <w:noProof/>
        <w:sz w:val="22"/>
        <w:szCs w:val="22"/>
      </w:rPr>
      <w:fldChar w:fldCharType="begin"/>
    </w:r>
    <w:r w:rsidRPr="00255B81">
      <w:rPr>
        <w:rFonts w:ascii="Arial" w:hAnsi="Arial" w:cs="Arial"/>
        <w:noProof/>
        <w:sz w:val="22"/>
        <w:szCs w:val="22"/>
      </w:rPr>
      <w:instrText xml:space="preserve"> PAGE   \* MERGEFORMAT </w:instrText>
    </w:r>
    <w:r w:rsidRPr="00255B81">
      <w:rPr>
        <w:rFonts w:ascii="Arial" w:hAnsi="Arial" w:cs="Arial"/>
        <w:noProof/>
        <w:sz w:val="22"/>
        <w:szCs w:val="22"/>
      </w:rPr>
      <w:fldChar w:fldCharType="separate"/>
    </w:r>
    <w:r>
      <w:rPr>
        <w:rFonts w:ascii="Arial" w:hAnsi="Arial" w:cs="Arial"/>
        <w:noProof/>
        <w:sz w:val="22"/>
        <w:szCs w:val="22"/>
      </w:rPr>
      <w:t>77</w:t>
    </w:r>
    <w:r w:rsidRPr="00255B81">
      <w:rPr>
        <w:rFonts w:ascii="Arial" w:hAnsi="Arial" w:cs="Arial"/>
        <w:noProof/>
        <w:sz w:val="22"/>
        <w:szCs w:val="22"/>
      </w:rPr>
      <w:fldChar w:fldCharType="end"/>
    </w:r>
    <w:r w:rsidRPr="00255B81">
      <w:rPr>
        <w:rFonts w:ascii="Arial" w:hAnsi="Arial" w:cs="Arial"/>
        <w:noProof/>
        <w:sz w:val="22"/>
        <w:szCs w:val="22"/>
      </w:rPr>
      <w:t xml:space="preserve"> of </w:t>
    </w:r>
    <w:r>
      <w:rPr>
        <w:rFonts w:ascii="Arial" w:hAnsi="Arial" w:cs="Arial"/>
        <w:noProof/>
        <w:sz w:val="22"/>
        <w:szCs w:val="22"/>
      </w:rPr>
      <w:fldChar w:fldCharType="begin"/>
    </w:r>
    <w:r>
      <w:rPr>
        <w:rFonts w:ascii="Arial" w:hAnsi="Arial" w:cs="Arial"/>
        <w:noProof/>
        <w:sz w:val="22"/>
        <w:szCs w:val="22"/>
      </w:rPr>
      <w:instrText xml:space="preserve"> NUMPAGES   \* MERGEFORMAT </w:instrText>
    </w:r>
    <w:r>
      <w:rPr>
        <w:rFonts w:ascii="Arial" w:hAnsi="Arial" w:cs="Arial"/>
        <w:noProof/>
        <w:sz w:val="22"/>
        <w:szCs w:val="22"/>
      </w:rPr>
      <w:fldChar w:fldCharType="separate"/>
    </w:r>
    <w:r w:rsidRPr="0087603D">
      <w:rPr>
        <w:rFonts w:ascii="Arial" w:hAnsi="Arial" w:cs="Arial"/>
        <w:noProof/>
        <w:sz w:val="22"/>
        <w:szCs w:val="22"/>
      </w:rPr>
      <w:t>95</w:t>
    </w:r>
    <w:r>
      <w:rPr>
        <w:rFonts w:ascii="Arial" w:hAnsi="Arial" w:cs="Arial"/>
        <w:noProof/>
        <w:sz w:val="22"/>
        <w:szCs w:val="22"/>
      </w:rPr>
      <w:fldChar w:fldCharType="end"/>
    </w:r>
    <w:bookmarkStart w:id="208" w:name="_Toc231027705"/>
    <w:bookmarkEnd w:id="208"/>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7D01A6" w14:textId="77777777" w:rsidR="0089340E" w:rsidRPr="004077D6" w:rsidRDefault="0089340E">
      <w:pPr>
        <w:rPr>
          <w:sz w:val="23"/>
          <w:szCs w:val="23"/>
        </w:rPr>
      </w:pPr>
      <w:r w:rsidRPr="004077D6">
        <w:rPr>
          <w:sz w:val="23"/>
          <w:szCs w:val="23"/>
        </w:rPr>
        <w:separator/>
      </w:r>
    </w:p>
  </w:footnote>
  <w:footnote w:type="continuationSeparator" w:id="0">
    <w:p w14:paraId="17E6DC62" w14:textId="77777777" w:rsidR="0089340E" w:rsidRPr="004077D6" w:rsidRDefault="0089340E">
      <w:pPr>
        <w:rPr>
          <w:sz w:val="23"/>
          <w:szCs w:val="23"/>
        </w:rPr>
      </w:pPr>
      <w:r w:rsidRPr="004077D6">
        <w:rPr>
          <w:sz w:val="23"/>
          <w:szCs w:val="23"/>
        </w:rPr>
        <w:continuationSeparator/>
      </w:r>
    </w:p>
  </w:footnote>
  <w:footnote w:type="continuationNotice" w:id="1">
    <w:p w14:paraId="5C672232" w14:textId="77777777" w:rsidR="002E3B28" w:rsidRDefault="002E3B28">
      <w:pPr>
        <w:spacing w:before="0" w:after="0"/>
      </w:pPr>
    </w:p>
  </w:footnote>
  <w:footnote w:id="2">
    <w:p w14:paraId="108F1557" w14:textId="50A4FA66" w:rsidR="00D0424A" w:rsidRPr="0097415C" w:rsidRDefault="00D0424A" w:rsidP="0097415C">
      <w:pPr>
        <w:pStyle w:val="FootnoteText"/>
        <w:spacing w:before="0" w:after="40" w:line="276" w:lineRule="auto"/>
        <w:ind w:left="284" w:hanging="284"/>
        <w:rPr>
          <w:rFonts w:ascii="Arial Nova" w:hAnsi="Arial Nova" w:cs="Arial"/>
          <w:sz w:val="18"/>
          <w:szCs w:val="18"/>
        </w:rPr>
      </w:pPr>
      <w:r w:rsidRPr="0097415C">
        <w:rPr>
          <w:rStyle w:val="FootnoteReference"/>
          <w:rFonts w:ascii="Arial Nova" w:hAnsi="Arial Nova" w:cs="Arial"/>
          <w:sz w:val="18"/>
          <w:szCs w:val="18"/>
        </w:rPr>
        <w:footnoteRef/>
      </w:r>
      <w:r w:rsidRPr="0097415C">
        <w:rPr>
          <w:rFonts w:ascii="Arial Nova" w:hAnsi="Arial Nova" w:cs="Arial"/>
          <w:sz w:val="18"/>
          <w:szCs w:val="18"/>
        </w:rPr>
        <w:t xml:space="preserve"> </w:t>
      </w:r>
      <w:r w:rsidRPr="0097415C">
        <w:rPr>
          <w:rFonts w:ascii="Arial Nova" w:hAnsi="Arial Nova" w:cs="Arial"/>
          <w:sz w:val="18"/>
          <w:szCs w:val="18"/>
        </w:rPr>
        <w:tab/>
      </w:r>
      <w:hyperlink r:id="rId1" w:history="1">
        <w:r w:rsidRPr="0097415C">
          <w:rPr>
            <w:rStyle w:val="Hyperlink"/>
            <w:rFonts w:ascii="Arial Nova" w:hAnsi="Arial Nova" w:cs="Arial"/>
            <w:sz w:val="18"/>
            <w:szCs w:val="18"/>
          </w:rPr>
          <w:t>https://www.saica.co.za/TechnicalInformation/Publications/Guides/tabid/107/language/en-ZA/Default.aspx</w:t>
        </w:r>
      </w:hyperlink>
      <w:r w:rsidRPr="0097415C">
        <w:rPr>
          <w:rStyle w:val="Hyperlink"/>
          <w:rFonts w:ascii="Arial Nova" w:hAnsi="Arial Nova" w:cs="Arial"/>
          <w:sz w:val="18"/>
          <w:szCs w:val="18"/>
        </w:rPr>
        <w:t>.</w:t>
      </w:r>
    </w:p>
  </w:footnote>
  <w:footnote w:id="3">
    <w:p w14:paraId="5C3265DF" w14:textId="77777777" w:rsidR="00D0424A" w:rsidRPr="0097415C" w:rsidRDefault="00D0424A" w:rsidP="0097415C">
      <w:pPr>
        <w:pStyle w:val="FootnoteText"/>
        <w:spacing w:before="0" w:after="40" w:line="276" w:lineRule="auto"/>
        <w:ind w:left="284" w:hanging="284"/>
        <w:rPr>
          <w:rFonts w:ascii="Arial Nova" w:hAnsi="Arial Nova" w:cs="Arial"/>
          <w:sz w:val="18"/>
          <w:szCs w:val="18"/>
        </w:rPr>
      </w:pPr>
      <w:r w:rsidRPr="0097415C">
        <w:rPr>
          <w:rStyle w:val="FootnoteReference"/>
          <w:rFonts w:ascii="Arial Nova" w:hAnsi="Arial Nova" w:cs="Arial"/>
          <w:sz w:val="18"/>
          <w:szCs w:val="18"/>
        </w:rPr>
        <w:footnoteRef/>
      </w:r>
      <w:r w:rsidRPr="0097415C">
        <w:rPr>
          <w:rFonts w:ascii="Arial Nova" w:hAnsi="Arial Nova" w:cs="Arial"/>
          <w:sz w:val="18"/>
          <w:szCs w:val="18"/>
        </w:rPr>
        <w:t xml:space="preserve"> </w:t>
      </w:r>
      <w:r w:rsidRPr="0097415C">
        <w:rPr>
          <w:rFonts w:ascii="Arial Nova" w:hAnsi="Arial Nova" w:cs="Arial"/>
          <w:sz w:val="18"/>
          <w:szCs w:val="18"/>
        </w:rPr>
        <w:tab/>
        <w:t xml:space="preserve">ISA 700 (Revised), </w:t>
      </w:r>
      <w:r w:rsidRPr="0097415C">
        <w:rPr>
          <w:rFonts w:ascii="Arial Nova" w:hAnsi="Arial Nova" w:cs="Arial"/>
          <w:i/>
          <w:sz w:val="18"/>
          <w:szCs w:val="18"/>
        </w:rPr>
        <w:t>Forming an Opinion and Reporting on Financial Statements.</w:t>
      </w:r>
    </w:p>
  </w:footnote>
  <w:footnote w:id="4">
    <w:p w14:paraId="147B0FDB" w14:textId="77777777" w:rsidR="00D0424A" w:rsidRPr="0097415C" w:rsidRDefault="00D0424A" w:rsidP="0097415C">
      <w:pPr>
        <w:pStyle w:val="FootnoteText"/>
        <w:spacing w:before="0" w:after="40" w:line="276" w:lineRule="auto"/>
        <w:ind w:left="284" w:hanging="284"/>
        <w:rPr>
          <w:rFonts w:ascii="Arial Nova" w:hAnsi="Arial Nova" w:cs="Arial"/>
          <w:sz w:val="18"/>
          <w:szCs w:val="18"/>
        </w:rPr>
      </w:pPr>
      <w:r w:rsidRPr="0097415C">
        <w:rPr>
          <w:rStyle w:val="FootnoteReference"/>
          <w:rFonts w:ascii="Arial Nova" w:hAnsi="Arial Nova" w:cs="Arial"/>
          <w:sz w:val="18"/>
          <w:szCs w:val="18"/>
        </w:rPr>
        <w:footnoteRef/>
      </w:r>
      <w:r w:rsidRPr="0097415C">
        <w:rPr>
          <w:rFonts w:ascii="Arial Nova" w:hAnsi="Arial Nova" w:cs="Arial"/>
          <w:sz w:val="18"/>
          <w:szCs w:val="18"/>
        </w:rPr>
        <w:t xml:space="preserve"> </w:t>
      </w:r>
      <w:r w:rsidRPr="0097415C">
        <w:rPr>
          <w:rFonts w:ascii="Arial Nova" w:hAnsi="Arial Nova" w:cs="Arial"/>
          <w:sz w:val="18"/>
          <w:szCs w:val="18"/>
        </w:rPr>
        <w:tab/>
        <w:t xml:space="preserve">ISAE 3000 (Revised), </w:t>
      </w:r>
      <w:r w:rsidRPr="0097415C">
        <w:rPr>
          <w:rFonts w:ascii="Arial Nova" w:hAnsi="Arial Nova" w:cs="Arial"/>
          <w:i/>
          <w:iCs/>
          <w:sz w:val="18"/>
          <w:szCs w:val="18"/>
        </w:rPr>
        <w:t>Assurance Engagements Other Than Audits or Reviews of Historical Financial Information.</w:t>
      </w:r>
    </w:p>
  </w:footnote>
  <w:footnote w:id="5">
    <w:p w14:paraId="501BF0FE" w14:textId="77777777" w:rsidR="00D0424A" w:rsidRPr="0097415C" w:rsidRDefault="00D0424A" w:rsidP="0097415C">
      <w:pPr>
        <w:pStyle w:val="FootnoteText"/>
        <w:spacing w:before="0" w:after="40" w:line="276" w:lineRule="auto"/>
        <w:ind w:left="284" w:hanging="284"/>
        <w:rPr>
          <w:rFonts w:ascii="Arial Nova" w:hAnsi="Arial Nova"/>
          <w:sz w:val="18"/>
          <w:szCs w:val="18"/>
        </w:rPr>
      </w:pPr>
      <w:r w:rsidRPr="0097415C">
        <w:rPr>
          <w:rStyle w:val="FootnoteReference"/>
          <w:rFonts w:ascii="Arial Nova" w:hAnsi="Arial Nova"/>
          <w:sz w:val="18"/>
          <w:szCs w:val="18"/>
        </w:rPr>
        <w:footnoteRef/>
      </w:r>
      <w:r w:rsidRPr="0097415C">
        <w:rPr>
          <w:rFonts w:ascii="Arial Nova" w:hAnsi="Arial Nova"/>
          <w:sz w:val="18"/>
          <w:szCs w:val="18"/>
        </w:rPr>
        <w:t xml:space="preserve"> </w:t>
      </w:r>
      <w:r w:rsidRPr="0097415C">
        <w:rPr>
          <w:rFonts w:ascii="Arial Nova" w:hAnsi="Arial Nova"/>
          <w:sz w:val="18"/>
          <w:szCs w:val="18"/>
        </w:rPr>
        <w:tab/>
      </w:r>
      <w:r w:rsidRPr="0097415C">
        <w:rPr>
          <w:rFonts w:ascii="Arial Nova" w:hAnsi="Arial Nova" w:cs="Arial"/>
          <w:sz w:val="18"/>
          <w:szCs w:val="18"/>
        </w:rPr>
        <w:t xml:space="preserve">ISA 800 (Revised), </w:t>
      </w:r>
      <w:r w:rsidRPr="0097415C">
        <w:rPr>
          <w:rFonts w:ascii="Arial Nova" w:hAnsi="Arial Nova" w:cs="Arial"/>
          <w:i/>
          <w:sz w:val="18"/>
          <w:szCs w:val="18"/>
        </w:rPr>
        <w:t>Special Considerations – Audits of Financial Statements Prepared in Accordance with Special Purpose Frameworks.</w:t>
      </w:r>
    </w:p>
  </w:footnote>
  <w:footnote w:id="6">
    <w:p w14:paraId="5AF90F19" w14:textId="77777777" w:rsidR="00D0424A" w:rsidRPr="0097415C" w:rsidRDefault="00D0424A" w:rsidP="0097415C">
      <w:pPr>
        <w:pStyle w:val="FootnoteText"/>
        <w:spacing w:before="0" w:after="40" w:line="276" w:lineRule="auto"/>
        <w:ind w:left="284" w:hanging="284"/>
        <w:rPr>
          <w:rFonts w:ascii="Arial Nova" w:hAnsi="Arial Nova"/>
          <w:sz w:val="18"/>
          <w:szCs w:val="18"/>
        </w:rPr>
      </w:pPr>
      <w:r w:rsidRPr="0097415C">
        <w:rPr>
          <w:rStyle w:val="FootnoteReference"/>
          <w:rFonts w:ascii="Arial Nova" w:hAnsi="Arial Nova"/>
          <w:sz w:val="18"/>
          <w:szCs w:val="18"/>
        </w:rPr>
        <w:footnoteRef/>
      </w:r>
      <w:r w:rsidRPr="0097415C">
        <w:rPr>
          <w:rFonts w:ascii="Arial Nova" w:hAnsi="Arial Nova"/>
          <w:sz w:val="18"/>
          <w:szCs w:val="18"/>
        </w:rPr>
        <w:t xml:space="preserve"> </w:t>
      </w:r>
      <w:r w:rsidRPr="0097415C">
        <w:rPr>
          <w:rFonts w:ascii="Arial Nova" w:hAnsi="Arial Nova"/>
          <w:sz w:val="18"/>
          <w:szCs w:val="18"/>
        </w:rPr>
        <w:tab/>
      </w:r>
      <w:r w:rsidRPr="0097415C">
        <w:rPr>
          <w:rFonts w:ascii="Arial Nova" w:hAnsi="Arial Nova" w:cs="Arial"/>
          <w:sz w:val="18"/>
          <w:szCs w:val="18"/>
        </w:rPr>
        <w:t xml:space="preserve">ISRE 2410, </w:t>
      </w:r>
      <w:r w:rsidRPr="0097415C">
        <w:rPr>
          <w:rFonts w:ascii="Arial Nova" w:hAnsi="Arial Nova" w:cs="Arial"/>
          <w:i/>
          <w:sz w:val="18"/>
          <w:szCs w:val="18"/>
        </w:rPr>
        <w:t>Review of Interim Financial Information Performed by the Independent Auditor of the Entity.</w:t>
      </w:r>
    </w:p>
  </w:footnote>
  <w:footnote w:id="7">
    <w:p w14:paraId="1FC50F38" w14:textId="77777777" w:rsidR="00D0424A" w:rsidRPr="0097415C" w:rsidRDefault="00D0424A" w:rsidP="0097415C">
      <w:pPr>
        <w:pStyle w:val="FootnoteText"/>
        <w:spacing w:before="0" w:after="40" w:line="276" w:lineRule="auto"/>
        <w:ind w:left="284" w:hanging="284"/>
        <w:rPr>
          <w:rFonts w:ascii="Arial Nova" w:hAnsi="Arial Nova" w:cs="Arial"/>
          <w:sz w:val="18"/>
          <w:szCs w:val="18"/>
        </w:rPr>
      </w:pPr>
      <w:r w:rsidRPr="0097415C">
        <w:rPr>
          <w:rStyle w:val="FootnoteReference"/>
          <w:rFonts w:ascii="Arial Nova" w:hAnsi="Arial Nova" w:cs="Arial"/>
          <w:sz w:val="18"/>
          <w:szCs w:val="18"/>
        </w:rPr>
        <w:footnoteRef/>
      </w:r>
      <w:r w:rsidRPr="0097415C">
        <w:rPr>
          <w:rFonts w:ascii="Arial Nova" w:hAnsi="Arial Nova" w:cs="Arial"/>
          <w:sz w:val="18"/>
          <w:szCs w:val="18"/>
        </w:rPr>
        <w:t xml:space="preserve"> </w:t>
      </w:r>
      <w:r w:rsidRPr="0097415C">
        <w:rPr>
          <w:rFonts w:ascii="Arial Nova" w:hAnsi="Arial Nova" w:cs="Arial"/>
          <w:sz w:val="18"/>
          <w:szCs w:val="18"/>
        </w:rPr>
        <w:tab/>
        <w:t xml:space="preserve">Circular 6 of 2013, </w:t>
      </w:r>
      <w:r w:rsidRPr="0097415C">
        <w:rPr>
          <w:rFonts w:ascii="Arial Nova" w:hAnsi="Arial Nova" w:cs="Arial"/>
          <w:i/>
          <w:sz w:val="18"/>
          <w:szCs w:val="18"/>
        </w:rPr>
        <w:t>Annual financial information provided to members.</w:t>
      </w:r>
    </w:p>
  </w:footnote>
  <w:footnote w:id="8">
    <w:p w14:paraId="65E5A8B7" w14:textId="77777777" w:rsidR="00D0424A" w:rsidRPr="0097415C" w:rsidRDefault="00D0424A" w:rsidP="0097415C">
      <w:pPr>
        <w:pStyle w:val="FootnoteText"/>
        <w:spacing w:before="0" w:after="40" w:line="276" w:lineRule="auto"/>
        <w:ind w:left="284" w:hanging="284"/>
        <w:rPr>
          <w:rFonts w:ascii="Arial Nova" w:hAnsi="Arial Nova" w:cs="Arial"/>
          <w:sz w:val="18"/>
          <w:szCs w:val="18"/>
        </w:rPr>
      </w:pPr>
      <w:r w:rsidRPr="0097415C">
        <w:rPr>
          <w:rStyle w:val="FootnoteReference"/>
          <w:rFonts w:ascii="Arial Nova" w:hAnsi="Arial Nova" w:cs="Arial"/>
          <w:sz w:val="18"/>
          <w:szCs w:val="18"/>
        </w:rPr>
        <w:footnoteRef/>
      </w:r>
      <w:r w:rsidRPr="0097415C">
        <w:rPr>
          <w:rFonts w:ascii="Arial Nova" w:hAnsi="Arial Nova" w:cs="Arial"/>
          <w:sz w:val="18"/>
          <w:szCs w:val="18"/>
        </w:rPr>
        <w:t xml:space="preserve"> </w:t>
      </w:r>
      <w:r w:rsidRPr="0097415C">
        <w:rPr>
          <w:rFonts w:ascii="Arial Nova" w:hAnsi="Arial Nova" w:cs="Arial"/>
          <w:sz w:val="18"/>
          <w:szCs w:val="18"/>
        </w:rPr>
        <w:tab/>
        <w:t xml:space="preserve">ISA 810 (Revised), </w:t>
      </w:r>
      <w:r w:rsidRPr="0097415C">
        <w:rPr>
          <w:rFonts w:ascii="Arial Nova" w:hAnsi="Arial Nova" w:cs="Arial"/>
          <w:i/>
          <w:sz w:val="18"/>
          <w:szCs w:val="18"/>
        </w:rPr>
        <w:t>Engagements to Report on Summary Financial Statements</w:t>
      </w:r>
      <w:r w:rsidRPr="0097415C">
        <w:rPr>
          <w:rFonts w:ascii="Arial Nova" w:hAnsi="Arial Nova" w:cs="Arial"/>
          <w:sz w:val="18"/>
          <w:szCs w:val="18"/>
        </w:rPr>
        <w:t>.</w:t>
      </w:r>
    </w:p>
  </w:footnote>
  <w:footnote w:id="9">
    <w:p w14:paraId="3686585C" w14:textId="4A4AAD31" w:rsidR="00D0424A" w:rsidRPr="0097415C" w:rsidRDefault="00D0424A" w:rsidP="0097415C">
      <w:pPr>
        <w:pStyle w:val="Footnote"/>
        <w:spacing w:before="0" w:after="40" w:line="276" w:lineRule="auto"/>
        <w:ind w:left="284" w:hanging="284"/>
        <w:rPr>
          <w:rFonts w:ascii="Arial Nova" w:hAnsi="Arial Nova"/>
          <w:sz w:val="18"/>
          <w:szCs w:val="18"/>
        </w:rPr>
      </w:pPr>
      <w:r w:rsidRPr="0097415C">
        <w:rPr>
          <w:rStyle w:val="FootnoteReference"/>
          <w:rFonts w:ascii="Arial Nova" w:hAnsi="Arial Nova"/>
          <w:sz w:val="18"/>
          <w:szCs w:val="18"/>
        </w:rPr>
        <w:footnoteRef/>
      </w:r>
      <w:r w:rsidRPr="0097415C">
        <w:rPr>
          <w:rFonts w:ascii="Arial Nova" w:hAnsi="Arial Nova"/>
          <w:sz w:val="18"/>
          <w:szCs w:val="18"/>
        </w:rPr>
        <w:t xml:space="preserve"> </w:t>
      </w:r>
      <w:r w:rsidRPr="0097415C">
        <w:rPr>
          <w:rFonts w:ascii="Arial Nova" w:hAnsi="Arial Nova"/>
          <w:sz w:val="18"/>
          <w:szCs w:val="18"/>
        </w:rPr>
        <w:tab/>
      </w:r>
      <w:hyperlink r:id="rId2" w:history="1">
        <w:r w:rsidRPr="0097415C">
          <w:rPr>
            <w:rStyle w:val="Hyperlink"/>
            <w:rFonts w:ascii="Arial Nova" w:hAnsi="Arial Nova"/>
            <w:sz w:val="18"/>
            <w:szCs w:val="18"/>
          </w:rPr>
          <w:t>http://www.medicalschemes.com/files/Guidelines%20and%20Manuals/AuthStds.pdf</w:t>
        </w:r>
      </w:hyperlink>
      <w:r w:rsidRPr="0097415C">
        <w:rPr>
          <w:rFonts w:ascii="Arial Nova" w:hAnsi="Arial Nova"/>
          <w:sz w:val="18"/>
          <w:szCs w:val="18"/>
        </w:rPr>
        <w:t>.</w:t>
      </w:r>
    </w:p>
  </w:footnote>
  <w:footnote w:id="10">
    <w:p w14:paraId="691651A4" w14:textId="078040E3" w:rsidR="00D0424A" w:rsidRPr="0097415C" w:rsidRDefault="00D0424A" w:rsidP="0097415C">
      <w:pPr>
        <w:pStyle w:val="FootnoteText"/>
        <w:spacing w:before="0" w:after="40" w:line="276" w:lineRule="auto"/>
        <w:ind w:left="284" w:hanging="284"/>
        <w:rPr>
          <w:rFonts w:ascii="Arial Nova" w:hAnsi="Arial Nova" w:cs="Arial"/>
          <w:sz w:val="18"/>
          <w:szCs w:val="18"/>
        </w:rPr>
      </w:pPr>
      <w:r w:rsidRPr="0097415C">
        <w:rPr>
          <w:rStyle w:val="FootnoteReference"/>
          <w:rFonts w:ascii="Arial Nova" w:hAnsi="Arial Nova" w:cs="Arial"/>
          <w:sz w:val="18"/>
          <w:szCs w:val="18"/>
        </w:rPr>
        <w:footnoteRef/>
      </w:r>
      <w:r w:rsidRPr="0097415C">
        <w:rPr>
          <w:rStyle w:val="FootnoteReference"/>
          <w:rFonts w:ascii="Arial Nova" w:hAnsi="Arial Nova" w:cs="Arial"/>
          <w:sz w:val="18"/>
          <w:szCs w:val="18"/>
        </w:rPr>
        <w:t xml:space="preserve"> </w:t>
      </w:r>
      <w:r w:rsidRPr="0097415C">
        <w:rPr>
          <w:rFonts w:ascii="Arial Nova" w:hAnsi="Arial Nova" w:cs="Arial"/>
          <w:sz w:val="18"/>
          <w:szCs w:val="18"/>
        </w:rPr>
        <w:t xml:space="preserve">  </w:t>
      </w:r>
      <w:r w:rsidR="0097415C">
        <w:rPr>
          <w:rFonts w:ascii="Arial Nova" w:hAnsi="Arial Nova" w:cs="Arial"/>
          <w:sz w:val="18"/>
          <w:szCs w:val="18"/>
        </w:rPr>
        <w:tab/>
      </w:r>
      <w:r w:rsidRPr="0097415C">
        <w:rPr>
          <w:rFonts w:ascii="Arial Nova" w:hAnsi="Arial Nova" w:cs="Arial"/>
          <w:sz w:val="18"/>
          <w:szCs w:val="18"/>
        </w:rPr>
        <w:t>The IRBA Code of Professional Conduct for Registered Auditors was revised in November 2018. Its effective date is as follows:</w:t>
      </w:r>
    </w:p>
    <w:p w14:paraId="4D24C72C" w14:textId="6E01961D" w:rsidR="00D0424A" w:rsidRPr="0097415C" w:rsidRDefault="00D0424A" w:rsidP="0097415C">
      <w:pPr>
        <w:pStyle w:val="FootnoteText"/>
        <w:numPr>
          <w:ilvl w:val="0"/>
          <w:numId w:val="79"/>
        </w:numPr>
        <w:spacing w:before="0" w:after="40" w:line="276" w:lineRule="auto"/>
        <w:ind w:left="851" w:hanging="284"/>
        <w:rPr>
          <w:rFonts w:ascii="Arial Nova" w:hAnsi="Arial Nova"/>
          <w:sz w:val="18"/>
          <w:szCs w:val="18"/>
        </w:rPr>
      </w:pPr>
      <w:r w:rsidRPr="0097415C">
        <w:rPr>
          <w:rFonts w:ascii="Arial Nova" w:hAnsi="Arial Nova"/>
          <w:sz w:val="18"/>
          <w:szCs w:val="18"/>
        </w:rPr>
        <w:t>P</w:t>
      </w:r>
      <w:r w:rsidRPr="0097415C">
        <w:rPr>
          <w:rFonts w:ascii="Arial Nova" w:hAnsi="Arial Nova" w:cs="Arial"/>
          <w:sz w:val="18"/>
          <w:szCs w:val="18"/>
        </w:rPr>
        <w:t>arts 1 and 3 of the Codes will be effective as of 15 June 2019.</w:t>
      </w:r>
    </w:p>
    <w:p w14:paraId="4DE8B924" w14:textId="160696DB" w:rsidR="00D0424A" w:rsidRPr="0097415C" w:rsidRDefault="00D0424A" w:rsidP="0097415C">
      <w:pPr>
        <w:pStyle w:val="FootnoteText"/>
        <w:numPr>
          <w:ilvl w:val="0"/>
          <w:numId w:val="79"/>
        </w:numPr>
        <w:spacing w:before="0" w:after="40" w:line="276" w:lineRule="auto"/>
        <w:ind w:left="851" w:hanging="284"/>
        <w:rPr>
          <w:rFonts w:ascii="Arial Nova" w:hAnsi="Arial Nova"/>
          <w:sz w:val="18"/>
          <w:szCs w:val="18"/>
        </w:rPr>
      </w:pPr>
      <w:r w:rsidRPr="0097415C">
        <w:rPr>
          <w:rFonts w:ascii="Arial Nova" w:hAnsi="Arial Nova"/>
          <w:sz w:val="18"/>
          <w:szCs w:val="18"/>
        </w:rPr>
        <w:t>P</w:t>
      </w:r>
      <w:r w:rsidRPr="0097415C">
        <w:rPr>
          <w:rFonts w:ascii="Arial Nova" w:hAnsi="Arial Nova" w:cs="Arial"/>
          <w:sz w:val="18"/>
          <w:szCs w:val="18"/>
        </w:rPr>
        <w:t>art 4A relating to independence for audit and review engagements will be effective for audits and reviews of financial statements for periods beginning on or after 15 June 2019.</w:t>
      </w:r>
    </w:p>
    <w:p w14:paraId="15D5FACC" w14:textId="624FDD3C" w:rsidR="00D0424A" w:rsidRPr="0097415C" w:rsidRDefault="00D0424A" w:rsidP="0097415C">
      <w:pPr>
        <w:pStyle w:val="FootnoteText"/>
        <w:numPr>
          <w:ilvl w:val="0"/>
          <w:numId w:val="79"/>
        </w:numPr>
        <w:spacing w:before="0" w:after="40" w:line="276" w:lineRule="auto"/>
        <w:ind w:left="851" w:hanging="284"/>
        <w:rPr>
          <w:rFonts w:ascii="Arial Nova" w:hAnsi="Arial Nova"/>
          <w:sz w:val="18"/>
          <w:szCs w:val="18"/>
        </w:rPr>
      </w:pPr>
      <w:r w:rsidRPr="0097415C">
        <w:rPr>
          <w:rFonts w:ascii="Arial Nova" w:hAnsi="Arial Nova"/>
          <w:sz w:val="18"/>
          <w:szCs w:val="18"/>
        </w:rPr>
        <w:t>P</w:t>
      </w:r>
      <w:r w:rsidRPr="0097415C">
        <w:rPr>
          <w:rFonts w:ascii="Arial Nova" w:hAnsi="Arial Nova" w:cs="Arial"/>
          <w:sz w:val="18"/>
          <w:szCs w:val="18"/>
        </w:rPr>
        <w:t>art 4B relating to independence for assurance engagements with respect to subject matter covering periods will be effective for periods beginning on or after 15 June 2019; otherwise, it will be effective as of 15 June 2019.</w:t>
      </w:r>
    </w:p>
  </w:footnote>
  <w:footnote w:id="11">
    <w:p w14:paraId="5AF8A021" w14:textId="77777777" w:rsidR="00D0424A" w:rsidRPr="0097415C" w:rsidRDefault="00D0424A" w:rsidP="0097415C">
      <w:pPr>
        <w:pStyle w:val="FootnoteText"/>
        <w:spacing w:before="0" w:after="40" w:line="276" w:lineRule="auto"/>
        <w:ind w:left="284" w:hanging="284"/>
        <w:rPr>
          <w:rFonts w:ascii="Arial Nova" w:hAnsi="Arial Nova" w:cs="Arial"/>
          <w:sz w:val="18"/>
          <w:szCs w:val="18"/>
        </w:rPr>
      </w:pPr>
      <w:r w:rsidRPr="0097415C">
        <w:rPr>
          <w:rStyle w:val="FootnoteReference"/>
          <w:rFonts w:ascii="Arial Nova" w:hAnsi="Arial Nova" w:cs="Arial"/>
          <w:sz w:val="18"/>
          <w:szCs w:val="18"/>
        </w:rPr>
        <w:footnoteRef/>
      </w:r>
      <w:r w:rsidRPr="0097415C">
        <w:rPr>
          <w:rFonts w:ascii="Arial Nova" w:hAnsi="Arial Nova" w:cs="Arial"/>
          <w:sz w:val="18"/>
          <w:szCs w:val="18"/>
        </w:rPr>
        <w:t xml:space="preserve"> </w:t>
      </w:r>
      <w:r w:rsidRPr="0097415C">
        <w:rPr>
          <w:rFonts w:ascii="Arial Nova" w:hAnsi="Arial Nova" w:cs="Arial"/>
          <w:sz w:val="18"/>
          <w:szCs w:val="18"/>
        </w:rPr>
        <w:tab/>
        <w:t xml:space="preserve">ISA 300, </w:t>
      </w:r>
      <w:r w:rsidRPr="0097415C">
        <w:rPr>
          <w:rFonts w:ascii="Arial Nova" w:hAnsi="Arial Nova" w:cs="Arial"/>
          <w:i/>
          <w:sz w:val="18"/>
          <w:szCs w:val="18"/>
        </w:rPr>
        <w:t>Planning an Audit of Financial Statements</w:t>
      </w:r>
      <w:r w:rsidRPr="0097415C">
        <w:rPr>
          <w:rFonts w:ascii="Arial Nova" w:hAnsi="Arial Nova" w:cs="Arial"/>
          <w:sz w:val="18"/>
          <w:szCs w:val="18"/>
        </w:rPr>
        <w:t>.</w:t>
      </w:r>
    </w:p>
  </w:footnote>
  <w:footnote w:id="12">
    <w:p w14:paraId="0F24029C" w14:textId="52A6184D" w:rsidR="00D0424A" w:rsidRPr="0097415C" w:rsidRDefault="00D0424A" w:rsidP="0097415C">
      <w:pPr>
        <w:pStyle w:val="FootnoteText"/>
        <w:spacing w:before="0" w:after="40" w:line="276" w:lineRule="auto"/>
        <w:ind w:left="284" w:hanging="284"/>
        <w:rPr>
          <w:rFonts w:ascii="Arial Nova" w:hAnsi="Arial Nova" w:cs="Arial"/>
          <w:sz w:val="18"/>
          <w:szCs w:val="18"/>
        </w:rPr>
      </w:pPr>
      <w:r w:rsidRPr="0097415C">
        <w:rPr>
          <w:rStyle w:val="FootnoteReference"/>
          <w:rFonts w:ascii="Arial Nova" w:hAnsi="Arial Nova" w:cs="Arial"/>
          <w:sz w:val="18"/>
          <w:szCs w:val="18"/>
        </w:rPr>
        <w:footnoteRef/>
      </w:r>
      <w:r w:rsidRPr="0097415C">
        <w:rPr>
          <w:rFonts w:ascii="Arial Nova" w:hAnsi="Arial Nova" w:cs="Arial"/>
          <w:sz w:val="18"/>
          <w:szCs w:val="18"/>
        </w:rPr>
        <w:t xml:space="preserve"> </w:t>
      </w:r>
      <w:r w:rsidR="0097415C">
        <w:rPr>
          <w:rFonts w:ascii="Arial Nova" w:hAnsi="Arial Nova" w:cs="Arial"/>
          <w:sz w:val="18"/>
          <w:szCs w:val="18"/>
        </w:rPr>
        <w:tab/>
      </w:r>
      <w:r w:rsidRPr="0097415C">
        <w:rPr>
          <w:rFonts w:ascii="Arial Nova" w:hAnsi="Arial Nova" w:cs="Arial"/>
          <w:sz w:val="18"/>
          <w:szCs w:val="18"/>
        </w:rPr>
        <w:t xml:space="preserve">ISA 402, </w:t>
      </w:r>
      <w:r w:rsidRPr="0097415C">
        <w:rPr>
          <w:rFonts w:ascii="Arial Nova" w:hAnsi="Arial Nova" w:cs="Arial"/>
          <w:i/>
          <w:sz w:val="18"/>
          <w:szCs w:val="18"/>
        </w:rPr>
        <w:t>Audit Considerations Relating to an Entity Using a Service Organization.</w:t>
      </w:r>
    </w:p>
  </w:footnote>
  <w:footnote w:id="13">
    <w:p w14:paraId="7384CE5F" w14:textId="77777777" w:rsidR="00D0424A" w:rsidRPr="0097415C" w:rsidRDefault="00D0424A" w:rsidP="0097415C">
      <w:pPr>
        <w:pStyle w:val="FootnoteText"/>
        <w:spacing w:before="0" w:after="40" w:line="276" w:lineRule="auto"/>
        <w:ind w:left="284" w:hanging="284"/>
        <w:rPr>
          <w:rFonts w:ascii="Arial Nova" w:hAnsi="Arial Nova" w:cs="Arial"/>
          <w:sz w:val="18"/>
          <w:szCs w:val="18"/>
        </w:rPr>
      </w:pPr>
      <w:r w:rsidRPr="0097415C">
        <w:rPr>
          <w:rStyle w:val="FootnoteReference"/>
          <w:rFonts w:ascii="Arial Nova" w:hAnsi="Arial Nova" w:cs="Arial"/>
          <w:sz w:val="18"/>
          <w:szCs w:val="18"/>
        </w:rPr>
        <w:footnoteRef/>
      </w:r>
      <w:r w:rsidRPr="0097415C">
        <w:rPr>
          <w:rFonts w:ascii="Arial Nova" w:hAnsi="Arial Nova" w:cs="Arial"/>
          <w:sz w:val="18"/>
          <w:szCs w:val="18"/>
        </w:rPr>
        <w:t xml:space="preserve">  </w:t>
      </w:r>
      <w:r w:rsidRPr="0097415C">
        <w:rPr>
          <w:rFonts w:ascii="Arial Nova" w:hAnsi="Arial Nova" w:cs="Arial"/>
          <w:sz w:val="18"/>
          <w:szCs w:val="18"/>
        </w:rPr>
        <w:tab/>
        <w:t xml:space="preserve">ISAE 3402 – </w:t>
      </w:r>
      <w:r w:rsidRPr="0097415C">
        <w:rPr>
          <w:rFonts w:ascii="Arial Nova" w:hAnsi="Arial Nova" w:cs="Arial"/>
          <w:i/>
          <w:sz w:val="18"/>
          <w:szCs w:val="18"/>
        </w:rPr>
        <w:t>Assurance Reports on Controls at a Service Organization.</w:t>
      </w:r>
    </w:p>
  </w:footnote>
  <w:footnote w:id="14">
    <w:p w14:paraId="48EDF917" w14:textId="7F19D047" w:rsidR="00D0424A" w:rsidRPr="0097415C" w:rsidRDefault="00D0424A" w:rsidP="0097415C">
      <w:pPr>
        <w:pStyle w:val="FootnoteText"/>
        <w:spacing w:before="0" w:after="40" w:line="276" w:lineRule="auto"/>
        <w:ind w:left="284" w:hanging="284"/>
        <w:rPr>
          <w:rFonts w:ascii="Arial Nova" w:hAnsi="Arial Nova" w:cs="Arial"/>
          <w:sz w:val="18"/>
          <w:szCs w:val="18"/>
        </w:rPr>
      </w:pPr>
      <w:r w:rsidRPr="0097415C">
        <w:rPr>
          <w:rStyle w:val="FootnoteReference"/>
          <w:rFonts w:ascii="Arial Nova" w:hAnsi="Arial Nova" w:cs="Arial"/>
          <w:sz w:val="18"/>
          <w:szCs w:val="18"/>
        </w:rPr>
        <w:footnoteRef/>
      </w:r>
      <w:r w:rsidRPr="0097415C">
        <w:rPr>
          <w:rFonts w:ascii="Arial Nova" w:hAnsi="Arial Nova" w:cs="Arial"/>
          <w:sz w:val="18"/>
          <w:szCs w:val="18"/>
        </w:rPr>
        <w:t xml:space="preserve">  </w:t>
      </w:r>
      <w:r w:rsidR="0097415C">
        <w:rPr>
          <w:rFonts w:ascii="Arial Nova" w:hAnsi="Arial Nova" w:cs="Arial"/>
          <w:sz w:val="18"/>
          <w:szCs w:val="18"/>
        </w:rPr>
        <w:tab/>
      </w:r>
      <w:r w:rsidRPr="0097415C">
        <w:rPr>
          <w:rFonts w:ascii="Arial Nova" w:hAnsi="Arial Nova" w:cs="Arial"/>
          <w:sz w:val="18"/>
          <w:szCs w:val="18"/>
        </w:rPr>
        <w:t>Calculated at scheme and option levels.</w:t>
      </w:r>
    </w:p>
  </w:footnote>
  <w:footnote w:id="15">
    <w:p w14:paraId="56BD0072" w14:textId="2517F2BB" w:rsidR="00D0424A" w:rsidRPr="0097415C" w:rsidRDefault="00D0424A" w:rsidP="0097415C">
      <w:pPr>
        <w:pStyle w:val="FootnoteText"/>
        <w:spacing w:before="0" w:after="40" w:line="276" w:lineRule="auto"/>
        <w:ind w:left="284" w:hanging="284"/>
        <w:rPr>
          <w:rFonts w:ascii="Arial Nova" w:hAnsi="Arial Nova"/>
          <w:sz w:val="18"/>
          <w:szCs w:val="18"/>
        </w:rPr>
      </w:pPr>
      <w:r w:rsidRPr="0097415C">
        <w:rPr>
          <w:rStyle w:val="FootnoteReference"/>
          <w:rFonts w:ascii="Arial Nova" w:hAnsi="Arial Nova"/>
          <w:sz w:val="18"/>
          <w:szCs w:val="18"/>
        </w:rPr>
        <w:footnoteRef/>
      </w:r>
      <w:r w:rsidRPr="0097415C">
        <w:rPr>
          <w:rFonts w:ascii="Arial Nova" w:hAnsi="Arial Nova"/>
          <w:sz w:val="18"/>
          <w:szCs w:val="18"/>
        </w:rPr>
        <w:t xml:space="preserve">  </w:t>
      </w:r>
      <w:r w:rsidR="0097415C">
        <w:rPr>
          <w:rFonts w:ascii="Arial Nova" w:hAnsi="Arial Nova"/>
          <w:sz w:val="18"/>
          <w:szCs w:val="18"/>
        </w:rPr>
        <w:tab/>
      </w:r>
      <w:r w:rsidRPr="0097415C">
        <w:rPr>
          <w:rFonts w:ascii="Arial Nova" w:hAnsi="Arial Nova" w:cs="Arial"/>
          <w:sz w:val="18"/>
          <w:szCs w:val="18"/>
        </w:rPr>
        <w:t xml:space="preserve">Circular 38 of 2011, </w:t>
      </w:r>
      <w:r w:rsidRPr="0097415C">
        <w:rPr>
          <w:rFonts w:ascii="Arial Nova" w:hAnsi="Arial Nova" w:cs="Arial"/>
          <w:i/>
          <w:sz w:val="18"/>
          <w:szCs w:val="18"/>
        </w:rPr>
        <w:t>Personal Medical Savings Accounts.</w:t>
      </w:r>
    </w:p>
  </w:footnote>
  <w:footnote w:id="16">
    <w:p w14:paraId="140CC2D3" w14:textId="1492585C" w:rsidR="00D0424A" w:rsidRPr="0097415C" w:rsidRDefault="00D0424A" w:rsidP="0097415C">
      <w:pPr>
        <w:pStyle w:val="FootnoteText"/>
        <w:spacing w:before="0" w:after="40" w:line="276" w:lineRule="auto"/>
        <w:ind w:left="284" w:hanging="284"/>
        <w:rPr>
          <w:rFonts w:ascii="Arial Nova" w:hAnsi="Arial Nova" w:cs="Arial"/>
          <w:sz w:val="18"/>
          <w:szCs w:val="18"/>
        </w:rPr>
      </w:pPr>
      <w:r w:rsidRPr="0097415C">
        <w:rPr>
          <w:rStyle w:val="FootnoteReference"/>
          <w:rFonts w:ascii="Arial Nova" w:hAnsi="Arial Nova" w:cs="Arial"/>
          <w:sz w:val="18"/>
          <w:szCs w:val="18"/>
        </w:rPr>
        <w:footnoteRef/>
      </w:r>
      <w:r w:rsidRPr="0097415C">
        <w:rPr>
          <w:rFonts w:ascii="Arial Nova" w:hAnsi="Arial Nova" w:cs="Arial"/>
          <w:sz w:val="18"/>
          <w:szCs w:val="18"/>
        </w:rPr>
        <w:t xml:space="preserve">  </w:t>
      </w:r>
      <w:r w:rsidR="0097415C">
        <w:rPr>
          <w:rFonts w:ascii="Arial Nova" w:hAnsi="Arial Nova" w:cs="Arial"/>
          <w:sz w:val="18"/>
          <w:szCs w:val="18"/>
        </w:rPr>
        <w:tab/>
      </w:r>
      <w:r w:rsidRPr="0097415C">
        <w:rPr>
          <w:rFonts w:ascii="Arial Nova" w:hAnsi="Arial Nova" w:cs="Arial"/>
          <w:sz w:val="18"/>
          <w:szCs w:val="18"/>
        </w:rPr>
        <w:t>The non-accredited managed healthcare benefit management services form part of the administration expenditure.</w:t>
      </w:r>
    </w:p>
  </w:footnote>
  <w:footnote w:id="17">
    <w:p w14:paraId="489AD5B8" w14:textId="77777777" w:rsidR="00D0424A" w:rsidRPr="0097415C" w:rsidRDefault="00D0424A" w:rsidP="0097415C">
      <w:pPr>
        <w:pStyle w:val="FootnoteText"/>
        <w:spacing w:before="0" w:after="40" w:line="276" w:lineRule="auto"/>
        <w:ind w:left="284" w:hanging="284"/>
        <w:rPr>
          <w:rFonts w:ascii="Arial Nova" w:hAnsi="Arial Nova" w:cs="Arial"/>
          <w:sz w:val="18"/>
          <w:szCs w:val="18"/>
        </w:rPr>
      </w:pPr>
      <w:r w:rsidRPr="0097415C">
        <w:rPr>
          <w:rStyle w:val="FootnoteReference"/>
          <w:rFonts w:ascii="Arial Nova" w:hAnsi="Arial Nova" w:cs="Arial"/>
          <w:sz w:val="18"/>
          <w:szCs w:val="18"/>
        </w:rPr>
        <w:footnoteRef/>
      </w:r>
      <w:r w:rsidRPr="0097415C">
        <w:rPr>
          <w:rFonts w:ascii="Arial Nova" w:hAnsi="Arial Nova" w:cs="Arial"/>
          <w:sz w:val="18"/>
          <w:szCs w:val="18"/>
        </w:rPr>
        <w:t xml:space="preserve"> </w:t>
      </w:r>
      <w:r w:rsidRPr="0097415C">
        <w:rPr>
          <w:rFonts w:ascii="Arial Nova" w:hAnsi="Arial Nova" w:cs="Arial"/>
          <w:sz w:val="18"/>
          <w:szCs w:val="18"/>
        </w:rPr>
        <w:tab/>
        <w:t xml:space="preserve">IFRS 4, </w:t>
      </w:r>
      <w:r w:rsidRPr="0097415C">
        <w:rPr>
          <w:rFonts w:ascii="Arial Nova" w:hAnsi="Arial Nova" w:cs="Arial"/>
          <w:i/>
          <w:sz w:val="18"/>
          <w:szCs w:val="18"/>
        </w:rPr>
        <w:t>Insurance Contracts</w:t>
      </w:r>
      <w:r w:rsidRPr="0097415C">
        <w:rPr>
          <w:rFonts w:ascii="Arial Nova" w:hAnsi="Arial Nova" w:cs="Arial"/>
          <w:sz w:val="18"/>
          <w:szCs w:val="18"/>
        </w:rPr>
        <w:t>.</w:t>
      </w:r>
    </w:p>
  </w:footnote>
  <w:footnote w:id="18">
    <w:p w14:paraId="7705CF1A" w14:textId="77777777" w:rsidR="00D0424A" w:rsidRPr="0097415C" w:rsidRDefault="00D0424A" w:rsidP="0097415C">
      <w:pPr>
        <w:pStyle w:val="FootnoteText"/>
        <w:spacing w:before="0" w:after="40" w:line="276" w:lineRule="auto"/>
        <w:ind w:left="284" w:hanging="284"/>
        <w:rPr>
          <w:rFonts w:ascii="Arial Nova" w:hAnsi="Arial Nova" w:cs="Arial"/>
          <w:i/>
          <w:sz w:val="18"/>
          <w:szCs w:val="18"/>
        </w:rPr>
      </w:pPr>
      <w:r w:rsidRPr="0097415C">
        <w:rPr>
          <w:rStyle w:val="FootnoteReference"/>
          <w:rFonts w:ascii="Arial Nova" w:hAnsi="Arial Nova" w:cs="Arial"/>
          <w:sz w:val="18"/>
          <w:szCs w:val="18"/>
        </w:rPr>
        <w:footnoteRef/>
      </w:r>
      <w:r w:rsidRPr="0097415C">
        <w:rPr>
          <w:rFonts w:ascii="Arial Nova" w:hAnsi="Arial Nova" w:cs="Arial"/>
          <w:sz w:val="18"/>
          <w:szCs w:val="18"/>
        </w:rPr>
        <w:t xml:space="preserve"> </w:t>
      </w:r>
      <w:r w:rsidRPr="0097415C">
        <w:rPr>
          <w:rFonts w:ascii="Arial Nova" w:hAnsi="Arial Nova" w:cs="Arial"/>
          <w:sz w:val="18"/>
          <w:szCs w:val="18"/>
        </w:rPr>
        <w:tab/>
        <w:t xml:space="preserve">IFRS 7, </w:t>
      </w:r>
      <w:r w:rsidRPr="0097415C">
        <w:rPr>
          <w:rFonts w:ascii="Arial Nova" w:hAnsi="Arial Nova" w:cs="Arial"/>
          <w:i/>
          <w:sz w:val="18"/>
          <w:szCs w:val="18"/>
        </w:rPr>
        <w:t>Financial Instruments: Disclosures.</w:t>
      </w:r>
    </w:p>
  </w:footnote>
  <w:footnote w:id="19">
    <w:p w14:paraId="34E721CA" w14:textId="77777777" w:rsidR="00D0424A" w:rsidRPr="0097415C" w:rsidRDefault="00D0424A" w:rsidP="0097415C">
      <w:pPr>
        <w:pStyle w:val="FootnoteText"/>
        <w:spacing w:before="0" w:after="40" w:line="276" w:lineRule="auto"/>
        <w:ind w:left="284" w:hanging="284"/>
        <w:rPr>
          <w:rFonts w:ascii="Arial Nova" w:hAnsi="Arial Nova" w:cs="Arial"/>
          <w:i/>
          <w:sz w:val="18"/>
          <w:szCs w:val="18"/>
        </w:rPr>
      </w:pPr>
      <w:r w:rsidRPr="0097415C">
        <w:rPr>
          <w:rStyle w:val="FootnoteReference"/>
          <w:rFonts w:ascii="Arial Nova" w:hAnsi="Arial Nova" w:cs="Arial"/>
          <w:sz w:val="18"/>
          <w:szCs w:val="18"/>
        </w:rPr>
        <w:footnoteRef/>
      </w:r>
      <w:r w:rsidRPr="0097415C">
        <w:rPr>
          <w:rFonts w:ascii="Arial Nova" w:hAnsi="Arial Nova" w:cs="Arial"/>
          <w:sz w:val="18"/>
          <w:szCs w:val="18"/>
        </w:rPr>
        <w:t xml:space="preserve"> </w:t>
      </w:r>
      <w:r w:rsidRPr="0097415C">
        <w:rPr>
          <w:rFonts w:ascii="Arial Nova" w:hAnsi="Arial Nova" w:cs="Arial"/>
          <w:sz w:val="18"/>
          <w:szCs w:val="18"/>
        </w:rPr>
        <w:tab/>
        <w:t xml:space="preserve">IFRS 4, </w:t>
      </w:r>
      <w:r w:rsidRPr="0097415C">
        <w:rPr>
          <w:rFonts w:ascii="Arial Nova" w:hAnsi="Arial Nova" w:cs="Arial"/>
          <w:i/>
          <w:sz w:val="18"/>
          <w:szCs w:val="18"/>
        </w:rPr>
        <w:t>Insurance Contracts.</w:t>
      </w:r>
    </w:p>
  </w:footnote>
  <w:footnote w:id="20">
    <w:p w14:paraId="22081A47" w14:textId="77777777" w:rsidR="00D0424A" w:rsidRPr="0097415C" w:rsidRDefault="00D0424A" w:rsidP="0097415C">
      <w:pPr>
        <w:pStyle w:val="FootnoteText"/>
        <w:spacing w:before="0" w:after="40" w:line="276" w:lineRule="auto"/>
        <w:ind w:left="284" w:hanging="284"/>
        <w:rPr>
          <w:rFonts w:ascii="Arial Nova" w:hAnsi="Arial Nova" w:cs="Arial"/>
          <w:sz w:val="18"/>
          <w:szCs w:val="18"/>
        </w:rPr>
      </w:pPr>
      <w:r w:rsidRPr="0097415C">
        <w:rPr>
          <w:rStyle w:val="FootnoteReference"/>
          <w:rFonts w:ascii="Arial Nova" w:hAnsi="Arial Nova" w:cs="Arial"/>
          <w:sz w:val="18"/>
          <w:szCs w:val="18"/>
        </w:rPr>
        <w:footnoteRef/>
      </w:r>
      <w:r w:rsidRPr="0097415C">
        <w:rPr>
          <w:rFonts w:ascii="Arial Nova" w:hAnsi="Arial Nova" w:cs="Arial"/>
          <w:sz w:val="18"/>
          <w:szCs w:val="18"/>
        </w:rPr>
        <w:t xml:space="preserve">  </w:t>
      </w:r>
      <w:r w:rsidRPr="0097415C">
        <w:rPr>
          <w:rFonts w:ascii="Arial Nova" w:hAnsi="Arial Nova" w:cs="Arial"/>
          <w:sz w:val="18"/>
          <w:szCs w:val="18"/>
        </w:rPr>
        <w:tab/>
        <w:t xml:space="preserve">IFRS 7, </w:t>
      </w:r>
      <w:r w:rsidRPr="0097415C">
        <w:rPr>
          <w:rFonts w:ascii="Arial Nova" w:hAnsi="Arial Nova" w:cs="Arial"/>
          <w:i/>
          <w:sz w:val="18"/>
          <w:szCs w:val="18"/>
        </w:rPr>
        <w:t>Financial Instruments: Disclosures.</w:t>
      </w:r>
    </w:p>
  </w:footnote>
  <w:footnote w:id="21">
    <w:p w14:paraId="2BE4CBBE" w14:textId="3FD6DCCA" w:rsidR="00D0424A" w:rsidRPr="0097415C" w:rsidRDefault="00D0424A" w:rsidP="0097415C">
      <w:pPr>
        <w:pStyle w:val="FootnoteText"/>
        <w:spacing w:before="0" w:after="40" w:line="276" w:lineRule="auto"/>
        <w:ind w:left="284" w:hanging="284"/>
        <w:rPr>
          <w:rFonts w:ascii="Arial Nova" w:hAnsi="Arial Nova" w:cs="Arial"/>
          <w:sz w:val="18"/>
          <w:szCs w:val="18"/>
        </w:rPr>
      </w:pPr>
      <w:r w:rsidRPr="0097415C">
        <w:rPr>
          <w:rStyle w:val="FootnoteReference"/>
          <w:rFonts w:ascii="Arial Nova" w:hAnsi="Arial Nova" w:cs="Arial"/>
          <w:sz w:val="18"/>
          <w:szCs w:val="18"/>
        </w:rPr>
        <w:footnoteRef/>
      </w:r>
      <w:r w:rsidRPr="0097415C">
        <w:rPr>
          <w:rFonts w:ascii="Arial Nova" w:hAnsi="Arial Nova" w:cs="Arial"/>
          <w:sz w:val="18"/>
          <w:szCs w:val="18"/>
        </w:rPr>
        <w:t xml:space="preserve"> </w:t>
      </w:r>
      <w:r w:rsidRPr="0097415C">
        <w:rPr>
          <w:rFonts w:ascii="Arial Nova" w:hAnsi="Arial Nova" w:cs="Arial"/>
          <w:sz w:val="18"/>
          <w:szCs w:val="18"/>
        </w:rPr>
        <w:tab/>
        <w:t>Refer to Regulation 6(4) which specifies the different timeframes for invalid claims.</w:t>
      </w:r>
    </w:p>
  </w:footnote>
  <w:footnote w:id="22">
    <w:p w14:paraId="6F9D2B70" w14:textId="15A5CC11" w:rsidR="00D0424A" w:rsidRPr="0097415C" w:rsidRDefault="00D0424A" w:rsidP="0097415C">
      <w:pPr>
        <w:pStyle w:val="FootnoteText"/>
        <w:spacing w:before="0" w:after="40" w:line="276" w:lineRule="auto"/>
        <w:ind w:left="284" w:hanging="284"/>
        <w:rPr>
          <w:rFonts w:ascii="Arial Nova" w:hAnsi="Arial Nova"/>
          <w:sz w:val="18"/>
          <w:szCs w:val="18"/>
        </w:rPr>
      </w:pPr>
      <w:r w:rsidRPr="0097415C">
        <w:rPr>
          <w:rStyle w:val="FootnoteReference"/>
          <w:rFonts w:ascii="Arial Nova" w:hAnsi="Arial Nova" w:cs="Arial"/>
          <w:sz w:val="18"/>
          <w:szCs w:val="18"/>
        </w:rPr>
        <w:footnoteRef/>
      </w:r>
      <w:r w:rsidRPr="0097415C">
        <w:rPr>
          <w:rStyle w:val="FootnoteReference"/>
          <w:rFonts w:ascii="Arial Nova" w:hAnsi="Arial Nova" w:cs="Arial"/>
          <w:sz w:val="18"/>
          <w:szCs w:val="18"/>
        </w:rPr>
        <w:t xml:space="preserve"> </w:t>
      </w:r>
      <w:r w:rsidRPr="0097415C">
        <w:rPr>
          <w:rFonts w:ascii="Arial Nova" w:hAnsi="Arial Nova" w:cs="Arial"/>
          <w:sz w:val="18"/>
          <w:szCs w:val="18"/>
        </w:rPr>
        <w:t xml:space="preserve"> </w:t>
      </w:r>
      <w:r w:rsidR="0097415C">
        <w:rPr>
          <w:rFonts w:ascii="Arial Nova" w:hAnsi="Arial Nova" w:cs="Arial"/>
          <w:sz w:val="18"/>
          <w:szCs w:val="18"/>
        </w:rPr>
        <w:tab/>
      </w:r>
      <w:r w:rsidRPr="0097415C">
        <w:rPr>
          <w:rFonts w:ascii="Arial Nova" w:hAnsi="Arial Nova" w:cs="Arial"/>
          <w:sz w:val="18"/>
          <w:szCs w:val="18"/>
        </w:rPr>
        <w:t>Cognisance should be taken of any guidance issued by the Council in this regard.</w:t>
      </w:r>
    </w:p>
  </w:footnote>
  <w:footnote w:id="23">
    <w:p w14:paraId="7B9868A3" w14:textId="77777777" w:rsidR="00D0424A" w:rsidRPr="0097415C" w:rsidRDefault="00D0424A" w:rsidP="0097415C">
      <w:pPr>
        <w:pStyle w:val="FootnoteText"/>
        <w:spacing w:before="0" w:after="40" w:line="276" w:lineRule="auto"/>
        <w:ind w:left="284" w:hanging="284"/>
        <w:rPr>
          <w:rFonts w:ascii="Arial Nova" w:hAnsi="Arial Nova" w:cs="Arial"/>
          <w:i/>
          <w:sz w:val="18"/>
          <w:szCs w:val="18"/>
        </w:rPr>
      </w:pPr>
      <w:r w:rsidRPr="0097415C">
        <w:rPr>
          <w:rStyle w:val="FootnoteReference"/>
          <w:rFonts w:ascii="Arial Nova" w:hAnsi="Arial Nova" w:cs="Arial"/>
          <w:sz w:val="18"/>
          <w:szCs w:val="18"/>
        </w:rPr>
        <w:footnoteRef/>
      </w:r>
      <w:r w:rsidRPr="0097415C">
        <w:rPr>
          <w:rFonts w:ascii="Arial Nova" w:hAnsi="Arial Nova" w:cs="Arial"/>
          <w:sz w:val="18"/>
          <w:szCs w:val="18"/>
        </w:rPr>
        <w:t xml:space="preserve"> </w:t>
      </w:r>
      <w:r w:rsidRPr="0097415C">
        <w:rPr>
          <w:rFonts w:ascii="Arial Nova" w:hAnsi="Arial Nova" w:cs="Arial"/>
          <w:sz w:val="18"/>
          <w:szCs w:val="18"/>
        </w:rPr>
        <w:tab/>
        <w:t xml:space="preserve">Circular 38 of 2011, </w:t>
      </w:r>
      <w:r w:rsidRPr="0097415C">
        <w:rPr>
          <w:rFonts w:ascii="Arial Nova" w:hAnsi="Arial Nova" w:cs="Arial"/>
          <w:i/>
          <w:sz w:val="18"/>
          <w:szCs w:val="18"/>
        </w:rPr>
        <w:t>Personal Medical Savings Accounts.</w:t>
      </w:r>
    </w:p>
  </w:footnote>
  <w:footnote w:id="24">
    <w:p w14:paraId="20F32649" w14:textId="77777777" w:rsidR="00D0424A" w:rsidRPr="0097415C" w:rsidRDefault="00D0424A" w:rsidP="0097415C">
      <w:pPr>
        <w:pStyle w:val="FootnoteText"/>
        <w:spacing w:before="0" w:after="40" w:line="276" w:lineRule="auto"/>
        <w:ind w:left="284" w:hanging="284"/>
        <w:rPr>
          <w:rFonts w:ascii="Arial Nova" w:hAnsi="Arial Nova" w:cs="Arial"/>
          <w:sz w:val="18"/>
          <w:szCs w:val="18"/>
        </w:rPr>
      </w:pPr>
      <w:r w:rsidRPr="0097415C">
        <w:rPr>
          <w:rStyle w:val="FootnoteReference"/>
          <w:rFonts w:ascii="Arial Nova" w:hAnsi="Arial Nova" w:cs="Arial"/>
          <w:sz w:val="18"/>
          <w:szCs w:val="18"/>
        </w:rPr>
        <w:footnoteRef/>
      </w:r>
      <w:r w:rsidRPr="0097415C">
        <w:rPr>
          <w:rFonts w:ascii="Arial Nova" w:hAnsi="Arial Nova" w:cs="Arial"/>
          <w:sz w:val="18"/>
          <w:szCs w:val="18"/>
        </w:rPr>
        <w:t xml:space="preserve"> </w:t>
      </w:r>
      <w:r w:rsidRPr="0097415C">
        <w:rPr>
          <w:rFonts w:ascii="Arial Nova" w:hAnsi="Arial Nova" w:cs="Arial"/>
          <w:sz w:val="18"/>
          <w:szCs w:val="18"/>
        </w:rPr>
        <w:tab/>
        <w:t xml:space="preserve">Circular 5 of 2012, </w:t>
      </w:r>
      <w:r w:rsidRPr="0097415C">
        <w:rPr>
          <w:rFonts w:ascii="Arial Nova" w:hAnsi="Arial Nova" w:cs="Arial"/>
          <w:i/>
          <w:sz w:val="18"/>
          <w:szCs w:val="18"/>
        </w:rPr>
        <w:t>Clarification of Circular 38 of 2011 regarding personal medical savings accounts</w:t>
      </w:r>
      <w:r w:rsidRPr="0097415C">
        <w:rPr>
          <w:rFonts w:ascii="Arial Nova" w:hAnsi="Arial Nova" w:cs="Arial"/>
          <w:sz w:val="18"/>
          <w:szCs w:val="18"/>
        </w:rPr>
        <w:t>.</w:t>
      </w:r>
    </w:p>
  </w:footnote>
  <w:footnote w:id="25">
    <w:p w14:paraId="2B1075BE" w14:textId="7596F162" w:rsidR="00D0424A" w:rsidRPr="0097415C" w:rsidRDefault="00D0424A" w:rsidP="0097415C">
      <w:pPr>
        <w:pStyle w:val="CommentText"/>
        <w:spacing w:before="0" w:after="40" w:line="276" w:lineRule="auto"/>
        <w:ind w:left="284" w:hanging="284"/>
        <w:rPr>
          <w:rFonts w:ascii="Arial Nova" w:hAnsi="Arial Nova" w:cs="Arial"/>
          <w:sz w:val="18"/>
          <w:szCs w:val="18"/>
          <w:lang w:eastAsia="en-US"/>
        </w:rPr>
      </w:pPr>
      <w:r w:rsidRPr="0097415C">
        <w:rPr>
          <w:rStyle w:val="FootnoteReference"/>
          <w:rFonts w:ascii="Arial Nova" w:hAnsi="Arial Nova" w:cs="Arial"/>
          <w:sz w:val="18"/>
          <w:szCs w:val="18"/>
        </w:rPr>
        <w:footnoteRef/>
      </w:r>
      <w:r w:rsidRPr="0097415C">
        <w:rPr>
          <w:rFonts w:ascii="Arial Nova" w:hAnsi="Arial Nova" w:cs="Arial"/>
          <w:sz w:val="18"/>
          <w:szCs w:val="18"/>
        </w:rPr>
        <w:t xml:space="preserve"> </w:t>
      </w:r>
      <w:r w:rsidRPr="0097415C">
        <w:rPr>
          <w:rFonts w:ascii="Arial Nova" w:hAnsi="Arial Nova" w:cs="Arial"/>
          <w:sz w:val="18"/>
          <w:szCs w:val="18"/>
        </w:rPr>
        <w:tab/>
        <w:t xml:space="preserve">As </w:t>
      </w:r>
      <w:r w:rsidRPr="0097415C">
        <w:rPr>
          <w:rFonts w:ascii="Arial Nova" w:hAnsi="Arial Nova" w:cs="Arial"/>
          <w:sz w:val="18"/>
          <w:szCs w:val="18"/>
          <w:lang w:eastAsia="en-US"/>
        </w:rPr>
        <w:t xml:space="preserve">per Circular 33 of 2013, </w:t>
      </w:r>
      <w:r w:rsidRPr="0097415C">
        <w:rPr>
          <w:rFonts w:ascii="Arial Nova" w:hAnsi="Arial Nova" w:cs="Arial"/>
          <w:i/>
          <w:sz w:val="18"/>
          <w:szCs w:val="18"/>
          <w:lang w:eastAsia="en-US"/>
        </w:rPr>
        <w:t xml:space="preserve">Guidance on benefit changes and contribution increases for 2014, </w:t>
      </w:r>
      <w:r w:rsidRPr="0097415C">
        <w:rPr>
          <w:rFonts w:ascii="Arial Nova" w:hAnsi="Arial Nova" w:cs="Arial"/>
          <w:sz w:val="18"/>
          <w:szCs w:val="18"/>
          <w:lang w:eastAsia="en-US"/>
        </w:rPr>
        <w:t>the medical scheme is not required to use an actuary in the pricing of their benefits:</w:t>
      </w:r>
    </w:p>
    <w:p w14:paraId="3181CED8" w14:textId="30E10D52" w:rsidR="00D0424A" w:rsidRPr="0097415C" w:rsidRDefault="00D0424A" w:rsidP="0097415C">
      <w:pPr>
        <w:pStyle w:val="CommentText"/>
        <w:spacing w:before="0" w:after="40" w:line="276" w:lineRule="auto"/>
        <w:ind w:left="284" w:hanging="284"/>
        <w:rPr>
          <w:rFonts w:ascii="Arial Nova" w:hAnsi="Arial Nova" w:cs="Arial"/>
          <w:sz w:val="18"/>
          <w:szCs w:val="18"/>
          <w:lang w:eastAsia="en-US"/>
        </w:rPr>
      </w:pPr>
      <w:r w:rsidRPr="0097415C">
        <w:rPr>
          <w:rFonts w:ascii="Arial Nova" w:hAnsi="Arial Nova" w:cs="Arial"/>
          <w:sz w:val="18"/>
          <w:szCs w:val="18"/>
          <w:lang w:eastAsia="en-US"/>
        </w:rPr>
        <w:tab/>
        <w:t>As indicated in Circular 29 of 2012, a report that is sent together with the proposed amendments must take into account the requirements of the Advisory Practice Note (APN) published by the Actuarial Society of South Africa, and specifically APN303 – Advice to South African Medical Schemes on Adequacy of Contributions (replaces PGN303). This report must be prepared by a person with the appropriate actuarial and/or statistical skills and should include the following detailed information:</w:t>
      </w:r>
    </w:p>
    <w:p w14:paraId="5BE8FF9F" w14:textId="1496FEE1" w:rsidR="00D0424A" w:rsidRPr="0097415C" w:rsidRDefault="00D0424A" w:rsidP="0097415C">
      <w:pPr>
        <w:pStyle w:val="CommentText"/>
        <w:numPr>
          <w:ilvl w:val="0"/>
          <w:numId w:val="48"/>
        </w:numPr>
        <w:spacing w:before="0" w:after="40" w:line="276" w:lineRule="auto"/>
        <w:ind w:left="851" w:hanging="284"/>
        <w:rPr>
          <w:rFonts w:ascii="Arial Nova" w:hAnsi="Arial Nova" w:cs="Arial"/>
          <w:sz w:val="18"/>
          <w:szCs w:val="18"/>
          <w:lang w:eastAsia="en-US"/>
        </w:rPr>
      </w:pPr>
      <w:r w:rsidRPr="0097415C">
        <w:rPr>
          <w:rFonts w:ascii="Arial Nova" w:hAnsi="Arial Nova" w:cs="Arial"/>
          <w:sz w:val="18"/>
          <w:szCs w:val="18"/>
          <w:lang w:eastAsia="en-US"/>
        </w:rPr>
        <w:t>benefit changes</w:t>
      </w:r>
    </w:p>
    <w:p w14:paraId="14A357B9" w14:textId="45C0E827" w:rsidR="00D0424A" w:rsidRPr="0097415C" w:rsidRDefault="00D0424A" w:rsidP="0097415C">
      <w:pPr>
        <w:pStyle w:val="CommentText"/>
        <w:numPr>
          <w:ilvl w:val="0"/>
          <w:numId w:val="48"/>
        </w:numPr>
        <w:spacing w:before="0" w:after="40" w:line="276" w:lineRule="auto"/>
        <w:ind w:left="851" w:hanging="284"/>
        <w:rPr>
          <w:rFonts w:ascii="Arial Nova" w:hAnsi="Arial Nova" w:cs="Arial"/>
          <w:sz w:val="18"/>
          <w:szCs w:val="18"/>
          <w:lang w:eastAsia="en-US"/>
        </w:rPr>
      </w:pPr>
      <w:r w:rsidRPr="0097415C">
        <w:rPr>
          <w:rFonts w:ascii="Arial Nova" w:hAnsi="Arial Nova" w:cs="Arial"/>
          <w:sz w:val="18"/>
          <w:szCs w:val="18"/>
          <w:lang w:eastAsia="en-US"/>
        </w:rPr>
        <w:t>contributions increases</w:t>
      </w:r>
    </w:p>
    <w:p w14:paraId="59690954" w14:textId="397E84FE" w:rsidR="00D0424A" w:rsidRPr="0097415C" w:rsidRDefault="00D0424A" w:rsidP="0097415C">
      <w:pPr>
        <w:pStyle w:val="CommentText"/>
        <w:numPr>
          <w:ilvl w:val="0"/>
          <w:numId w:val="48"/>
        </w:numPr>
        <w:spacing w:before="0" w:after="40" w:line="276" w:lineRule="auto"/>
        <w:ind w:left="851" w:hanging="284"/>
        <w:rPr>
          <w:rFonts w:ascii="Arial Nova" w:hAnsi="Arial Nova" w:cs="Arial"/>
          <w:sz w:val="18"/>
          <w:szCs w:val="18"/>
          <w:lang w:eastAsia="en-US"/>
        </w:rPr>
      </w:pPr>
      <w:r w:rsidRPr="0097415C">
        <w:rPr>
          <w:rFonts w:ascii="Arial Nova" w:hAnsi="Arial Nova" w:cs="Arial"/>
          <w:sz w:val="18"/>
          <w:szCs w:val="18"/>
          <w:lang w:eastAsia="en-US"/>
        </w:rPr>
        <w:t>non-healthcare expenses</w:t>
      </w:r>
    </w:p>
    <w:p w14:paraId="2D97D367" w14:textId="7A9AB18E" w:rsidR="00D0424A" w:rsidRPr="0097415C" w:rsidRDefault="00D0424A" w:rsidP="0097415C">
      <w:pPr>
        <w:pStyle w:val="CommentText"/>
        <w:numPr>
          <w:ilvl w:val="0"/>
          <w:numId w:val="48"/>
        </w:numPr>
        <w:spacing w:before="0" w:after="40" w:line="276" w:lineRule="auto"/>
        <w:ind w:left="851" w:hanging="284"/>
        <w:rPr>
          <w:rFonts w:ascii="Arial Nova" w:hAnsi="Arial Nova" w:cs="Arial"/>
          <w:sz w:val="18"/>
          <w:szCs w:val="18"/>
          <w:lang w:eastAsia="en-US"/>
        </w:rPr>
      </w:pPr>
      <w:r w:rsidRPr="0097415C">
        <w:rPr>
          <w:rFonts w:ascii="Arial Nova" w:hAnsi="Arial Nova" w:cs="Arial"/>
          <w:sz w:val="18"/>
          <w:szCs w:val="18"/>
          <w:lang w:eastAsia="en-US"/>
        </w:rPr>
        <w:t>assumptions</w:t>
      </w:r>
    </w:p>
    <w:p w14:paraId="3495E1DF" w14:textId="249AACDC" w:rsidR="00D0424A" w:rsidRPr="0097415C" w:rsidRDefault="00D0424A" w:rsidP="0097415C">
      <w:pPr>
        <w:pStyle w:val="CommentText"/>
        <w:numPr>
          <w:ilvl w:val="0"/>
          <w:numId w:val="48"/>
        </w:numPr>
        <w:spacing w:before="0" w:after="40" w:line="276" w:lineRule="auto"/>
        <w:ind w:left="851" w:hanging="284"/>
        <w:rPr>
          <w:rFonts w:ascii="Arial Nova" w:hAnsi="Arial Nova" w:cs="Arial"/>
          <w:sz w:val="18"/>
          <w:szCs w:val="18"/>
          <w:lang w:eastAsia="en-US"/>
        </w:rPr>
      </w:pPr>
      <w:r w:rsidRPr="0097415C">
        <w:rPr>
          <w:rFonts w:ascii="Arial Nova" w:hAnsi="Arial Nova" w:cs="Arial"/>
          <w:sz w:val="18"/>
          <w:szCs w:val="18"/>
          <w:lang w:eastAsia="en-US"/>
        </w:rPr>
        <w:t>financial projections</w:t>
      </w:r>
    </w:p>
    <w:p w14:paraId="7506FE7A" w14:textId="77777777" w:rsidR="00D0424A" w:rsidRPr="0097415C" w:rsidRDefault="00D0424A" w:rsidP="0097415C">
      <w:pPr>
        <w:pStyle w:val="FootnoteText"/>
        <w:spacing w:before="0" w:after="40" w:line="276" w:lineRule="auto"/>
        <w:ind w:left="284"/>
        <w:rPr>
          <w:rFonts w:ascii="Arial Nova" w:hAnsi="Arial Nova" w:cs="Arial"/>
          <w:sz w:val="18"/>
          <w:szCs w:val="18"/>
        </w:rPr>
      </w:pPr>
      <w:r w:rsidRPr="0097415C">
        <w:rPr>
          <w:rFonts w:ascii="Arial Nova" w:hAnsi="Arial Nova" w:cs="Arial"/>
          <w:sz w:val="18"/>
          <w:szCs w:val="18"/>
        </w:rPr>
        <w:t xml:space="preserve">This Advisory Practice Note is published by the Actuarial Society of South Africa and can be found on their website, </w:t>
      </w:r>
      <w:hyperlink r:id="rId3" w:history="1">
        <w:r w:rsidRPr="0097415C">
          <w:rPr>
            <w:rStyle w:val="Hyperlink"/>
            <w:rFonts w:ascii="Arial Nova" w:hAnsi="Arial Nova" w:cs="Arial"/>
            <w:sz w:val="18"/>
            <w:szCs w:val="18"/>
          </w:rPr>
          <w:t>www.actuarialsociety.org.za</w:t>
        </w:r>
      </w:hyperlink>
      <w:r w:rsidRPr="0097415C">
        <w:rPr>
          <w:rFonts w:ascii="Arial Nova" w:hAnsi="Arial Nova" w:cs="Arial"/>
          <w:sz w:val="18"/>
          <w:szCs w:val="18"/>
        </w:rPr>
        <w:t xml:space="preserve">. </w:t>
      </w:r>
    </w:p>
  </w:footnote>
  <w:footnote w:id="26">
    <w:p w14:paraId="285D7FB0" w14:textId="77777777" w:rsidR="00D0424A" w:rsidRPr="0097415C" w:rsidRDefault="00D0424A" w:rsidP="0097415C">
      <w:pPr>
        <w:pStyle w:val="FootnoteText"/>
        <w:spacing w:before="0" w:after="40" w:line="276" w:lineRule="auto"/>
        <w:ind w:left="284" w:hanging="284"/>
        <w:rPr>
          <w:rFonts w:ascii="Arial Nova" w:hAnsi="Arial Nova" w:cs="Arial"/>
          <w:sz w:val="18"/>
          <w:szCs w:val="18"/>
        </w:rPr>
      </w:pPr>
      <w:r w:rsidRPr="0097415C">
        <w:rPr>
          <w:rStyle w:val="FootnoteReference"/>
          <w:rFonts w:ascii="Arial Nova" w:hAnsi="Arial Nova" w:cs="Arial"/>
          <w:sz w:val="18"/>
          <w:szCs w:val="18"/>
        </w:rPr>
        <w:footnoteRef/>
      </w:r>
      <w:r w:rsidRPr="0097415C">
        <w:rPr>
          <w:rFonts w:ascii="Arial Nova" w:hAnsi="Arial Nova" w:cs="Arial"/>
          <w:sz w:val="18"/>
          <w:szCs w:val="18"/>
        </w:rPr>
        <w:t xml:space="preserve"> </w:t>
      </w:r>
      <w:r w:rsidRPr="0097415C">
        <w:rPr>
          <w:rFonts w:ascii="Arial Nova" w:hAnsi="Arial Nova" w:cs="Arial"/>
          <w:sz w:val="18"/>
          <w:szCs w:val="18"/>
        </w:rPr>
        <w:tab/>
        <w:t xml:space="preserve">ISAE 3402, </w:t>
      </w:r>
      <w:r w:rsidRPr="0097415C">
        <w:rPr>
          <w:rFonts w:ascii="Arial Nova" w:hAnsi="Arial Nova" w:cs="Arial"/>
          <w:i/>
          <w:sz w:val="18"/>
          <w:szCs w:val="18"/>
        </w:rPr>
        <w:t>Assurance Reports on Controls at a Service Organization.</w:t>
      </w:r>
    </w:p>
  </w:footnote>
  <w:footnote w:id="27">
    <w:p w14:paraId="43095B9B" w14:textId="6778A417" w:rsidR="00D0424A" w:rsidRPr="0097415C" w:rsidRDefault="00D0424A" w:rsidP="0097415C">
      <w:pPr>
        <w:spacing w:before="0" w:after="40" w:line="276" w:lineRule="auto"/>
        <w:ind w:left="284" w:hanging="284"/>
        <w:jc w:val="left"/>
        <w:rPr>
          <w:rFonts w:ascii="Arial Nova" w:hAnsi="Arial Nova"/>
          <w:sz w:val="18"/>
          <w:szCs w:val="18"/>
        </w:rPr>
      </w:pPr>
      <w:r w:rsidRPr="0097415C">
        <w:rPr>
          <w:rStyle w:val="FootnoteReference"/>
          <w:rFonts w:ascii="Arial Nova" w:hAnsi="Arial Nova" w:cs="Arial"/>
          <w:sz w:val="18"/>
          <w:szCs w:val="18"/>
          <w:lang w:eastAsia="en-US"/>
        </w:rPr>
        <w:footnoteRef/>
      </w:r>
      <w:r w:rsidRPr="0097415C">
        <w:rPr>
          <w:rStyle w:val="FootnoteReference"/>
          <w:rFonts w:ascii="Arial Nova" w:hAnsi="Arial Nova"/>
          <w:sz w:val="18"/>
          <w:szCs w:val="18"/>
          <w:lang w:eastAsia="en-US"/>
        </w:rPr>
        <w:t xml:space="preserve"> </w:t>
      </w:r>
      <w:r w:rsidRPr="0097415C">
        <w:rPr>
          <w:rFonts w:ascii="Arial Nova" w:hAnsi="Arial Nova" w:cs="Arial"/>
          <w:sz w:val="18"/>
          <w:szCs w:val="18"/>
        </w:rPr>
        <w:t xml:space="preserve"> </w:t>
      </w:r>
      <w:r w:rsidR="0097415C">
        <w:rPr>
          <w:rFonts w:ascii="Arial Nova" w:hAnsi="Arial Nova" w:cs="Arial"/>
          <w:sz w:val="18"/>
          <w:szCs w:val="18"/>
        </w:rPr>
        <w:tab/>
      </w:r>
      <w:r w:rsidRPr="0097415C">
        <w:rPr>
          <w:rFonts w:ascii="Arial Nova" w:hAnsi="Arial Nova" w:cs="Arial"/>
          <w:sz w:val="18"/>
          <w:szCs w:val="18"/>
        </w:rPr>
        <w:t>Refer to the SAICA website at</w:t>
      </w:r>
      <w:r w:rsidRPr="0097415C">
        <w:rPr>
          <w:rStyle w:val="Hyperlink"/>
          <w:rFonts w:ascii="Arial Nova" w:hAnsi="Arial Nova" w:cs="Arial"/>
          <w:sz w:val="18"/>
          <w:szCs w:val="18"/>
        </w:rPr>
        <w:t xml:space="preserve"> </w:t>
      </w:r>
      <w:hyperlink r:id="rId4" w:history="1">
        <w:r w:rsidRPr="0097415C">
          <w:rPr>
            <w:rStyle w:val="Hyperlink"/>
            <w:rFonts w:ascii="Arial Nova" w:hAnsi="Arial Nova" w:cs="Arial"/>
            <w:sz w:val="18"/>
            <w:szCs w:val="18"/>
          </w:rPr>
          <w:t>https://www.saica.co.za/TechnicalInformation/Publications/Guides/tabid/107/language/en-ZA/Default.aspx</w:t>
        </w:r>
      </w:hyperlink>
      <w:r w:rsidRPr="0097415C">
        <w:rPr>
          <w:rStyle w:val="Hyperlink"/>
          <w:rFonts w:ascii="Arial Nova" w:hAnsi="Arial Nova" w:cs="Arial"/>
          <w:sz w:val="18"/>
          <w:szCs w:val="18"/>
        </w:rPr>
        <w:t>.</w:t>
      </w:r>
    </w:p>
  </w:footnote>
  <w:footnote w:id="28">
    <w:p w14:paraId="590C15F6" w14:textId="16E05F19" w:rsidR="00D0424A" w:rsidRPr="0097415C" w:rsidRDefault="00D0424A" w:rsidP="0097415C">
      <w:pPr>
        <w:pStyle w:val="FootnoteText"/>
        <w:spacing w:before="0" w:after="40" w:line="276" w:lineRule="auto"/>
        <w:ind w:left="284" w:hanging="284"/>
        <w:rPr>
          <w:rFonts w:ascii="Arial Nova" w:hAnsi="Arial Nova" w:cs="Arial"/>
          <w:sz w:val="18"/>
          <w:szCs w:val="18"/>
        </w:rPr>
      </w:pPr>
      <w:r w:rsidRPr="0097415C">
        <w:rPr>
          <w:rStyle w:val="FootnoteReference"/>
          <w:rFonts w:ascii="Arial Nova" w:hAnsi="Arial Nova" w:cs="Arial"/>
          <w:sz w:val="18"/>
          <w:szCs w:val="18"/>
        </w:rPr>
        <w:footnoteRef/>
      </w:r>
      <w:r w:rsidRPr="0097415C">
        <w:rPr>
          <w:rFonts w:ascii="Arial Nova" w:hAnsi="Arial Nova" w:cs="Arial"/>
          <w:sz w:val="18"/>
          <w:szCs w:val="18"/>
        </w:rPr>
        <w:t xml:space="preserve">  </w:t>
      </w:r>
      <w:r w:rsidR="0097415C">
        <w:rPr>
          <w:rFonts w:ascii="Arial Nova" w:hAnsi="Arial Nova" w:cs="Arial"/>
          <w:sz w:val="18"/>
          <w:szCs w:val="18"/>
        </w:rPr>
        <w:tab/>
      </w:r>
      <w:r w:rsidRPr="0097415C">
        <w:rPr>
          <w:rFonts w:ascii="Arial Nova" w:hAnsi="Arial Nova" w:cs="Arial"/>
          <w:sz w:val="18"/>
          <w:szCs w:val="18"/>
        </w:rPr>
        <w:t xml:space="preserve">International Accounting Standard 24, </w:t>
      </w:r>
      <w:r w:rsidRPr="0097415C">
        <w:rPr>
          <w:rFonts w:ascii="Arial Nova" w:hAnsi="Arial Nova" w:cs="Arial"/>
          <w:i/>
          <w:sz w:val="18"/>
          <w:szCs w:val="18"/>
        </w:rPr>
        <w:t>Related Party Disclosures.</w:t>
      </w:r>
    </w:p>
  </w:footnote>
  <w:footnote w:id="29">
    <w:p w14:paraId="3FB3513D" w14:textId="5A2AD82F" w:rsidR="00D0424A" w:rsidRPr="0097415C" w:rsidRDefault="00D0424A" w:rsidP="0097415C">
      <w:pPr>
        <w:pStyle w:val="FootnoteText"/>
        <w:spacing w:before="0" w:after="40" w:line="276" w:lineRule="auto"/>
        <w:ind w:left="284" w:hanging="284"/>
        <w:rPr>
          <w:rFonts w:ascii="Arial Nova" w:hAnsi="Arial Nova" w:cs="Arial"/>
          <w:sz w:val="18"/>
          <w:szCs w:val="18"/>
        </w:rPr>
      </w:pPr>
      <w:r w:rsidRPr="0097415C">
        <w:rPr>
          <w:rStyle w:val="FootnoteReference"/>
          <w:rFonts w:ascii="Arial Nova" w:hAnsi="Arial Nova" w:cs="Arial"/>
          <w:sz w:val="18"/>
          <w:szCs w:val="18"/>
        </w:rPr>
        <w:footnoteRef/>
      </w:r>
      <w:r w:rsidRPr="0097415C">
        <w:rPr>
          <w:rFonts w:ascii="Arial Nova" w:hAnsi="Arial Nova" w:cs="Arial"/>
          <w:sz w:val="18"/>
          <w:szCs w:val="18"/>
        </w:rPr>
        <w:t xml:space="preserve">  </w:t>
      </w:r>
      <w:r w:rsidR="0097415C">
        <w:rPr>
          <w:rFonts w:ascii="Arial Nova" w:hAnsi="Arial Nova" w:cs="Arial"/>
          <w:sz w:val="18"/>
          <w:szCs w:val="18"/>
        </w:rPr>
        <w:tab/>
      </w:r>
      <w:r w:rsidRPr="0097415C">
        <w:rPr>
          <w:rFonts w:ascii="Arial Nova" w:hAnsi="Arial Nova" w:cs="Arial"/>
          <w:sz w:val="18"/>
          <w:szCs w:val="18"/>
        </w:rPr>
        <w:t xml:space="preserve">Circular 13 of 2001, </w:t>
      </w:r>
      <w:r w:rsidRPr="0097415C">
        <w:rPr>
          <w:rFonts w:ascii="Arial Nova" w:hAnsi="Arial Nova" w:cs="Arial"/>
          <w:i/>
          <w:sz w:val="18"/>
          <w:szCs w:val="18"/>
        </w:rPr>
        <w:t>Non-Distributable Reserves in Solvency Calculation.</w:t>
      </w:r>
    </w:p>
  </w:footnote>
  <w:footnote w:id="30">
    <w:p w14:paraId="5D4066F4" w14:textId="77777777" w:rsidR="00D0424A" w:rsidRPr="0097415C" w:rsidRDefault="00D0424A" w:rsidP="0097415C">
      <w:pPr>
        <w:pStyle w:val="FootnoteText"/>
        <w:spacing w:before="0" w:after="40" w:line="276" w:lineRule="auto"/>
        <w:ind w:left="284" w:hanging="284"/>
        <w:rPr>
          <w:rFonts w:ascii="Arial Nova" w:hAnsi="Arial Nova" w:cs="Arial"/>
          <w:sz w:val="18"/>
          <w:szCs w:val="18"/>
        </w:rPr>
      </w:pPr>
      <w:r w:rsidRPr="0097415C">
        <w:rPr>
          <w:rStyle w:val="FootnoteReference"/>
          <w:rFonts w:ascii="Arial Nova" w:hAnsi="Arial Nova" w:cs="Arial"/>
          <w:sz w:val="18"/>
          <w:szCs w:val="18"/>
        </w:rPr>
        <w:footnoteRef/>
      </w:r>
      <w:r w:rsidRPr="0097415C">
        <w:rPr>
          <w:rFonts w:ascii="Arial Nova" w:hAnsi="Arial Nova" w:cs="Arial"/>
          <w:sz w:val="18"/>
          <w:szCs w:val="18"/>
        </w:rPr>
        <w:t xml:space="preserve"> </w:t>
      </w:r>
      <w:r w:rsidRPr="0097415C">
        <w:rPr>
          <w:rFonts w:ascii="Arial Nova" w:hAnsi="Arial Nova" w:cs="Arial"/>
          <w:sz w:val="18"/>
          <w:szCs w:val="18"/>
        </w:rPr>
        <w:tab/>
        <w:t xml:space="preserve">Circular 4 of 2008, </w:t>
      </w:r>
      <w:r w:rsidRPr="0097415C">
        <w:rPr>
          <w:rFonts w:ascii="Arial Nova" w:hAnsi="Arial Nova" w:cs="Arial"/>
          <w:i/>
          <w:sz w:val="18"/>
          <w:szCs w:val="18"/>
        </w:rPr>
        <w:t>Inclusion of Benefit Options Results in the Annual Financial Statements.</w:t>
      </w:r>
    </w:p>
  </w:footnote>
  <w:footnote w:id="31">
    <w:p w14:paraId="0ABA77A9" w14:textId="53C345B5" w:rsidR="00D0424A" w:rsidRPr="0097415C" w:rsidRDefault="00D0424A" w:rsidP="0097415C">
      <w:pPr>
        <w:pStyle w:val="FootnoteText"/>
        <w:spacing w:before="0" w:after="40" w:line="276" w:lineRule="auto"/>
        <w:ind w:left="284" w:hanging="284"/>
        <w:rPr>
          <w:rFonts w:ascii="Arial Nova" w:hAnsi="Arial Nova" w:cs="Arial"/>
          <w:sz w:val="18"/>
          <w:szCs w:val="18"/>
        </w:rPr>
      </w:pPr>
      <w:r w:rsidRPr="0097415C">
        <w:rPr>
          <w:rStyle w:val="FootnoteReference"/>
          <w:rFonts w:ascii="Arial Nova" w:hAnsi="Arial Nova" w:cs="Arial"/>
          <w:sz w:val="18"/>
          <w:szCs w:val="18"/>
        </w:rPr>
        <w:footnoteRef/>
      </w:r>
      <w:r w:rsidRPr="0097415C">
        <w:rPr>
          <w:rFonts w:ascii="Arial Nova" w:hAnsi="Arial Nova" w:cs="Arial"/>
          <w:sz w:val="18"/>
          <w:szCs w:val="18"/>
        </w:rPr>
        <w:t xml:space="preserve"> </w:t>
      </w:r>
      <w:r w:rsidRPr="0097415C">
        <w:rPr>
          <w:rFonts w:ascii="Arial Nova" w:hAnsi="Arial Nova" w:cs="Arial"/>
          <w:sz w:val="18"/>
          <w:szCs w:val="18"/>
        </w:rPr>
        <w:tab/>
        <w:t>Although the purpose of this section is to aid an auditor of a medical scheme in understanding auditor reporting, the reporting responsibilities of a board of trustees are included:</w:t>
      </w:r>
    </w:p>
    <w:p w14:paraId="2E8D39C8" w14:textId="77777777" w:rsidR="00D0424A" w:rsidRPr="0097415C" w:rsidRDefault="00D0424A" w:rsidP="0097415C">
      <w:pPr>
        <w:pStyle w:val="FootnoteText"/>
        <w:numPr>
          <w:ilvl w:val="0"/>
          <w:numId w:val="65"/>
        </w:numPr>
        <w:spacing w:before="0" w:after="40" w:line="276" w:lineRule="auto"/>
        <w:ind w:left="709" w:hanging="283"/>
        <w:rPr>
          <w:rFonts w:ascii="Arial Nova" w:hAnsi="Arial Nova" w:cs="Arial"/>
          <w:sz w:val="18"/>
          <w:szCs w:val="18"/>
        </w:rPr>
      </w:pPr>
      <w:r w:rsidRPr="0097415C">
        <w:rPr>
          <w:rFonts w:ascii="Arial Nova" w:hAnsi="Arial Nova" w:cs="Arial"/>
          <w:sz w:val="18"/>
          <w:szCs w:val="18"/>
        </w:rPr>
        <w:t xml:space="preserve">In order for an auditor to distinguish between the relative reporting responsibilities; </w:t>
      </w:r>
    </w:p>
    <w:p w14:paraId="7AEE67A6" w14:textId="680A0690" w:rsidR="00D0424A" w:rsidRPr="0097415C" w:rsidRDefault="00D0424A" w:rsidP="0097415C">
      <w:pPr>
        <w:pStyle w:val="FootnoteText"/>
        <w:numPr>
          <w:ilvl w:val="0"/>
          <w:numId w:val="65"/>
        </w:numPr>
        <w:spacing w:before="0" w:after="40" w:line="276" w:lineRule="auto"/>
        <w:ind w:left="709" w:hanging="283"/>
        <w:rPr>
          <w:rFonts w:ascii="Arial Nova" w:hAnsi="Arial Nova" w:cs="Arial"/>
          <w:sz w:val="18"/>
          <w:szCs w:val="18"/>
        </w:rPr>
      </w:pPr>
      <w:r w:rsidRPr="0097415C">
        <w:rPr>
          <w:rFonts w:ascii="Arial Nova" w:hAnsi="Arial Nova" w:cs="Arial"/>
          <w:sz w:val="18"/>
          <w:szCs w:val="18"/>
        </w:rPr>
        <w:t>In order for an auditor to understand how to report on non-compliance that has been reported in the report of the board of trustees; and</w:t>
      </w:r>
    </w:p>
    <w:p w14:paraId="270B3BC6" w14:textId="77777777" w:rsidR="00D0424A" w:rsidRPr="0097415C" w:rsidRDefault="00D0424A" w:rsidP="0097415C">
      <w:pPr>
        <w:pStyle w:val="FootnoteText"/>
        <w:numPr>
          <w:ilvl w:val="0"/>
          <w:numId w:val="65"/>
        </w:numPr>
        <w:spacing w:before="0" w:after="40" w:line="276" w:lineRule="auto"/>
        <w:ind w:left="709" w:hanging="283"/>
        <w:rPr>
          <w:rFonts w:ascii="Arial Nova" w:hAnsi="Arial Nova" w:cs="Arial"/>
          <w:sz w:val="18"/>
          <w:szCs w:val="18"/>
        </w:rPr>
      </w:pPr>
      <w:r w:rsidRPr="0097415C">
        <w:rPr>
          <w:rFonts w:ascii="Arial Nova" w:hAnsi="Arial Nova" w:cs="Arial"/>
          <w:sz w:val="18"/>
          <w:szCs w:val="18"/>
        </w:rPr>
        <w:t>For the sake of completeness.</w:t>
      </w:r>
    </w:p>
  </w:footnote>
  <w:footnote w:id="32">
    <w:p w14:paraId="7500E721" w14:textId="7E8BA373" w:rsidR="00D0424A" w:rsidRPr="0097415C" w:rsidRDefault="00D0424A" w:rsidP="0097415C">
      <w:pPr>
        <w:pStyle w:val="FootnoteText"/>
        <w:spacing w:before="0" w:after="40" w:line="276" w:lineRule="auto"/>
        <w:ind w:left="284" w:hanging="284"/>
        <w:rPr>
          <w:rFonts w:ascii="Arial Nova" w:hAnsi="Arial Nova" w:cs="Arial"/>
          <w:sz w:val="18"/>
          <w:szCs w:val="18"/>
        </w:rPr>
      </w:pPr>
      <w:r w:rsidRPr="0097415C">
        <w:rPr>
          <w:rStyle w:val="FootnoteReference"/>
          <w:rFonts w:ascii="Arial Nova" w:hAnsi="Arial Nova"/>
          <w:sz w:val="18"/>
          <w:szCs w:val="18"/>
        </w:rPr>
        <w:footnoteRef/>
      </w:r>
      <w:r w:rsidRPr="0097415C">
        <w:rPr>
          <w:rFonts w:ascii="Arial Nova" w:hAnsi="Arial Nova"/>
          <w:sz w:val="18"/>
          <w:szCs w:val="18"/>
        </w:rPr>
        <w:t xml:space="preserve">  </w:t>
      </w:r>
      <w:r w:rsidR="0097415C">
        <w:rPr>
          <w:rFonts w:ascii="Arial Nova" w:hAnsi="Arial Nova"/>
          <w:sz w:val="18"/>
          <w:szCs w:val="18"/>
        </w:rPr>
        <w:tab/>
      </w:r>
      <w:r w:rsidRPr="0097415C">
        <w:rPr>
          <w:rFonts w:ascii="Arial Nova" w:hAnsi="Arial Nova" w:cs="Arial"/>
          <w:sz w:val="18"/>
          <w:szCs w:val="18"/>
        </w:rPr>
        <w:t>This Circular is applicable in the event that the Rules create a trust agreement.</w:t>
      </w:r>
    </w:p>
  </w:footnote>
  <w:footnote w:id="33">
    <w:p w14:paraId="3EAFD2C7" w14:textId="63AAC164" w:rsidR="00D0424A" w:rsidRPr="0097415C" w:rsidRDefault="00D0424A" w:rsidP="0097415C">
      <w:pPr>
        <w:pStyle w:val="FootnoteText"/>
        <w:spacing w:before="0" w:after="40" w:line="276" w:lineRule="auto"/>
        <w:ind w:left="284" w:hanging="284"/>
        <w:jc w:val="left"/>
        <w:rPr>
          <w:rFonts w:ascii="Arial Nova" w:hAnsi="Arial Nova" w:cs="Arial"/>
          <w:sz w:val="18"/>
          <w:szCs w:val="18"/>
        </w:rPr>
      </w:pPr>
      <w:r w:rsidRPr="0097415C">
        <w:rPr>
          <w:rStyle w:val="FootnoteReference"/>
          <w:rFonts w:ascii="Arial Nova" w:hAnsi="Arial Nova" w:cs="Arial"/>
          <w:sz w:val="18"/>
          <w:szCs w:val="18"/>
        </w:rPr>
        <w:footnoteRef/>
      </w:r>
      <w:r w:rsidRPr="0097415C">
        <w:rPr>
          <w:rFonts w:ascii="Arial Nova" w:hAnsi="Arial Nova" w:cs="Arial"/>
          <w:sz w:val="18"/>
          <w:szCs w:val="18"/>
        </w:rPr>
        <w:t xml:space="preserve"> </w:t>
      </w:r>
      <w:r w:rsidRPr="0097415C">
        <w:rPr>
          <w:rFonts w:ascii="Arial Nova" w:hAnsi="Arial Nova" w:cs="Arial"/>
          <w:sz w:val="18"/>
          <w:szCs w:val="18"/>
        </w:rPr>
        <w:tab/>
        <w:t>Refer to the SAICA website at</w:t>
      </w:r>
      <w:r w:rsidRPr="0097415C">
        <w:rPr>
          <w:rStyle w:val="Hyperlink"/>
          <w:rFonts w:ascii="Arial Nova" w:hAnsi="Arial Nova" w:cs="Arial"/>
          <w:sz w:val="18"/>
          <w:szCs w:val="18"/>
        </w:rPr>
        <w:t xml:space="preserve"> </w:t>
      </w:r>
      <w:hyperlink r:id="rId5" w:history="1">
        <w:r w:rsidRPr="0097415C">
          <w:rPr>
            <w:rStyle w:val="Hyperlink"/>
            <w:rFonts w:ascii="Arial Nova" w:hAnsi="Arial Nova" w:cs="Arial"/>
            <w:sz w:val="18"/>
            <w:szCs w:val="18"/>
          </w:rPr>
          <w:t>https://www.saica.co.za/TechnicalInformation/Publications/Guides/tabid/107/language/en-ZA/Default.aspx</w:t>
        </w:r>
      </w:hyperlink>
      <w:r w:rsidRPr="0097415C">
        <w:rPr>
          <w:rStyle w:val="Hyperlink"/>
          <w:rFonts w:ascii="Arial Nova" w:hAnsi="Arial Nova" w:cs="Arial"/>
          <w:sz w:val="18"/>
          <w:szCs w:val="18"/>
        </w:rPr>
        <w:t>.</w:t>
      </w:r>
    </w:p>
  </w:footnote>
  <w:footnote w:id="34">
    <w:p w14:paraId="7A35E472" w14:textId="4C2B9F6A" w:rsidR="00D0424A" w:rsidRPr="0097415C" w:rsidRDefault="00D0424A" w:rsidP="0097415C">
      <w:pPr>
        <w:pStyle w:val="FootnoteText"/>
        <w:spacing w:before="0" w:after="40" w:line="276" w:lineRule="auto"/>
        <w:ind w:left="284" w:hanging="284"/>
        <w:rPr>
          <w:rStyle w:val="FootnoteReference"/>
          <w:rFonts w:ascii="Arial Nova" w:hAnsi="Arial Nova" w:cs="Arial"/>
          <w:sz w:val="18"/>
          <w:szCs w:val="18"/>
          <w:lang w:eastAsia="en-GB"/>
        </w:rPr>
      </w:pPr>
      <w:r w:rsidRPr="0097415C">
        <w:rPr>
          <w:rStyle w:val="FootnoteReference"/>
          <w:rFonts w:ascii="Arial Nova" w:hAnsi="Arial Nova" w:cs="Arial"/>
          <w:sz w:val="18"/>
          <w:szCs w:val="18"/>
        </w:rPr>
        <w:footnoteRef/>
      </w:r>
      <w:r w:rsidRPr="0097415C">
        <w:rPr>
          <w:rStyle w:val="FootnoteReference"/>
          <w:rFonts w:ascii="Arial Nova" w:hAnsi="Arial Nova" w:cs="Arial"/>
          <w:sz w:val="18"/>
          <w:szCs w:val="18"/>
        </w:rPr>
        <w:t xml:space="preserve"> </w:t>
      </w:r>
      <w:r w:rsidRPr="0097415C">
        <w:rPr>
          <w:rFonts w:ascii="Arial Nova" w:hAnsi="Arial Nova" w:cs="Arial"/>
          <w:sz w:val="18"/>
          <w:szCs w:val="18"/>
        </w:rPr>
        <w:t xml:space="preserve">  </w:t>
      </w:r>
      <w:r w:rsidR="0097415C">
        <w:rPr>
          <w:rFonts w:ascii="Arial Nova" w:hAnsi="Arial Nova" w:cs="Arial"/>
          <w:sz w:val="18"/>
          <w:szCs w:val="18"/>
        </w:rPr>
        <w:tab/>
      </w:r>
      <w:r w:rsidRPr="0097415C">
        <w:rPr>
          <w:rFonts w:ascii="Arial Nova" w:hAnsi="Arial Nova" w:cs="Arial"/>
          <w:sz w:val="18"/>
          <w:szCs w:val="18"/>
        </w:rPr>
        <w:t>This is in the event that the Rules create a trust agreement.</w:t>
      </w:r>
    </w:p>
  </w:footnote>
  <w:footnote w:id="35">
    <w:p w14:paraId="0089E68C" w14:textId="77777777" w:rsidR="00D0424A" w:rsidRPr="0097415C" w:rsidRDefault="00D0424A" w:rsidP="0097415C">
      <w:pPr>
        <w:pStyle w:val="FootnoteText"/>
        <w:spacing w:before="0" w:after="40" w:line="276" w:lineRule="auto"/>
        <w:ind w:left="284" w:hanging="284"/>
        <w:rPr>
          <w:rFonts w:ascii="Arial Nova" w:hAnsi="Arial Nova" w:cs="Arial"/>
          <w:sz w:val="18"/>
          <w:szCs w:val="18"/>
        </w:rPr>
      </w:pPr>
      <w:r w:rsidRPr="0097415C">
        <w:rPr>
          <w:rStyle w:val="FootnoteReference"/>
          <w:rFonts w:ascii="Arial Nova" w:hAnsi="Arial Nova" w:cs="Arial"/>
          <w:sz w:val="18"/>
          <w:szCs w:val="18"/>
        </w:rPr>
        <w:footnoteRef/>
      </w:r>
      <w:r w:rsidRPr="0097415C">
        <w:rPr>
          <w:rFonts w:ascii="Arial Nova" w:hAnsi="Arial Nova" w:cs="Arial"/>
          <w:sz w:val="18"/>
          <w:szCs w:val="18"/>
        </w:rPr>
        <w:t xml:space="preserve"> </w:t>
      </w:r>
      <w:r w:rsidRPr="0097415C">
        <w:rPr>
          <w:rFonts w:ascii="Arial Nova" w:hAnsi="Arial Nova" w:cs="Arial"/>
          <w:sz w:val="18"/>
          <w:szCs w:val="18"/>
        </w:rPr>
        <w:tab/>
        <w:t xml:space="preserve">Circular 41 of 2012, </w:t>
      </w:r>
      <w:r w:rsidRPr="0097415C">
        <w:rPr>
          <w:rFonts w:ascii="Arial Nova" w:hAnsi="Arial Nova" w:cs="Arial"/>
          <w:i/>
          <w:sz w:val="18"/>
          <w:szCs w:val="18"/>
        </w:rPr>
        <w:t>Prescribed format for the Statement of Comprehensive Income and disclosures required in respect of PMSA.</w:t>
      </w:r>
    </w:p>
  </w:footnote>
  <w:footnote w:id="36">
    <w:p w14:paraId="455E4986" w14:textId="22B955BB" w:rsidR="00D0424A" w:rsidRPr="0097415C" w:rsidRDefault="00D0424A" w:rsidP="0097415C">
      <w:pPr>
        <w:pStyle w:val="FootnoteText"/>
        <w:spacing w:before="0" w:after="40" w:line="276" w:lineRule="auto"/>
        <w:ind w:left="284" w:hanging="284"/>
        <w:rPr>
          <w:rFonts w:ascii="Arial Nova" w:hAnsi="Arial Nova" w:cs="Arial"/>
          <w:sz w:val="18"/>
          <w:szCs w:val="18"/>
        </w:rPr>
      </w:pPr>
      <w:r w:rsidRPr="0097415C">
        <w:rPr>
          <w:rStyle w:val="FootnoteReference"/>
          <w:rFonts w:ascii="Arial Nova" w:hAnsi="Arial Nova" w:cs="Arial"/>
          <w:sz w:val="18"/>
          <w:szCs w:val="18"/>
        </w:rPr>
        <w:footnoteRef/>
      </w:r>
      <w:r w:rsidRPr="0097415C">
        <w:rPr>
          <w:rFonts w:ascii="Arial Nova" w:hAnsi="Arial Nova" w:cs="Arial"/>
          <w:sz w:val="18"/>
          <w:szCs w:val="18"/>
        </w:rPr>
        <w:t xml:space="preserve"> </w:t>
      </w:r>
      <w:r w:rsidRPr="0097415C">
        <w:rPr>
          <w:rFonts w:ascii="Arial Nova" w:hAnsi="Arial Nova" w:cs="Arial"/>
          <w:sz w:val="18"/>
          <w:szCs w:val="18"/>
        </w:rPr>
        <w:tab/>
        <w:t xml:space="preserve">ISA 720 (Revised), </w:t>
      </w:r>
      <w:r w:rsidRPr="0097415C">
        <w:rPr>
          <w:rFonts w:ascii="Arial Nova" w:hAnsi="Arial Nova" w:cs="Arial"/>
          <w:i/>
          <w:sz w:val="18"/>
          <w:szCs w:val="18"/>
        </w:rPr>
        <w:t>The Auditor’s Responsibilities Relating to Other Information.</w:t>
      </w:r>
    </w:p>
  </w:footnote>
  <w:footnote w:id="37">
    <w:p w14:paraId="4D376A27" w14:textId="77777777" w:rsidR="00D0424A" w:rsidRPr="0097415C" w:rsidRDefault="00D0424A" w:rsidP="0097415C">
      <w:pPr>
        <w:pStyle w:val="FootnoteText"/>
        <w:spacing w:before="0" w:after="40" w:line="276" w:lineRule="auto"/>
        <w:ind w:left="284" w:hanging="284"/>
        <w:rPr>
          <w:rFonts w:ascii="Arial Nova" w:hAnsi="Arial Nova" w:cs="Arial"/>
          <w:sz w:val="18"/>
          <w:szCs w:val="18"/>
        </w:rPr>
      </w:pPr>
      <w:r w:rsidRPr="0097415C">
        <w:rPr>
          <w:rStyle w:val="FootnoteReference"/>
          <w:rFonts w:ascii="Arial Nova" w:hAnsi="Arial Nova" w:cs="Arial"/>
          <w:sz w:val="18"/>
          <w:szCs w:val="18"/>
        </w:rPr>
        <w:footnoteRef/>
      </w:r>
      <w:r w:rsidRPr="0097415C">
        <w:rPr>
          <w:rFonts w:ascii="Arial Nova" w:hAnsi="Arial Nova" w:cs="Arial"/>
          <w:sz w:val="18"/>
          <w:szCs w:val="18"/>
        </w:rPr>
        <w:t xml:space="preserve">  </w:t>
      </w:r>
      <w:r w:rsidRPr="0097415C">
        <w:rPr>
          <w:rFonts w:ascii="Arial Nova" w:hAnsi="Arial Nova" w:cs="Arial"/>
          <w:sz w:val="18"/>
          <w:szCs w:val="18"/>
        </w:rPr>
        <w:tab/>
        <w:t xml:space="preserve">ISA 700 (Revised), </w:t>
      </w:r>
      <w:r w:rsidRPr="0097415C">
        <w:rPr>
          <w:rFonts w:ascii="Arial Nova" w:hAnsi="Arial Nova" w:cs="Arial"/>
          <w:i/>
          <w:sz w:val="18"/>
          <w:szCs w:val="18"/>
        </w:rPr>
        <w:t>Forming an Opinion and Reporting on Financial Statements.</w:t>
      </w:r>
    </w:p>
  </w:footnote>
  <w:footnote w:id="38">
    <w:p w14:paraId="61F0429E" w14:textId="231E4043" w:rsidR="00D0424A" w:rsidRPr="0097415C" w:rsidRDefault="00D0424A" w:rsidP="0097415C">
      <w:pPr>
        <w:pStyle w:val="FootnoteText"/>
        <w:spacing w:before="0" w:after="40" w:line="276" w:lineRule="auto"/>
        <w:ind w:left="284" w:hanging="284"/>
        <w:rPr>
          <w:rFonts w:ascii="Arial Nova" w:hAnsi="Arial Nova" w:cs="Arial"/>
          <w:sz w:val="18"/>
          <w:szCs w:val="18"/>
        </w:rPr>
      </w:pPr>
      <w:r w:rsidRPr="0097415C">
        <w:rPr>
          <w:rStyle w:val="FootnoteReference"/>
          <w:rFonts w:ascii="Arial Nova" w:hAnsi="Arial Nova" w:cs="Arial"/>
          <w:sz w:val="18"/>
          <w:szCs w:val="18"/>
        </w:rPr>
        <w:footnoteRef/>
      </w:r>
      <w:r w:rsidRPr="0097415C">
        <w:rPr>
          <w:rFonts w:ascii="Arial Nova" w:hAnsi="Arial Nova" w:cs="Arial"/>
          <w:sz w:val="18"/>
          <w:szCs w:val="18"/>
        </w:rPr>
        <w:t xml:space="preserve"> </w:t>
      </w:r>
      <w:r w:rsidRPr="0097415C">
        <w:rPr>
          <w:rFonts w:ascii="Arial Nova" w:hAnsi="Arial Nova" w:cs="Arial"/>
          <w:sz w:val="18"/>
          <w:szCs w:val="18"/>
        </w:rPr>
        <w:tab/>
        <w:t xml:space="preserve">Refer also to ISA 705 (Revised), </w:t>
      </w:r>
      <w:r w:rsidRPr="0097415C">
        <w:rPr>
          <w:rFonts w:ascii="Arial Nova" w:hAnsi="Arial Nova" w:cs="Arial"/>
          <w:i/>
          <w:sz w:val="18"/>
          <w:szCs w:val="18"/>
        </w:rPr>
        <w:t>Modifications to the Opinion in the Independent Auditor’s Report;</w:t>
      </w:r>
      <w:r w:rsidRPr="0097415C">
        <w:rPr>
          <w:rFonts w:ascii="Arial Nova" w:hAnsi="Arial Nova" w:cs="Arial"/>
          <w:sz w:val="18"/>
          <w:szCs w:val="18"/>
        </w:rPr>
        <w:t xml:space="preserve"> and ISA 706 (Revised), </w:t>
      </w:r>
      <w:r w:rsidRPr="0097415C">
        <w:rPr>
          <w:rFonts w:ascii="Arial Nova" w:hAnsi="Arial Nova" w:cs="Arial"/>
          <w:i/>
          <w:sz w:val="18"/>
          <w:szCs w:val="18"/>
        </w:rPr>
        <w:t>Emphasis of Matter Paragraphs and Other Matter Paragraphs in the Independent Auditor’s Report</w:t>
      </w:r>
      <w:r w:rsidRPr="0097415C">
        <w:rPr>
          <w:rFonts w:ascii="Arial Nova" w:hAnsi="Arial Nova" w:cs="Arial"/>
          <w:sz w:val="18"/>
          <w:szCs w:val="18"/>
        </w:rPr>
        <w:t>.</w:t>
      </w:r>
    </w:p>
  </w:footnote>
  <w:footnote w:id="39">
    <w:p w14:paraId="5938892E" w14:textId="77777777" w:rsidR="00D0424A" w:rsidRPr="0097415C" w:rsidRDefault="00D0424A" w:rsidP="0097415C">
      <w:pPr>
        <w:pStyle w:val="FootnoteText"/>
        <w:spacing w:before="0" w:after="40" w:line="276" w:lineRule="auto"/>
        <w:ind w:left="284" w:hanging="284"/>
        <w:rPr>
          <w:rFonts w:ascii="Arial Nova" w:hAnsi="Arial Nova" w:cs="Arial"/>
          <w:sz w:val="18"/>
          <w:szCs w:val="18"/>
        </w:rPr>
      </w:pPr>
      <w:r w:rsidRPr="0097415C">
        <w:rPr>
          <w:rStyle w:val="FootnoteReference"/>
          <w:rFonts w:ascii="Arial Nova" w:hAnsi="Arial Nova" w:cs="Arial"/>
          <w:sz w:val="18"/>
          <w:szCs w:val="18"/>
        </w:rPr>
        <w:footnoteRef/>
      </w:r>
      <w:r w:rsidRPr="0097415C">
        <w:rPr>
          <w:rFonts w:ascii="Arial Nova" w:hAnsi="Arial Nova" w:cs="Arial"/>
          <w:sz w:val="18"/>
          <w:szCs w:val="18"/>
        </w:rPr>
        <w:t xml:space="preserve"> </w:t>
      </w:r>
      <w:r w:rsidRPr="0097415C">
        <w:rPr>
          <w:rFonts w:ascii="Arial Nova" w:hAnsi="Arial Nova" w:cs="Arial"/>
          <w:sz w:val="18"/>
          <w:szCs w:val="18"/>
        </w:rPr>
        <w:tab/>
        <w:t xml:space="preserve">ISA 800 (Revised), </w:t>
      </w:r>
      <w:r w:rsidRPr="0097415C">
        <w:rPr>
          <w:rFonts w:ascii="Arial Nova" w:hAnsi="Arial Nova" w:cs="Arial"/>
          <w:i/>
          <w:sz w:val="18"/>
          <w:szCs w:val="18"/>
        </w:rPr>
        <w:t>Special Considerations – Audits of Financial Statements Prepared in Accordance with Special Purpose Frameworks.</w:t>
      </w:r>
    </w:p>
  </w:footnote>
  <w:footnote w:id="40">
    <w:p w14:paraId="68F3851F" w14:textId="77777777" w:rsidR="00D0424A" w:rsidRPr="0097415C" w:rsidRDefault="00D0424A" w:rsidP="0097415C">
      <w:pPr>
        <w:pStyle w:val="FootnoteText"/>
        <w:tabs>
          <w:tab w:val="left" w:pos="284"/>
        </w:tabs>
        <w:spacing w:before="0" w:after="40" w:line="276" w:lineRule="auto"/>
        <w:ind w:left="284" w:hanging="284"/>
        <w:rPr>
          <w:rFonts w:ascii="Arial Nova" w:hAnsi="Arial Nova" w:cs="Arial"/>
          <w:sz w:val="18"/>
          <w:szCs w:val="18"/>
        </w:rPr>
      </w:pPr>
      <w:r w:rsidRPr="0097415C">
        <w:rPr>
          <w:rStyle w:val="FootnoteReference"/>
          <w:rFonts w:ascii="Arial Nova" w:hAnsi="Arial Nova" w:cs="Arial"/>
          <w:sz w:val="18"/>
          <w:szCs w:val="18"/>
        </w:rPr>
        <w:footnoteRef/>
      </w:r>
      <w:r w:rsidRPr="0097415C">
        <w:rPr>
          <w:rFonts w:ascii="Arial Nova" w:hAnsi="Arial Nova" w:cs="Arial"/>
          <w:sz w:val="18"/>
          <w:szCs w:val="18"/>
        </w:rPr>
        <w:t xml:space="preserve"> </w:t>
      </w:r>
      <w:r w:rsidRPr="0097415C">
        <w:rPr>
          <w:rFonts w:ascii="Arial Nova" w:hAnsi="Arial Nova" w:cs="Arial"/>
          <w:sz w:val="18"/>
          <w:szCs w:val="18"/>
        </w:rPr>
        <w:tab/>
        <w:t xml:space="preserve">ISRE 2410, </w:t>
      </w:r>
      <w:r w:rsidRPr="0097415C">
        <w:rPr>
          <w:rFonts w:ascii="Arial Nova" w:hAnsi="Arial Nova" w:cs="Arial"/>
          <w:i/>
          <w:sz w:val="18"/>
          <w:szCs w:val="18"/>
        </w:rPr>
        <w:t>Review of Interim Financial Information Performed by the Independent Auditor of the Entity.</w:t>
      </w:r>
    </w:p>
  </w:footnote>
  <w:footnote w:id="41">
    <w:p w14:paraId="6146E72D" w14:textId="05EBEFE0" w:rsidR="00D0424A" w:rsidRPr="0097415C" w:rsidRDefault="00D0424A" w:rsidP="0097415C">
      <w:pPr>
        <w:pStyle w:val="FootnoteText"/>
        <w:tabs>
          <w:tab w:val="left" w:pos="270"/>
        </w:tabs>
        <w:spacing w:before="0" w:after="40" w:line="276" w:lineRule="auto"/>
        <w:ind w:left="284" w:hanging="284"/>
        <w:rPr>
          <w:rFonts w:ascii="Arial Nova" w:hAnsi="Arial Nova" w:cs="Arial"/>
          <w:sz w:val="18"/>
          <w:szCs w:val="18"/>
        </w:rPr>
      </w:pPr>
      <w:r w:rsidRPr="0097415C">
        <w:rPr>
          <w:rStyle w:val="FootnoteReference"/>
          <w:rFonts w:ascii="Arial Nova" w:hAnsi="Arial Nova" w:cs="Arial"/>
          <w:sz w:val="18"/>
          <w:szCs w:val="18"/>
        </w:rPr>
        <w:footnoteRef/>
      </w:r>
      <w:r w:rsidRPr="0097415C">
        <w:rPr>
          <w:rFonts w:ascii="Arial Nova" w:hAnsi="Arial Nova" w:cs="Arial"/>
          <w:sz w:val="18"/>
          <w:szCs w:val="18"/>
        </w:rPr>
        <w:t xml:space="preserve"> </w:t>
      </w:r>
      <w:r w:rsidR="0097415C">
        <w:rPr>
          <w:rFonts w:ascii="Arial Nova" w:hAnsi="Arial Nova" w:cs="Arial"/>
          <w:sz w:val="18"/>
          <w:szCs w:val="18"/>
        </w:rPr>
        <w:tab/>
      </w:r>
      <w:r w:rsidRPr="0097415C">
        <w:rPr>
          <w:rFonts w:ascii="Arial Nova" w:hAnsi="Arial Nova" w:cs="Arial"/>
          <w:sz w:val="18"/>
          <w:szCs w:val="18"/>
        </w:rPr>
        <w:t xml:space="preserve">Circular 11 of 2006, </w:t>
      </w:r>
      <w:r w:rsidRPr="0097415C">
        <w:rPr>
          <w:rFonts w:ascii="Arial Nova" w:hAnsi="Arial Nova" w:cs="Arial"/>
          <w:i/>
          <w:sz w:val="18"/>
          <w:szCs w:val="18"/>
        </w:rPr>
        <w:t>Issues to be Addressed in the Audited Financial Statements of Medical Schemes.</w:t>
      </w:r>
    </w:p>
  </w:footnote>
  <w:footnote w:id="42">
    <w:p w14:paraId="781F9F48" w14:textId="77777777" w:rsidR="00D0424A" w:rsidRPr="0097415C" w:rsidRDefault="00D0424A" w:rsidP="0097415C">
      <w:pPr>
        <w:pStyle w:val="FootnoteText"/>
        <w:spacing w:before="0" w:after="40" w:line="276" w:lineRule="auto"/>
        <w:ind w:left="284" w:hanging="284"/>
        <w:rPr>
          <w:rFonts w:ascii="Arial Nova" w:hAnsi="Arial Nova" w:cs="Arial"/>
          <w:sz w:val="18"/>
          <w:szCs w:val="18"/>
        </w:rPr>
      </w:pPr>
      <w:r w:rsidRPr="0097415C">
        <w:rPr>
          <w:rStyle w:val="FootnoteReference"/>
          <w:rFonts w:ascii="Arial Nova" w:hAnsi="Arial Nova" w:cs="Arial"/>
          <w:sz w:val="18"/>
          <w:szCs w:val="18"/>
        </w:rPr>
        <w:footnoteRef/>
      </w:r>
      <w:r w:rsidRPr="0097415C">
        <w:rPr>
          <w:rFonts w:ascii="Arial Nova" w:hAnsi="Arial Nova" w:cs="Arial"/>
          <w:sz w:val="18"/>
          <w:szCs w:val="18"/>
        </w:rPr>
        <w:t xml:space="preserve"> </w:t>
      </w:r>
      <w:r w:rsidRPr="0097415C">
        <w:rPr>
          <w:rFonts w:ascii="Arial Nova" w:hAnsi="Arial Nova" w:cs="Arial"/>
          <w:sz w:val="18"/>
          <w:szCs w:val="18"/>
        </w:rPr>
        <w:tab/>
        <w:t xml:space="preserve">ISAE 3000 (Revised), </w:t>
      </w:r>
      <w:r w:rsidRPr="0097415C">
        <w:rPr>
          <w:rFonts w:ascii="Arial Nova" w:hAnsi="Arial Nova" w:cs="Arial"/>
          <w:i/>
          <w:sz w:val="18"/>
          <w:szCs w:val="18"/>
        </w:rPr>
        <w:t>Assurance Engagements Other Than Audits or Reviews of Historical Financial Information.</w:t>
      </w:r>
    </w:p>
  </w:footnote>
  <w:footnote w:id="43">
    <w:p w14:paraId="702E899C" w14:textId="28C9F591" w:rsidR="00D0424A" w:rsidRPr="0097415C" w:rsidRDefault="00D0424A" w:rsidP="0097415C">
      <w:pPr>
        <w:pStyle w:val="FootnoteText"/>
        <w:spacing w:before="0" w:after="40" w:line="276" w:lineRule="auto"/>
        <w:ind w:left="284" w:hanging="284"/>
        <w:rPr>
          <w:rFonts w:ascii="Arial Nova" w:hAnsi="Arial Nova" w:cs="Arial"/>
          <w:sz w:val="18"/>
          <w:szCs w:val="18"/>
        </w:rPr>
      </w:pPr>
      <w:r w:rsidRPr="0097415C">
        <w:rPr>
          <w:rStyle w:val="FootnoteReference"/>
          <w:rFonts w:ascii="Arial Nova" w:hAnsi="Arial Nova" w:cs="Arial"/>
          <w:sz w:val="18"/>
          <w:szCs w:val="18"/>
        </w:rPr>
        <w:footnoteRef/>
      </w:r>
      <w:r w:rsidRPr="0097415C">
        <w:rPr>
          <w:rFonts w:ascii="Arial Nova" w:hAnsi="Arial Nova" w:cs="Arial"/>
          <w:sz w:val="18"/>
          <w:szCs w:val="18"/>
        </w:rPr>
        <w:t xml:space="preserve"> </w:t>
      </w:r>
      <w:r w:rsidRPr="0097415C">
        <w:rPr>
          <w:rFonts w:ascii="Arial Nova" w:hAnsi="Arial Nova" w:cs="Arial"/>
          <w:sz w:val="18"/>
          <w:szCs w:val="18"/>
        </w:rPr>
        <w:tab/>
        <w:t xml:space="preserve">Circular 6 of 2013 refers to a highlights document that a medical scheme provides to its members. The highlights document contains certain prescribed minimum information. An auditor is not required to perform any work on the highlights document, in terms of ISA 720 (Revised), </w:t>
      </w:r>
      <w:r w:rsidRPr="0097415C">
        <w:rPr>
          <w:rFonts w:ascii="Arial Nova" w:hAnsi="Arial Nova" w:cs="Arial"/>
          <w:i/>
          <w:sz w:val="18"/>
          <w:szCs w:val="18"/>
        </w:rPr>
        <w:t>The Auditor’s Responsibilities Relating to Other Information</w:t>
      </w:r>
      <w:r w:rsidRPr="0097415C">
        <w:rPr>
          <w:rFonts w:ascii="Arial Nova" w:hAnsi="Arial Nova" w:cs="Arial"/>
          <w:sz w:val="18"/>
          <w:szCs w:val="18"/>
        </w:rPr>
        <w:t>. An auditor may read the highlights document “as a courtesy”.</w:t>
      </w:r>
    </w:p>
  </w:footnote>
  <w:footnote w:id="44">
    <w:p w14:paraId="44621AA3" w14:textId="77777777" w:rsidR="00D0424A" w:rsidRPr="0097415C" w:rsidRDefault="00D0424A" w:rsidP="0097415C">
      <w:pPr>
        <w:pStyle w:val="FootnoteText"/>
        <w:spacing w:before="0" w:after="40" w:line="276" w:lineRule="auto"/>
        <w:ind w:left="284" w:hanging="284"/>
        <w:rPr>
          <w:rFonts w:ascii="Arial Nova" w:hAnsi="Arial Nova" w:cs="Arial"/>
          <w:sz w:val="18"/>
          <w:szCs w:val="18"/>
        </w:rPr>
      </w:pPr>
      <w:r w:rsidRPr="0097415C">
        <w:rPr>
          <w:rStyle w:val="FootnoteReference"/>
          <w:rFonts w:ascii="Arial Nova" w:hAnsi="Arial Nova" w:cs="Arial"/>
          <w:sz w:val="18"/>
          <w:szCs w:val="18"/>
        </w:rPr>
        <w:footnoteRef/>
      </w:r>
      <w:r w:rsidRPr="0097415C">
        <w:rPr>
          <w:rFonts w:ascii="Arial Nova" w:hAnsi="Arial Nova" w:cs="Arial"/>
          <w:sz w:val="18"/>
          <w:szCs w:val="18"/>
        </w:rPr>
        <w:t xml:space="preserve"> </w:t>
      </w:r>
      <w:r w:rsidRPr="0097415C">
        <w:rPr>
          <w:rFonts w:ascii="Arial Nova" w:hAnsi="Arial Nova" w:cs="Arial"/>
          <w:sz w:val="18"/>
          <w:szCs w:val="18"/>
        </w:rPr>
        <w:tab/>
        <w:t xml:space="preserve">Circular 6 of 2013, </w:t>
      </w:r>
      <w:r w:rsidRPr="0097415C">
        <w:rPr>
          <w:rFonts w:ascii="Arial Nova" w:hAnsi="Arial Nova" w:cs="Arial"/>
          <w:i/>
          <w:sz w:val="18"/>
          <w:szCs w:val="18"/>
        </w:rPr>
        <w:t>Annual financial information provided to members.</w:t>
      </w:r>
    </w:p>
  </w:footnote>
  <w:footnote w:id="45">
    <w:p w14:paraId="02A4A786" w14:textId="77777777" w:rsidR="00D0424A" w:rsidRPr="0097415C" w:rsidRDefault="00D0424A" w:rsidP="0097415C">
      <w:pPr>
        <w:pStyle w:val="FootnoteText"/>
        <w:spacing w:before="0" w:after="40" w:line="276" w:lineRule="auto"/>
        <w:ind w:left="284" w:hanging="284"/>
        <w:rPr>
          <w:rFonts w:ascii="Arial Nova" w:hAnsi="Arial Nova" w:cs="Arial"/>
          <w:sz w:val="18"/>
          <w:szCs w:val="18"/>
        </w:rPr>
      </w:pPr>
      <w:r w:rsidRPr="0097415C">
        <w:rPr>
          <w:rStyle w:val="FootnoteReference"/>
          <w:rFonts w:ascii="Arial Nova" w:hAnsi="Arial Nova" w:cs="Arial"/>
          <w:sz w:val="18"/>
          <w:szCs w:val="18"/>
        </w:rPr>
        <w:footnoteRef/>
      </w:r>
      <w:r w:rsidRPr="0097415C">
        <w:rPr>
          <w:rFonts w:ascii="Arial Nova" w:hAnsi="Arial Nova" w:cs="Arial"/>
          <w:sz w:val="18"/>
          <w:szCs w:val="18"/>
        </w:rPr>
        <w:t xml:space="preserve"> </w:t>
      </w:r>
      <w:r w:rsidRPr="0097415C">
        <w:rPr>
          <w:rFonts w:ascii="Arial Nova" w:hAnsi="Arial Nova" w:cs="Arial"/>
          <w:sz w:val="18"/>
          <w:szCs w:val="18"/>
        </w:rPr>
        <w:tab/>
        <w:t xml:space="preserve">ISA 810 (Revised), </w:t>
      </w:r>
      <w:r w:rsidRPr="0097415C">
        <w:rPr>
          <w:rFonts w:ascii="Arial Nova" w:hAnsi="Arial Nova" w:cs="Arial"/>
          <w:i/>
          <w:sz w:val="18"/>
          <w:szCs w:val="18"/>
        </w:rPr>
        <w:t>Engagements to Report on Summary Financial Statements.</w:t>
      </w:r>
    </w:p>
  </w:footnote>
  <w:footnote w:id="46">
    <w:p w14:paraId="01BB7E06" w14:textId="77777777" w:rsidR="00D0424A" w:rsidRPr="0097415C" w:rsidRDefault="00D0424A" w:rsidP="0097415C">
      <w:pPr>
        <w:pStyle w:val="FootnoteText"/>
        <w:spacing w:before="0" w:after="40" w:line="276" w:lineRule="auto"/>
        <w:ind w:left="284" w:hanging="284"/>
        <w:rPr>
          <w:rFonts w:ascii="Arial Nova" w:hAnsi="Arial Nova" w:cs="Arial"/>
          <w:sz w:val="18"/>
          <w:szCs w:val="18"/>
        </w:rPr>
      </w:pPr>
      <w:r w:rsidRPr="0097415C">
        <w:rPr>
          <w:rStyle w:val="FootnoteReference"/>
          <w:rFonts w:ascii="Arial Nova" w:hAnsi="Arial Nova" w:cs="Arial"/>
          <w:sz w:val="18"/>
          <w:szCs w:val="18"/>
        </w:rPr>
        <w:footnoteRef/>
      </w:r>
      <w:r w:rsidRPr="0097415C">
        <w:rPr>
          <w:rFonts w:ascii="Arial Nova" w:hAnsi="Arial Nova" w:cs="Arial"/>
          <w:sz w:val="18"/>
          <w:szCs w:val="18"/>
        </w:rPr>
        <w:t xml:space="preserve"> </w:t>
      </w:r>
      <w:r w:rsidRPr="0097415C">
        <w:rPr>
          <w:rFonts w:ascii="Arial Nova" w:hAnsi="Arial Nova" w:cs="Arial"/>
          <w:sz w:val="18"/>
          <w:szCs w:val="18"/>
        </w:rPr>
        <w:tab/>
        <w:t xml:space="preserve">IAS 34, </w:t>
      </w:r>
      <w:r w:rsidRPr="0097415C">
        <w:rPr>
          <w:rFonts w:ascii="Arial Nova" w:hAnsi="Arial Nova" w:cs="Arial"/>
          <w:i/>
          <w:sz w:val="18"/>
          <w:szCs w:val="18"/>
        </w:rPr>
        <w:t>Interim financial reporting.</w:t>
      </w:r>
    </w:p>
  </w:footnote>
  <w:footnote w:id="47">
    <w:p w14:paraId="10DE6475" w14:textId="02348012" w:rsidR="00D0424A" w:rsidRPr="0097415C" w:rsidRDefault="00D0424A" w:rsidP="0097415C">
      <w:pPr>
        <w:pStyle w:val="FootnoteText"/>
        <w:spacing w:before="0" w:after="40" w:line="276" w:lineRule="auto"/>
        <w:ind w:left="284" w:hanging="284"/>
        <w:rPr>
          <w:rFonts w:ascii="Arial Nova" w:hAnsi="Arial Nova" w:cs="Arial"/>
          <w:sz w:val="18"/>
          <w:szCs w:val="18"/>
        </w:rPr>
      </w:pPr>
      <w:r w:rsidRPr="0097415C">
        <w:rPr>
          <w:rStyle w:val="FootnoteReference"/>
          <w:rFonts w:ascii="Arial Nova" w:hAnsi="Arial Nova" w:cs="Arial"/>
          <w:sz w:val="18"/>
          <w:szCs w:val="18"/>
        </w:rPr>
        <w:footnoteRef/>
      </w:r>
      <w:r w:rsidRPr="0097415C">
        <w:rPr>
          <w:rFonts w:ascii="Arial Nova" w:hAnsi="Arial Nova" w:cs="Arial"/>
          <w:sz w:val="18"/>
          <w:szCs w:val="18"/>
        </w:rPr>
        <w:t xml:space="preserve"> </w:t>
      </w:r>
      <w:r w:rsidRPr="0097415C">
        <w:rPr>
          <w:rFonts w:ascii="Arial Nova" w:hAnsi="Arial Nova" w:cs="Arial"/>
          <w:sz w:val="18"/>
          <w:szCs w:val="18"/>
        </w:rPr>
        <w:tab/>
        <w:t>Available on the IRBA website (</w:t>
      </w:r>
      <w:hyperlink r:id="rId6" w:history="1">
        <w:r w:rsidRPr="0097415C">
          <w:rPr>
            <w:rStyle w:val="Hyperlink"/>
            <w:rFonts w:ascii="Arial Nova" w:hAnsi="Arial Nova" w:cs="Arial"/>
            <w:sz w:val="18"/>
            <w:szCs w:val="18"/>
          </w:rPr>
          <w:t>www.irba.co.za</w:t>
        </w:r>
      </w:hyperlink>
      <w:r w:rsidRPr="0097415C">
        <w:rPr>
          <w:rStyle w:val="Hyperlink"/>
          <w:rFonts w:ascii="Arial Nova" w:hAnsi="Arial Nova" w:cs="Arial"/>
          <w:sz w:val="18"/>
          <w:szCs w:val="18"/>
        </w:rPr>
        <w:t>)</w:t>
      </w:r>
      <w:r w:rsidRPr="0097415C">
        <w:rPr>
          <w:rFonts w:ascii="Arial Nova" w:hAnsi="Arial Nova" w:cs="Arial"/>
          <w:sz w:val="18"/>
          <w:szCs w:val="18"/>
        </w:rPr>
        <w:t xml:space="preserve">. </w:t>
      </w:r>
    </w:p>
  </w:footnote>
  <w:footnote w:id="48">
    <w:p w14:paraId="7930EB20" w14:textId="44DA6A8C" w:rsidR="00D0424A" w:rsidRPr="0097415C" w:rsidRDefault="00D0424A" w:rsidP="0097415C">
      <w:pPr>
        <w:pStyle w:val="FootnoteText"/>
        <w:spacing w:before="0" w:after="40" w:line="276" w:lineRule="auto"/>
        <w:ind w:left="284" w:hanging="284"/>
        <w:rPr>
          <w:rFonts w:ascii="Arial Nova" w:hAnsi="Arial Nova"/>
          <w:sz w:val="18"/>
          <w:szCs w:val="18"/>
        </w:rPr>
      </w:pPr>
      <w:r w:rsidRPr="0097415C">
        <w:rPr>
          <w:rStyle w:val="FootnoteReference"/>
          <w:rFonts w:ascii="Arial Nova" w:hAnsi="Arial Nova" w:cs="Arial"/>
          <w:sz w:val="18"/>
          <w:szCs w:val="18"/>
        </w:rPr>
        <w:footnoteRef/>
      </w:r>
      <w:r w:rsidRPr="0097415C">
        <w:rPr>
          <w:rStyle w:val="FootnoteReference"/>
          <w:rFonts w:ascii="Arial Nova" w:hAnsi="Arial Nova" w:cs="Arial"/>
          <w:sz w:val="18"/>
          <w:szCs w:val="18"/>
        </w:rPr>
        <w:t xml:space="preserve"> </w:t>
      </w:r>
      <w:r w:rsidR="0097415C" w:rsidRPr="0097415C">
        <w:rPr>
          <w:rStyle w:val="FootnoteReference"/>
          <w:rFonts w:ascii="Arial Nova" w:hAnsi="Arial Nova" w:cs="Arial"/>
          <w:sz w:val="18"/>
          <w:szCs w:val="18"/>
        </w:rPr>
        <w:tab/>
      </w:r>
      <w:r w:rsidRPr="0097415C">
        <w:rPr>
          <w:rFonts w:ascii="Arial Nova" w:hAnsi="Arial Nova" w:cs="Arial"/>
          <w:sz w:val="18"/>
          <w:szCs w:val="18"/>
        </w:rPr>
        <w:t>ISA 701, paragraph 8.</w:t>
      </w:r>
    </w:p>
  </w:footnote>
  <w:footnote w:id="49">
    <w:p w14:paraId="52B2568D" w14:textId="5A15DBB0" w:rsidR="00D0424A" w:rsidRPr="0097415C" w:rsidRDefault="00D0424A" w:rsidP="0097415C">
      <w:pPr>
        <w:pStyle w:val="FootnoteText"/>
        <w:spacing w:before="0" w:after="40" w:line="276" w:lineRule="auto"/>
        <w:ind w:left="284" w:hanging="284"/>
        <w:rPr>
          <w:rFonts w:ascii="Arial Nova" w:hAnsi="Arial Nova" w:cs="Arial"/>
          <w:i/>
          <w:sz w:val="18"/>
          <w:szCs w:val="18"/>
        </w:rPr>
      </w:pPr>
      <w:r w:rsidRPr="0097415C">
        <w:rPr>
          <w:rStyle w:val="FootnoteReference"/>
          <w:rFonts w:ascii="Arial Nova" w:hAnsi="Arial Nova" w:cs="Arial"/>
          <w:sz w:val="18"/>
          <w:szCs w:val="18"/>
        </w:rPr>
        <w:footnoteRef/>
      </w:r>
      <w:r w:rsidRPr="0097415C">
        <w:rPr>
          <w:rStyle w:val="FootnoteReference"/>
          <w:rFonts w:ascii="Arial Nova" w:hAnsi="Arial Nova" w:cs="Arial"/>
          <w:sz w:val="18"/>
          <w:szCs w:val="18"/>
        </w:rPr>
        <w:t xml:space="preserve">  </w:t>
      </w:r>
      <w:r w:rsidR="0097415C" w:rsidRPr="0097415C">
        <w:rPr>
          <w:rStyle w:val="FootnoteReference"/>
          <w:rFonts w:ascii="Arial Nova" w:hAnsi="Arial Nova" w:cs="Arial"/>
          <w:sz w:val="18"/>
          <w:szCs w:val="18"/>
        </w:rPr>
        <w:tab/>
      </w:r>
      <w:r w:rsidRPr="0097415C">
        <w:rPr>
          <w:rFonts w:ascii="Arial Nova" w:hAnsi="Arial Nova" w:cs="Arial"/>
          <w:sz w:val="18"/>
          <w:szCs w:val="18"/>
        </w:rPr>
        <w:t xml:space="preserve">Circular 65 of 2015, </w:t>
      </w:r>
      <w:r w:rsidRPr="0097415C">
        <w:rPr>
          <w:rFonts w:ascii="Arial Nova" w:hAnsi="Arial Nova" w:cs="Arial"/>
          <w:i/>
          <w:sz w:val="18"/>
          <w:szCs w:val="18"/>
        </w:rPr>
        <w:t>Auditor’s Reports: Key Audit Matters.</w:t>
      </w:r>
    </w:p>
  </w:footnote>
  <w:footnote w:id="50">
    <w:p w14:paraId="4064FA27" w14:textId="10692246" w:rsidR="00D0424A" w:rsidRPr="0097415C" w:rsidRDefault="00D0424A" w:rsidP="0097415C">
      <w:pPr>
        <w:pStyle w:val="FootnoteText"/>
        <w:spacing w:before="0" w:after="40" w:line="276" w:lineRule="auto"/>
        <w:ind w:left="284" w:hanging="284"/>
        <w:rPr>
          <w:rFonts w:ascii="Arial Nova" w:hAnsi="Arial Nova" w:cs="Arial"/>
          <w:sz w:val="18"/>
          <w:szCs w:val="18"/>
        </w:rPr>
      </w:pPr>
      <w:r w:rsidRPr="0097415C">
        <w:rPr>
          <w:rStyle w:val="FootnoteReference"/>
          <w:rFonts w:ascii="Arial Nova" w:hAnsi="Arial Nova" w:cs="Arial"/>
          <w:sz w:val="18"/>
          <w:szCs w:val="18"/>
        </w:rPr>
        <w:footnoteRef/>
      </w:r>
      <w:r w:rsidRPr="0097415C">
        <w:rPr>
          <w:rStyle w:val="FootnoteReference"/>
          <w:rFonts w:ascii="Arial Nova" w:hAnsi="Arial Nova" w:cs="Arial"/>
          <w:sz w:val="18"/>
          <w:szCs w:val="18"/>
        </w:rPr>
        <w:t xml:space="preserve">   </w:t>
      </w:r>
      <w:r w:rsidR="0097415C" w:rsidRPr="0097415C">
        <w:rPr>
          <w:rStyle w:val="FootnoteReference"/>
          <w:rFonts w:ascii="Arial Nova" w:hAnsi="Arial Nova" w:cs="Arial"/>
          <w:sz w:val="18"/>
          <w:szCs w:val="18"/>
        </w:rPr>
        <w:tab/>
      </w:r>
      <w:hyperlink r:id="rId7" w:history="1">
        <w:r w:rsidRPr="0097415C">
          <w:rPr>
            <w:rStyle w:val="Hyperlink"/>
            <w:rFonts w:ascii="Arial Nova" w:hAnsi="Arial Nova" w:cs="Arial"/>
            <w:sz w:val="18"/>
            <w:szCs w:val="18"/>
          </w:rPr>
          <w:t>https://www.irba.co.za/upload/58_%20NOCLAR%20-%20Final.pdf</w:t>
        </w:r>
      </w:hyperlink>
      <w:r w:rsidRPr="0097415C">
        <w:rPr>
          <w:rStyle w:val="Hyperlink"/>
          <w:rFonts w:ascii="Arial Nova" w:hAnsi="Arial Nova" w:cs="Arial"/>
          <w:sz w:val="18"/>
          <w:szCs w:val="18"/>
        </w:rPr>
        <w:t>.</w:t>
      </w:r>
    </w:p>
  </w:footnote>
  <w:footnote w:id="51">
    <w:p w14:paraId="7FD95437" w14:textId="45C2F107" w:rsidR="00D0424A" w:rsidRPr="0097415C" w:rsidRDefault="00D0424A" w:rsidP="0097415C">
      <w:pPr>
        <w:pStyle w:val="FootnoteText"/>
        <w:spacing w:before="0" w:after="40" w:line="276" w:lineRule="auto"/>
        <w:ind w:left="284" w:hanging="284"/>
        <w:rPr>
          <w:rFonts w:ascii="Arial Nova" w:hAnsi="Arial Nova"/>
          <w:sz w:val="18"/>
          <w:szCs w:val="18"/>
        </w:rPr>
      </w:pPr>
      <w:r w:rsidRPr="0097415C">
        <w:rPr>
          <w:rStyle w:val="FootnoteReference"/>
          <w:rFonts w:ascii="Arial Nova" w:hAnsi="Arial Nova" w:cs="Arial"/>
          <w:sz w:val="18"/>
          <w:szCs w:val="18"/>
        </w:rPr>
        <w:footnoteRef/>
      </w:r>
      <w:r w:rsidRPr="0097415C">
        <w:rPr>
          <w:rStyle w:val="FootnoteReference"/>
          <w:rFonts w:ascii="Arial Nova" w:hAnsi="Arial Nova" w:cs="Arial"/>
          <w:sz w:val="18"/>
          <w:szCs w:val="18"/>
        </w:rPr>
        <w:t xml:space="preserve"> </w:t>
      </w:r>
      <w:r w:rsidRPr="0097415C">
        <w:rPr>
          <w:rFonts w:ascii="Arial Nova" w:hAnsi="Arial Nova" w:cs="Arial"/>
          <w:sz w:val="18"/>
          <w:szCs w:val="18"/>
        </w:rPr>
        <w:t xml:space="preserve"> </w:t>
      </w:r>
      <w:r w:rsidR="0097415C" w:rsidRPr="0097415C">
        <w:rPr>
          <w:rFonts w:ascii="Arial Nova" w:hAnsi="Arial Nova" w:cs="Arial"/>
          <w:sz w:val="18"/>
          <w:szCs w:val="18"/>
        </w:rPr>
        <w:tab/>
      </w:r>
      <w:r w:rsidRPr="0097415C">
        <w:rPr>
          <w:rFonts w:ascii="Arial Nova" w:hAnsi="Arial Nova" w:cs="Arial"/>
          <w:sz w:val="18"/>
          <w:szCs w:val="18"/>
        </w:rPr>
        <w:t>Section 360 in the IRBA Code of Professional Conduct for Registered Auditors (Revised November 2018).</w:t>
      </w:r>
    </w:p>
  </w:footnote>
  <w:footnote w:id="52">
    <w:p w14:paraId="137DBEB2" w14:textId="5FBF46ED" w:rsidR="00D0424A" w:rsidRPr="0097415C" w:rsidRDefault="00D0424A" w:rsidP="0097415C">
      <w:pPr>
        <w:pStyle w:val="FootnoteText"/>
        <w:spacing w:before="0" w:after="40" w:line="276" w:lineRule="auto"/>
        <w:ind w:left="284" w:hanging="284"/>
        <w:rPr>
          <w:rFonts w:ascii="Arial Nova" w:hAnsi="Arial Nova"/>
          <w:sz w:val="18"/>
          <w:szCs w:val="18"/>
        </w:rPr>
      </w:pPr>
      <w:r w:rsidRPr="0097415C">
        <w:rPr>
          <w:rStyle w:val="FootnoteReference"/>
          <w:rFonts w:ascii="Arial Nova" w:hAnsi="Arial Nova" w:cs="Arial"/>
          <w:sz w:val="18"/>
          <w:szCs w:val="18"/>
        </w:rPr>
        <w:footnoteRef/>
      </w:r>
      <w:r w:rsidRPr="0097415C">
        <w:rPr>
          <w:rStyle w:val="FootnoteReference"/>
          <w:rFonts w:ascii="Arial Nova" w:hAnsi="Arial Nova" w:cs="Arial"/>
          <w:sz w:val="18"/>
          <w:szCs w:val="18"/>
        </w:rPr>
        <w:t xml:space="preserve"> </w:t>
      </w:r>
      <w:r w:rsidRPr="0097415C">
        <w:rPr>
          <w:rFonts w:ascii="Arial Nova" w:hAnsi="Arial Nova"/>
          <w:sz w:val="18"/>
          <w:szCs w:val="18"/>
        </w:rPr>
        <w:t xml:space="preserve"> </w:t>
      </w:r>
      <w:r w:rsidR="0097415C" w:rsidRPr="0097415C">
        <w:rPr>
          <w:rFonts w:ascii="Arial Nova" w:hAnsi="Arial Nova"/>
          <w:sz w:val="18"/>
          <w:szCs w:val="18"/>
        </w:rPr>
        <w:tab/>
      </w:r>
      <w:hyperlink r:id="rId8" w:history="1">
        <w:r w:rsidRPr="0097415C">
          <w:rPr>
            <w:rStyle w:val="Hyperlink"/>
            <w:rFonts w:ascii="Arial Nova" w:hAnsi="Arial Nova" w:cs="Arial"/>
            <w:sz w:val="18"/>
            <w:szCs w:val="18"/>
          </w:rPr>
          <w:t>http://www.medicalschemes.com/files/Guidelines%20and%20Manuals/AuthStds.pdf</w:t>
        </w:r>
      </w:hyperlink>
      <w:r w:rsidRPr="0097415C">
        <w:rPr>
          <w:rStyle w:val="Hyperlink"/>
          <w:rFonts w:ascii="Arial Nova" w:hAnsi="Arial Nova" w:cs="Arial"/>
          <w:sz w:val="18"/>
          <w:szCs w:val="18"/>
        </w:rPr>
        <w:t>.</w:t>
      </w:r>
    </w:p>
  </w:footnote>
  <w:footnote w:id="53">
    <w:p w14:paraId="22C5EE5C" w14:textId="1248A26C" w:rsidR="00D0424A" w:rsidRPr="0097415C" w:rsidRDefault="00D0424A" w:rsidP="0097415C">
      <w:pPr>
        <w:pStyle w:val="FootnoteText"/>
        <w:spacing w:before="0" w:after="40" w:line="276" w:lineRule="auto"/>
        <w:ind w:left="284" w:hanging="284"/>
        <w:rPr>
          <w:rFonts w:ascii="Arial Nova" w:hAnsi="Arial Nova" w:cs="Arial"/>
          <w:sz w:val="18"/>
          <w:szCs w:val="18"/>
        </w:rPr>
      </w:pPr>
      <w:r w:rsidRPr="0097415C">
        <w:rPr>
          <w:rStyle w:val="FootnoteReference"/>
          <w:rFonts w:ascii="Arial Nova" w:hAnsi="Arial Nova" w:cs="Arial"/>
          <w:sz w:val="18"/>
          <w:szCs w:val="18"/>
        </w:rPr>
        <w:footnoteRef/>
      </w:r>
      <w:r w:rsidRPr="0097415C">
        <w:rPr>
          <w:rFonts w:ascii="Arial Nova" w:hAnsi="Arial Nova" w:cs="Arial"/>
          <w:sz w:val="18"/>
          <w:szCs w:val="18"/>
        </w:rPr>
        <w:t xml:space="preserve"> </w:t>
      </w:r>
      <w:r w:rsidRPr="0097415C">
        <w:rPr>
          <w:rFonts w:ascii="Arial Nova" w:hAnsi="Arial Nova" w:cs="Arial"/>
          <w:sz w:val="18"/>
          <w:szCs w:val="18"/>
        </w:rPr>
        <w:tab/>
        <w:t xml:space="preserve">Refer to Circular 23 of 2011, </w:t>
      </w:r>
      <w:r w:rsidRPr="0097415C">
        <w:rPr>
          <w:rFonts w:ascii="Arial Nova" w:hAnsi="Arial Nova" w:cs="Arial"/>
          <w:i/>
          <w:sz w:val="18"/>
          <w:szCs w:val="18"/>
        </w:rPr>
        <w:t>General Concerns Noted during the Analysis of the 2010 Annual Financial Statements and Statutory Returns</w:t>
      </w:r>
      <w:r w:rsidRPr="0097415C">
        <w:rPr>
          <w:rFonts w:ascii="Arial Nova" w:hAnsi="Arial Nova" w:cs="Arial"/>
          <w:sz w:val="18"/>
          <w:szCs w:val="18"/>
        </w:rPr>
        <w:t>.</w:t>
      </w:r>
    </w:p>
  </w:footnote>
  <w:footnote w:id="54">
    <w:p w14:paraId="1E5600E9" w14:textId="77777777" w:rsidR="00D0424A" w:rsidRPr="0097415C" w:rsidRDefault="00D0424A" w:rsidP="0097415C">
      <w:pPr>
        <w:pStyle w:val="FootnoteText"/>
        <w:spacing w:before="0" w:after="40" w:line="276" w:lineRule="auto"/>
        <w:ind w:left="284" w:hanging="284"/>
        <w:rPr>
          <w:rFonts w:ascii="Arial Nova" w:hAnsi="Arial Nova" w:cs="Arial"/>
          <w:sz w:val="18"/>
          <w:szCs w:val="18"/>
        </w:rPr>
      </w:pPr>
      <w:r w:rsidRPr="0097415C">
        <w:rPr>
          <w:rStyle w:val="FootnoteReference"/>
          <w:rFonts w:ascii="Arial Nova" w:hAnsi="Arial Nova" w:cs="Arial"/>
          <w:sz w:val="18"/>
          <w:szCs w:val="18"/>
        </w:rPr>
        <w:footnoteRef/>
      </w:r>
      <w:r w:rsidRPr="0097415C">
        <w:rPr>
          <w:rFonts w:ascii="Arial Nova" w:hAnsi="Arial Nova" w:cs="Arial"/>
          <w:sz w:val="18"/>
          <w:szCs w:val="18"/>
        </w:rPr>
        <w:t xml:space="preserve"> </w:t>
      </w:r>
      <w:r w:rsidRPr="0097415C">
        <w:rPr>
          <w:rFonts w:ascii="Arial Nova" w:hAnsi="Arial Nova" w:cs="Arial"/>
          <w:sz w:val="18"/>
          <w:szCs w:val="18"/>
        </w:rPr>
        <w:tab/>
        <w:t xml:space="preserve">ISA 260, </w:t>
      </w:r>
      <w:r w:rsidRPr="0097415C">
        <w:rPr>
          <w:rFonts w:ascii="Arial Nova" w:hAnsi="Arial Nova" w:cs="Arial"/>
          <w:i/>
          <w:sz w:val="18"/>
          <w:szCs w:val="18"/>
        </w:rPr>
        <w:t>Communication of Audit Matters with Those Charged with Governance.</w:t>
      </w:r>
    </w:p>
  </w:footnote>
  <w:footnote w:id="55">
    <w:p w14:paraId="646DBB0A" w14:textId="77777777" w:rsidR="00D0424A" w:rsidRPr="0097415C" w:rsidRDefault="00D0424A" w:rsidP="0097415C">
      <w:pPr>
        <w:pStyle w:val="FootnoteText"/>
        <w:spacing w:before="0" w:after="40" w:line="276" w:lineRule="auto"/>
        <w:ind w:left="284" w:hanging="284"/>
        <w:rPr>
          <w:rFonts w:ascii="Arial Nova" w:hAnsi="Arial Nova" w:cs="Arial"/>
          <w:sz w:val="18"/>
          <w:szCs w:val="18"/>
        </w:rPr>
      </w:pPr>
      <w:r w:rsidRPr="0097415C">
        <w:rPr>
          <w:rStyle w:val="FootnoteReference"/>
          <w:rFonts w:ascii="Arial Nova" w:hAnsi="Arial Nova" w:cs="Arial"/>
          <w:sz w:val="18"/>
          <w:szCs w:val="18"/>
        </w:rPr>
        <w:footnoteRef/>
      </w:r>
      <w:r w:rsidRPr="0097415C">
        <w:rPr>
          <w:rFonts w:ascii="Arial Nova" w:hAnsi="Arial Nova" w:cs="Arial"/>
          <w:sz w:val="18"/>
          <w:szCs w:val="18"/>
        </w:rPr>
        <w:t xml:space="preserve"> </w:t>
      </w:r>
      <w:r w:rsidRPr="0097415C">
        <w:rPr>
          <w:rFonts w:ascii="Arial Nova" w:hAnsi="Arial Nova" w:cs="Arial"/>
          <w:sz w:val="18"/>
          <w:szCs w:val="18"/>
        </w:rPr>
        <w:tab/>
        <w:t xml:space="preserve">ISA 265, </w:t>
      </w:r>
      <w:r w:rsidRPr="0097415C">
        <w:rPr>
          <w:rFonts w:ascii="Arial Nova" w:hAnsi="Arial Nova" w:cs="Arial"/>
          <w:i/>
          <w:sz w:val="18"/>
          <w:szCs w:val="18"/>
        </w:rPr>
        <w:t>Communicating Deficiencies in Internal Control to those Charged with Governance and Management.</w:t>
      </w:r>
    </w:p>
  </w:footnote>
  <w:footnote w:id="56">
    <w:p w14:paraId="32E050E4" w14:textId="37789D08" w:rsidR="00D0424A" w:rsidRPr="0097415C" w:rsidRDefault="00D0424A" w:rsidP="0097415C">
      <w:pPr>
        <w:pStyle w:val="FootnoteText"/>
        <w:spacing w:before="0" w:after="40" w:line="276" w:lineRule="auto"/>
        <w:ind w:left="284" w:hanging="284"/>
        <w:rPr>
          <w:rFonts w:ascii="Arial Nova" w:hAnsi="Arial Nova"/>
          <w:sz w:val="18"/>
          <w:szCs w:val="18"/>
        </w:rPr>
      </w:pPr>
      <w:r w:rsidRPr="0097415C">
        <w:rPr>
          <w:rStyle w:val="FootnoteReference"/>
          <w:rFonts w:ascii="Arial Nova" w:hAnsi="Arial Nova" w:cs="Arial"/>
          <w:sz w:val="18"/>
          <w:szCs w:val="18"/>
        </w:rPr>
        <w:footnoteRef/>
      </w:r>
      <w:r w:rsidRPr="0097415C">
        <w:rPr>
          <w:rStyle w:val="FootnoteReference"/>
          <w:rFonts w:ascii="Arial Nova" w:hAnsi="Arial Nova" w:cs="Arial"/>
          <w:sz w:val="18"/>
          <w:szCs w:val="18"/>
        </w:rPr>
        <w:t xml:space="preserve">   </w:t>
      </w:r>
      <w:r w:rsidRPr="0097415C">
        <w:rPr>
          <w:rFonts w:ascii="Arial Nova" w:hAnsi="Arial Nova"/>
          <w:sz w:val="18"/>
          <w:szCs w:val="18"/>
        </w:rPr>
        <w:t xml:space="preserve"> </w:t>
      </w:r>
      <w:r w:rsidR="0071731A" w:rsidRPr="0097415C">
        <w:rPr>
          <w:rFonts w:ascii="Arial Nova" w:hAnsi="Arial Nova"/>
          <w:sz w:val="18"/>
          <w:szCs w:val="18"/>
        </w:rPr>
        <w:tab/>
      </w:r>
      <w:hyperlink r:id="rId9" w:history="1">
        <w:r w:rsidRPr="0097415C">
          <w:rPr>
            <w:rStyle w:val="Hyperlink"/>
            <w:rFonts w:ascii="Arial Nova" w:hAnsi="Arial Nova"/>
            <w:sz w:val="18"/>
            <w:szCs w:val="18"/>
          </w:rPr>
          <w:t>http://www.medicalschemes.com/files/Guidelines%20and%20Manuals/AuthStds.pdf</w:t>
        </w:r>
      </w:hyperlink>
      <w:r w:rsidRPr="0097415C">
        <w:rPr>
          <w:rStyle w:val="Hyperlink"/>
          <w:rFonts w:ascii="Arial Nova" w:hAnsi="Arial Nova"/>
          <w:sz w:val="18"/>
          <w:szCs w:val="18"/>
        </w:rPr>
        <w:t>.</w:t>
      </w:r>
    </w:p>
  </w:footnote>
  <w:footnote w:id="57">
    <w:p w14:paraId="60AD6B03" w14:textId="77777777" w:rsidR="00D0424A" w:rsidRPr="0097415C" w:rsidRDefault="00D0424A" w:rsidP="0097415C">
      <w:pPr>
        <w:pStyle w:val="FootnoteText"/>
        <w:spacing w:before="0" w:after="40" w:line="276" w:lineRule="auto"/>
        <w:ind w:left="284" w:hanging="284"/>
        <w:rPr>
          <w:rFonts w:ascii="Arial Nova" w:hAnsi="Arial Nova" w:cs="Arial"/>
          <w:sz w:val="18"/>
          <w:szCs w:val="18"/>
          <w:lang w:val="en-AU"/>
        </w:rPr>
      </w:pPr>
      <w:r w:rsidRPr="0097415C">
        <w:rPr>
          <w:rStyle w:val="FootnoteReference"/>
          <w:rFonts w:ascii="Arial Nova" w:hAnsi="Arial Nova" w:cs="Arial"/>
          <w:sz w:val="18"/>
          <w:szCs w:val="18"/>
        </w:rPr>
        <w:footnoteRef/>
      </w:r>
      <w:r w:rsidRPr="0097415C">
        <w:rPr>
          <w:rFonts w:ascii="Arial Nova" w:hAnsi="Arial Nova" w:cs="Arial"/>
          <w:sz w:val="18"/>
          <w:szCs w:val="18"/>
        </w:rPr>
        <w:t xml:space="preserve"> </w:t>
      </w:r>
      <w:r w:rsidRPr="0097415C">
        <w:rPr>
          <w:rFonts w:ascii="Arial Nova" w:hAnsi="Arial Nova" w:cs="Arial"/>
          <w:sz w:val="18"/>
          <w:szCs w:val="18"/>
        </w:rPr>
        <w:tab/>
        <w:t>“Partner” and “firm” should be read as referring to their public sector equivalents where relevant.</w:t>
      </w:r>
    </w:p>
  </w:footnote>
  <w:footnote w:id="58">
    <w:p w14:paraId="77EF4002" w14:textId="77777777" w:rsidR="00D0424A" w:rsidRPr="0097415C" w:rsidRDefault="00D0424A" w:rsidP="0097415C">
      <w:pPr>
        <w:pStyle w:val="FootnoteText"/>
        <w:spacing w:before="0" w:after="40" w:line="276" w:lineRule="auto"/>
        <w:ind w:left="284" w:hanging="284"/>
        <w:rPr>
          <w:rFonts w:ascii="Arial Nova" w:hAnsi="Arial Nova" w:cs="Arial"/>
          <w:sz w:val="18"/>
          <w:szCs w:val="18"/>
        </w:rPr>
      </w:pPr>
      <w:r w:rsidRPr="0097415C">
        <w:rPr>
          <w:rStyle w:val="FootnoteReference"/>
          <w:rFonts w:ascii="Arial Nova" w:hAnsi="Arial Nova" w:cs="Arial"/>
          <w:sz w:val="18"/>
          <w:szCs w:val="18"/>
        </w:rPr>
        <w:footnoteRef/>
      </w:r>
      <w:r w:rsidRPr="0097415C">
        <w:rPr>
          <w:rFonts w:ascii="Arial Nova" w:hAnsi="Arial Nova" w:cs="Arial"/>
          <w:sz w:val="18"/>
          <w:szCs w:val="18"/>
        </w:rPr>
        <w:t xml:space="preserve"> </w:t>
      </w:r>
      <w:r w:rsidRPr="0097415C">
        <w:rPr>
          <w:rFonts w:ascii="Arial Nova" w:hAnsi="Arial Nova" w:cs="Arial"/>
          <w:sz w:val="18"/>
          <w:szCs w:val="18"/>
        </w:rPr>
        <w:tab/>
        <w:t xml:space="preserve">ISA 620, </w:t>
      </w:r>
      <w:r w:rsidRPr="0097415C">
        <w:rPr>
          <w:rFonts w:ascii="Arial Nova" w:hAnsi="Arial Nova" w:cs="Arial"/>
          <w:i/>
          <w:sz w:val="18"/>
          <w:szCs w:val="18"/>
        </w:rPr>
        <w:t>Using the Work of an Auditor’s Expert</w:t>
      </w:r>
      <w:r w:rsidRPr="0097415C">
        <w:rPr>
          <w:rFonts w:ascii="Arial Nova" w:hAnsi="Arial Nova" w:cs="Arial"/>
          <w:sz w:val="18"/>
          <w:szCs w:val="18"/>
        </w:rPr>
        <w:t>.</w:t>
      </w:r>
    </w:p>
  </w:footnote>
  <w:footnote w:id="59">
    <w:p w14:paraId="3077787A" w14:textId="77777777" w:rsidR="00D0424A" w:rsidRPr="0097415C" w:rsidRDefault="00D0424A" w:rsidP="0097415C">
      <w:pPr>
        <w:pStyle w:val="FootnoteText"/>
        <w:spacing w:before="0" w:after="40" w:line="276" w:lineRule="auto"/>
        <w:ind w:left="284" w:hanging="284"/>
        <w:rPr>
          <w:rFonts w:ascii="Arial Nova" w:hAnsi="Arial Nova" w:cs="Arial"/>
          <w:sz w:val="18"/>
          <w:szCs w:val="18"/>
        </w:rPr>
      </w:pPr>
      <w:r w:rsidRPr="0097415C">
        <w:rPr>
          <w:rStyle w:val="FootnoteReference"/>
          <w:rFonts w:ascii="Arial Nova" w:hAnsi="Arial Nova" w:cs="Arial"/>
          <w:sz w:val="18"/>
          <w:szCs w:val="18"/>
        </w:rPr>
        <w:footnoteRef/>
      </w:r>
      <w:r w:rsidRPr="0097415C">
        <w:rPr>
          <w:rFonts w:ascii="Arial Nova" w:hAnsi="Arial Nova" w:cs="Arial"/>
          <w:sz w:val="18"/>
          <w:szCs w:val="18"/>
        </w:rPr>
        <w:t xml:space="preserve"> </w:t>
      </w:r>
      <w:r w:rsidRPr="0097415C">
        <w:rPr>
          <w:rFonts w:ascii="Arial Nova" w:hAnsi="Arial Nova" w:cs="Arial"/>
          <w:sz w:val="18"/>
          <w:szCs w:val="18"/>
        </w:rPr>
        <w:tab/>
        <w:t xml:space="preserve">ISA 500, </w:t>
      </w:r>
      <w:r w:rsidRPr="0097415C">
        <w:rPr>
          <w:rFonts w:ascii="Arial Nova" w:hAnsi="Arial Nova" w:cs="Arial"/>
          <w:i/>
          <w:sz w:val="18"/>
          <w:szCs w:val="18"/>
        </w:rPr>
        <w:t>Audit Evidence</w:t>
      </w:r>
      <w:r w:rsidRPr="0097415C">
        <w:rPr>
          <w:rFonts w:ascii="Arial Nova" w:hAnsi="Arial Nova" w:cs="Arial"/>
          <w:sz w:val="18"/>
          <w:szCs w:val="18"/>
        </w:rPr>
        <w:t>.</w:t>
      </w:r>
    </w:p>
  </w:footnote>
  <w:footnote w:id="60">
    <w:p w14:paraId="72559B96" w14:textId="77777777" w:rsidR="00D0424A" w:rsidRPr="0097415C" w:rsidRDefault="00D0424A" w:rsidP="0097415C">
      <w:pPr>
        <w:pStyle w:val="FootnoteText"/>
        <w:spacing w:before="0" w:after="40" w:line="276" w:lineRule="auto"/>
        <w:ind w:left="284" w:hanging="284"/>
        <w:rPr>
          <w:rFonts w:ascii="Arial Nova" w:hAnsi="Arial Nova" w:cs="Arial"/>
          <w:sz w:val="18"/>
          <w:szCs w:val="18"/>
        </w:rPr>
      </w:pPr>
      <w:r w:rsidRPr="0097415C">
        <w:rPr>
          <w:rStyle w:val="FootnoteReference"/>
          <w:rFonts w:ascii="Arial Nova" w:hAnsi="Arial Nova" w:cs="Arial"/>
          <w:sz w:val="18"/>
          <w:szCs w:val="18"/>
        </w:rPr>
        <w:footnoteRef/>
      </w:r>
      <w:r w:rsidRPr="0097415C">
        <w:rPr>
          <w:rFonts w:ascii="Arial Nova" w:hAnsi="Arial Nova" w:cs="Arial"/>
          <w:sz w:val="18"/>
          <w:szCs w:val="18"/>
        </w:rPr>
        <w:t xml:space="preserve"> </w:t>
      </w:r>
      <w:r w:rsidRPr="0097415C">
        <w:rPr>
          <w:rFonts w:ascii="Arial Nova" w:hAnsi="Arial Nova" w:cs="Arial"/>
          <w:sz w:val="18"/>
          <w:szCs w:val="18"/>
        </w:rPr>
        <w:tab/>
        <w:t xml:space="preserve">Circular 13 of 2001, </w:t>
      </w:r>
      <w:r w:rsidRPr="0097415C">
        <w:rPr>
          <w:rFonts w:ascii="Arial Nova" w:hAnsi="Arial Nova" w:cs="Arial"/>
          <w:i/>
          <w:sz w:val="18"/>
          <w:szCs w:val="18"/>
        </w:rPr>
        <w:t>Non-distributable reserves in solvency calculation</w:t>
      </w:r>
      <w:r w:rsidRPr="0097415C">
        <w:rPr>
          <w:rFonts w:ascii="Arial Nova" w:hAnsi="Arial Nova" w:cs="Arial"/>
          <w:sz w:val="18"/>
          <w:szCs w:val="18"/>
        </w:rPr>
        <w:t>.</w:t>
      </w:r>
    </w:p>
  </w:footnote>
  <w:footnote w:id="61">
    <w:p w14:paraId="593EBD55" w14:textId="77777777" w:rsidR="00D0424A" w:rsidRPr="0097415C" w:rsidRDefault="00D0424A" w:rsidP="0097415C">
      <w:pPr>
        <w:pStyle w:val="FootnoteText"/>
        <w:spacing w:before="0" w:after="40" w:line="276" w:lineRule="auto"/>
        <w:ind w:left="284" w:hanging="284"/>
        <w:rPr>
          <w:rFonts w:ascii="Arial Nova" w:hAnsi="Arial Nova" w:cs="Arial"/>
          <w:sz w:val="18"/>
          <w:szCs w:val="18"/>
        </w:rPr>
      </w:pPr>
      <w:r w:rsidRPr="0097415C">
        <w:rPr>
          <w:rStyle w:val="FootnoteReference"/>
          <w:rFonts w:ascii="Arial Nova" w:hAnsi="Arial Nova" w:cs="Arial"/>
          <w:sz w:val="18"/>
          <w:szCs w:val="18"/>
        </w:rPr>
        <w:footnoteRef/>
      </w:r>
      <w:r w:rsidRPr="0097415C">
        <w:rPr>
          <w:rFonts w:ascii="Arial Nova" w:hAnsi="Arial Nova" w:cs="Arial"/>
          <w:sz w:val="18"/>
          <w:szCs w:val="18"/>
        </w:rPr>
        <w:t xml:space="preserve"> </w:t>
      </w:r>
      <w:r w:rsidRPr="0097415C">
        <w:rPr>
          <w:rFonts w:ascii="Arial Nova" w:hAnsi="Arial Nova" w:cs="Arial"/>
          <w:sz w:val="18"/>
          <w:szCs w:val="18"/>
        </w:rPr>
        <w:tab/>
        <w:t xml:space="preserve">IFRS 4, </w:t>
      </w:r>
      <w:r w:rsidRPr="0097415C">
        <w:rPr>
          <w:rFonts w:ascii="Arial Nova" w:hAnsi="Arial Nova" w:cs="Arial"/>
          <w:i/>
          <w:sz w:val="18"/>
          <w:szCs w:val="18"/>
        </w:rPr>
        <w:t>Insurance Contracts</w:t>
      </w:r>
      <w:r w:rsidRPr="0097415C">
        <w:rPr>
          <w:rFonts w:ascii="Arial Nova" w:hAnsi="Arial Nova" w:cs="Arial"/>
          <w:sz w:val="18"/>
          <w:szCs w:val="18"/>
        </w:rPr>
        <w:t>.</w:t>
      </w:r>
    </w:p>
  </w:footnote>
  <w:footnote w:id="62">
    <w:p w14:paraId="56F238D3" w14:textId="58FA48BC" w:rsidR="00D0424A" w:rsidRPr="0097415C" w:rsidRDefault="00D0424A" w:rsidP="0097415C">
      <w:pPr>
        <w:pStyle w:val="FootnoteText"/>
        <w:spacing w:before="0" w:after="40" w:line="276" w:lineRule="auto"/>
        <w:ind w:left="284" w:hanging="284"/>
        <w:rPr>
          <w:rFonts w:ascii="Arial Nova" w:hAnsi="Arial Nova" w:cs="Arial"/>
          <w:sz w:val="18"/>
          <w:szCs w:val="18"/>
        </w:rPr>
      </w:pPr>
      <w:r w:rsidRPr="0097415C">
        <w:rPr>
          <w:rStyle w:val="FootnoteReference"/>
          <w:rFonts w:ascii="Arial Nova" w:hAnsi="Arial Nova" w:cs="Arial"/>
          <w:sz w:val="18"/>
          <w:szCs w:val="18"/>
        </w:rPr>
        <w:footnoteRef/>
      </w:r>
      <w:r w:rsidRPr="0097415C">
        <w:rPr>
          <w:rFonts w:ascii="Arial Nova" w:hAnsi="Arial Nova" w:cs="Arial"/>
          <w:sz w:val="18"/>
          <w:szCs w:val="18"/>
        </w:rPr>
        <w:t xml:space="preserve"> </w:t>
      </w:r>
      <w:r w:rsidRPr="0097415C">
        <w:rPr>
          <w:rFonts w:ascii="Arial Nova" w:hAnsi="Arial Nova" w:cs="Arial"/>
          <w:sz w:val="18"/>
          <w:szCs w:val="18"/>
        </w:rPr>
        <w:tab/>
        <w:t xml:space="preserve">ISA 315 (Revised), </w:t>
      </w:r>
      <w:r w:rsidRPr="0097415C">
        <w:rPr>
          <w:rFonts w:ascii="Arial Nova" w:hAnsi="Arial Nova" w:cs="Arial"/>
          <w:i/>
          <w:sz w:val="18"/>
          <w:szCs w:val="18"/>
        </w:rPr>
        <w:t>Identifying and Assessing the Risks of Material Misstatement through Understanding the Entity and Its Environment.</w:t>
      </w:r>
    </w:p>
  </w:footnote>
  <w:footnote w:id="63">
    <w:p w14:paraId="38CA192A" w14:textId="4734D73F" w:rsidR="00D0424A" w:rsidRPr="0097415C" w:rsidRDefault="00D0424A" w:rsidP="0097415C">
      <w:pPr>
        <w:pStyle w:val="FootnoteText"/>
        <w:spacing w:before="0" w:after="40" w:line="276" w:lineRule="auto"/>
        <w:ind w:left="284" w:hanging="284"/>
        <w:rPr>
          <w:rFonts w:ascii="Arial Nova" w:hAnsi="Arial Nova" w:cs="Arial"/>
          <w:sz w:val="18"/>
          <w:szCs w:val="18"/>
        </w:rPr>
      </w:pPr>
      <w:r w:rsidRPr="0097415C">
        <w:rPr>
          <w:rStyle w:val="FootnoteReference"/>
          <w:rFonts w:ascii="Arial Nova" w:hAnsi="Arial Nova" w:cs="Arial"/>
          <w:sz w:val="18"/>
          <w:szCs w:val="18"/>
        </w:rPr>
        <w:footnoteRef/>
      </w:r>
      <w:r w:rsidRPr="0097415C">
        <w:rPr>
          <w:rStyle w:val="FootnoteReference"/>
          <w:rFonts w:ascii="Arial Nova" w:hAnsi="Arial Nova" w:cs="Arial"/>
          <w:sz w:val="18"/>
          <w:szCs w:val="18"/>
        </w:rPr>
        <w:t xml:space="preserve">  </w:t>
      </w:r>
      <w:r w:rsidR="00405AC5">
        <w:rPr>
          <w:rFonts w:ascii="Arial Nova" w:hAnsi="Arial Nova" w:cs="Arial"/>
          <w:sz w:val="18"/>
          <w:szCs w:val="18"/>
        </w:rPr>
        <w:tab/>
      </w:r>
      <w:hyperlink r:id="rId10" w:history="1">
        <w:r w:rsidRPr="0097415C">
          <w:rPr>
            <w:rStyle w:val="Hyperlink"/>
            <w:rFonts w:ascii="Arial Nova" w:hAnsi="Arial Nova" w:cs="Arial"/>
            <w:sz w:val="18"/>
            <w:szCs w:val="18"/>
          </w:rPr>
          <w:t>http://www.saflii.org/za/cases/ZACC/2017/16media.pdf</w:t>
        </w:r>
      </w:hyperlink>
      <w:r w:rsidRPr="0097415C">
        <w:rPr>
          <w:rStyle w:val="Hyperlink"/>
          <w:rFonts w:ascii="Arial Nova" w:hAnsi="Arial Nova" w:cs="Arial"/>
          <w:sz w:val="18"/>
          <w:szCs w:val="18"/>
        </w:rPr>
        <w:t>.</w:t>
      </w:r>
      <w:r w:rsidRPr="0097415C">
        <w:rPr>
          <w:rFonts w:ascii="Arial Nova" w:hAnsi="Arial Nova" w:cs="Arial"/>
          <w:sz w:val="18"/>
          <w:szCs w:val="18"/>
        </w:rPr>
        <w:t xml:space="preserve"> </w:t>
      </w:r>
    </w:p>
  </w:footnote>
  <w:footnote w:id="64">
    <w:p w14:paraId="257AD36A" w14:textId="77777777" w:rsidR="00D0424A" w:rsidRPr="0097415C" w:rsidRDefault="00D0424A" w:rsidP="0097415C">
      <w:pPr>
        <w:pStyle w:val="FootnoteText"/>
        <w:spacing w:before="0" w:after="40" w:line="276" w:lineRule="auto"/>
        <w:ind w:left="284" w:hanging="284"/>
        <w:rPr>
          <w:rFonts w:ascii="Arial Nova" w:hAnsi="Arial Nova" w:cs="Arial"/>
          <w:sz w:val="18"/>
          <w:szCs w:val="18"/>
        </w:rPr>
      </w:pPr>
      <w:r w:rsidRPr="0097415C">
        <w:rPr>
          <w:rStyle w:val="FootnoteReference"/>
          <w:rFonts w:ascii="Arial Nova" w:hAnsi="Arial Nova" w:cs="Arial"/>
          <w:sz w:val="18"/>
          <w:szCs w:val="18"/>
        </w:rPr>
        <w:footnoteRef/>
      </w:r>
      <w:r w:rsidRPr="0097415C">
        <w:rPr>
          <w:rFonts w:ascii="Arial Nova" w:hAnsi="Arial Nova" w:cs="Arial"/>
          <w:sz w:val="18"/>
          <w:szCs w:val="18"/>
        </w:rPr>
        <w:t xml:space="preserve"> </w:t>
      </w:r>
      <w:r w:rsidRPr="0097415C">
        <w:rPr>
          <w:rFonts w:ascii="Arial Nova" w:hAnsi="Arial Nova" w:cs="Arial"/>
          <w:sz w:val="18"/>
          <w:szCs w:val="18"/>
        </w:rPr>
        <w:tab/>
        <w:t xml:space="preserve">Circular 38 of 2011, </w:t>
      </w:r>
      <w:r w:rsidRPr="0097415C">
        <w:rPr>
          <w:rFonts w:ascii="Arial Nova" w:hAnsi="Arial Nova" w:cs="Arial"/>
          <w:i/>
          <w:sz w:val="18"/>
          <w:szCs w:val="18"/>
        </w:rPr>
        <w:t>Personal Medical Savings Accounts.</w:t>
      </w:r>
    </w:p>
  </w:footnote>
  <w:footnote w:id="65">
    <w:p w14:paraId="740D5E66" w14:textId="77777777" w:rsidR="00D0424A" w:rsidRPr="0097415C" w:rsidRDefault="00D0424A" w:rsidP="0097415C">
      <w:pPr>
        <w:pStyle w:val="FootnoteText"/>
        <w:spacing w:before="0" w:after="40" w:line="276" w:lineRule="auto"/>
        <w:ind w:left="284" w:hanging="284"/>
        <w:rPr>
          <w:rFonts w:ascii="Arial Nova" w:hAnsi="Arial Nova" w:cs="Arial"/>
          <w:sz w:val="18"/>
          <w:szCs w:val="18"/>
        </w:rPr>
      </w:pPr>
      <w:r w:rsidRPr="0097415C">
        <w:rPr>
          <w:rStyle w:val="FootnoteReference"/>
          <w:rFonts w:ascii="Arial Nova" w:hAnsi="Arial Nova" w:cs="Arial"/>
          <w:sz w:val="18"/>
          <w:szCs w:val="18"/>
        </w:rPr>
        <w:footnoteRef/>
      </w:r>
      <w:r w:rsidRPr="0097415C">
        <w:rPr>
          <w:rFonts w:ascii="Arial Nova" w:hAnsi="Arial Nova" w:cs="Arial"/>
          <w:sz w:val="18"/>
          <w:szCs w:val="18"/>
        </w:rPr>
        <w:t xml:space="preserve"> </w:t>
      </w:r>
      <w:r w:rsidRPr="0097415C">
        <w:rPr>
          <w:rFonts w:ascii="Arial Nova" w:hAnsi="Arial Nova" w:cs="Arial"/>
          <w:sz w:val="18"/>
          <w:szCs w:val="18"/>
        </w:rPr>
        <w:tab/>
        <w:t xml:space="preserve">ISA 402, </w:t>
      </w:r>
      <w:r w:rsidRPr="0097415C">
        <w:rPr>
          <w:rFonts w:ascii="Arial Nova" w:hAnsi="Arial Nova" w:cs="Arial"/>
          <w:i/>
          <w:sz w:val="18"/>
          <w:szCs w:val="18"/>
        </w:rPr>
        <w:t>Audit Considerations Relating to an Entity Using a Service Organization.</w:t>
      </w:r>
    </w:p>
  </w:footnote>
  <w:footnote w:id="66">
    <w:p w14:paraId="3FEB678A" w14:textId="66DE8627" w:rsidR="00D0424A" w:rsidRPr="0097415C" w:rsidRDefault="00D0424A" w:rsidP="0097415C">
      <w:pPr>
        <w:pStyle w:val="FootnoteText"/>
        <w:spacing w:before="0" w:after="40" w:line="276" w:lineRule="auto"/>
        <w:ind w:left="284" w:hanging="284"/>
        <w:rPr>
          <w:rFonts w:ascii="Arial Nova" w:hAnsi="Arial Nova" w:cs="Arial"/>
          <w:sz w:val="18"/>
          <w:szCs w:val="18"/>
        </w:rPr>
      </w:pPr>
      <w:r w:rsidRPr="0097415C">
        <w:rPr>
          <w:rStyle w:val="FootnoteReference"/>
          <w:rFonts w:ascii="Arial Nova" w:hAnsi="Arial Nova" w:cs="Arial"/>
          <w:sz w:val="18"/>
          <w:szCs w:val="18"/>
        </w:rPr>
        <w:footnoteRef/>
      </w:r>
      <w:r w:rsidRPr="0097415C">
        <w:rPr>
          <w:rFonts w:ascii="Arial Nova" w:hAnsi="Arial Nova" w:cs="Arial"/>
          <w:sz w:val="18"/>
          <w:szCs w:val="18"/>
        </w:rPr>
        <w:t xml:space="preserve"> </w:t>
      </w:r>
      <w:r w:rsidRPr="0097415C">
        <w:rPr>
          <w:rFonts w:ascii="Arial Nova" w:hAnsi="Arial Nova" w:cs="Arial"/>
          <w:sz w:val="18"/>
          <w:szCs w:val="18"/>
        </w:rPr>
        <w:tab/>
        <w:t>Refer to paragraph 13 of this Guide for further details on the requirements imposed by Section 36.</w:t>
      </w:r>
    </w:p>
  </w:footnote>
  <w:footnote w:id="67">
    <w:p w14:paraId="44EFF5F8" w14:textId="77777777" w:rsidR="00D0424A" w:rsidRPr="0097415C" w:rsidRDefault="00D0424A" w:rsidP="0097415C">
      <w:pPr>
        <w:pStyle w:val="FootnoteText"/>
        <w:spacing w:before="0" w:after="40" w:line="276" w:lineRule="auto"/>
        <w:ind w:left="284" w:hanging="284"/>
        <w:rPr>
          <w:rFonts w:ascii="Arial Nova" w:hAnsi="Arial Nova" w:cs="Arial"/>
          <w:sz w:val="18"/>
          <w:szCs w:val="18"/>
        </w:rPr>
      </w:pPr>
      <w:r w:rsidRPr="0097415C">
        <w:rPr>
          <w:rStyle w:val="FootnoteReference"/>
          <w:rFonts w:ascii="Arial Nova" w:hAnsi="Arial Nova" w:cs="Arial"/>
          <w:sz w:val="18"/>
          <w:szCs w:val="18"/>
        </w:rPr>
        <w:footnoteRef/>
      </w:r>
      <w:r w:rsidRPr="0097415C">
        <w:rPr>
          <w:rFonts w:ascii="Arial Nova" w:hAnsi="Arial Nova" w:cs="Arial"/>
          <w:sz w:val="18"/>
          <w:szCs w:val="18"/>
        </w:rPr>
        <w:t xml:space="preserve"> </w:t>
      </w:r>
      <w:r w:rsidRPr="0097415C">
        <w:rPr>
          <w:rFonts w:ascii="Arial Nova" w:hAnsi="Arial Nova" w:cs="Arial"/>
          <w:sz w:val="18"/>
          <w:szCs w:val="18"/>
        </w:rPr>
        <w:tab/>
      </w:r>
      <w:r w:rsidRPr="0097415C">
        <w:rPr>
          <w:rFonts w:ascii="Arial Nova" w:hAnsi="Arial Nova" w:cs="Arial"/>
          <w:color w:val="000000"/>
          <w:sz w:val="18"/>
          <w:szCs w:val="18"/>
          <w:lang w:val="en-US"/>
        </w:rPr>
        <w:t xml:space="preserve">Circular 4 of 2008, </w:t>
      </w:r>
      <w:r w:rsidRPr="0097415C">
        <w:rPr>
          <w:rFonts w:ascii="Arial Nova" w:hAnsi="Arial Nova" w:cs="Arial"/>
          <w:i/>
          <w:sz w:val="18"/>
          <w:szCs w:val="18"/>
        </w:rPr>
        <w:t>Inclusion of Benefit Options Results in the Annual Financial Statements.</w:t>
      </w:r>
    </w:p>
  </w:footnote>
  <w:footnote w:id="68">
    <w:p w14:paraId="44BC06F5" w14:textId="77777777" w:rsidR="00D0424A" w:rsidRPr="0097415C" w:rsidRDefault="00D0424A" w:rsidP="0097415C">
      <w:pPr>
        <w:pStyle w:val="FootnoteText"/>
        <w:spacing w:before="0" w:after="40" w:line="276" w:lineRule="auto"/>
        <w:ind w:left="284" w:hanging="284"/>
        <w:rPr>
          <w:rFonts w:ascii="Arial Nova" w:hAnsi="Arial Nova" w:cs="Arial"/>
          <w:sz w:val="18"/>
          <w:szCs w:val="18"/>
        </w:rPr>
      </w:pPr>
      <w:r w:rsidRPr="0097415C">
        <w:rPr>
          <w:rStyle w:val="FootnoteReference"/>
          <w:rFonts w:ascii="Arial Nova" w:hAnsi="Arial Nova" w:cs="Arial"/>
          <w:sz w:val="18"/>
          <w:szCs w:val="18"/>
        </w:rPr>
        <w:footnoteRef/>
      </w:r>
      <w:r w:rsidRPr="0097415C">
        <w:rPr>
          <w:rFonts w:ascii="Arial Nova" w:hAnsi="Arial Nova" w:cs="Arial"/>
          <w:sz w:val="18"/>
          <w:szCs w:val="18"/>
        </w:rPr>
        <w:t xml:space="preserve"> </w:t>
      </w:r>
      <w:r w:rsidRPr="0097415C">
        <w:rPr>
          <w:rFonts w:ascii="Arial Nova" w:hAnsi="Arial Nova" w:cs="Arial"/>
          <w:sz w:val="18"/>
          <w:szCs w:val="18"/>
        </w:rPr>
        <w:tab/>
        <w:t xml:space="preserve">Circular 38 of 2009, </w:t>
      </w:r>
      <w:r w:rsidRPr="0097415C">
        <w:rPr>
          <w:rFonts w:ascii="Arial Nova" w:hAnsi="Arial Nova" w:cs="Arial"/>
          <w:i/>
          <w:sz w:val="18"/>
          <w:szCs w:val="18"/>
        </w:rPr>
        <w:t>Increase in Fees Payable to Brokers with effect from 1 January 2009</w:t>
      </w:r>
      <w:r w:rsidRPr="0097415C">
        <w:rPr>
          <w:rFonts w:ascii="Arial Nova" w:hAnsi="Arial Nova" w:cs="Arial"/>
          <w:sz w:val="18"/>
          <w:szCs w:val="18"/>
        </w:rPr>
        <w:t xml:space="preserve"> (date later amended to 1 January 2010) provides the latest approved maximum statutory limitations imposed on broker fees.</w:t>
      </w:r>
    </w:p>
  </w:footnote>
  <w:footnote w:id="69">
    <w:p w14:paraId="7C63B300" w14:textId="421399EE" w:rsidR="00D0424A" w:rsidRPr="0097415C" w:rsidRDefault="00D0424A" w:rsidP="0097415C">
      <w:pPr>
        <w:pStyle w:val="FootnoteText"/>
        <w:spacing w:before="0" w:after="40" w:line="276" w:lineRule="auto"/>
        <w:ind w:left="284" w:hanging="284"/>
        <w:rPr>
          <w:rFonts w:ascii="Arial Nova" w:hAnsi="Arial Nova" w:cs="Arial"/>
          <w:sz w:val="18"/>
          <w:szCs w:val="18"/>
        </w:rPr>
      </w:pPr>
      <w:r w:rsidRPr="0097415C">
        <w:rPr>
          <w:rStyle w:val="FootnoteReference"/>
          <w:rFonts w:ascii="Arial Nova" w:hAnsi="Arial Nova" w:cs="Arial"/>
          <w:sz w:val="18"/>
          <w:szCs w:val="18"/>
        </w:rPr>
        <w:footnoteRef/>
      </w:r>
      <w:r w:rsidRPr="0097415C">
        <w:rPr>
          <w:rFonts w:ascii="Arial Nova" w:hAnsi="Arial Nova" w:cs="Arial"/>
          <w:sz w:val="18"/>
          <w:szCs w:val="18"/>
        </w:rPr>
        <w:t xml:space="preserve"> </w:t>
      </w:r>
      <w:r w:rsidRPr="0097415C">
        <w:rPr>
          <w:rFonts w:ascii="Arial Nova" w:hAnsi="Arial Nova" w:cs="Arial"/>
          <w:sz w:val="18"/>
          <w:szCs w:val="18"/>
        </w:rPr>
        <w:tab/>
        <w:t>Refer to paragraphs 78 to 82 for more details on the items that should be taken into account for solvency purposes.</w:t>
      </w:r>
    </w:p>
  </w:footnote>
  <w:footnote w:id="70">
    <w:p w14:paraId="17D70A94" w14:textId="77777777" w:rsidR="00D0424A" w:rsidRPr="0097415C" w:rsidRDefault="00D0424A" w:rsidP="0097415C">
      <w:pPr>
        <w:pStyle w:val="FootnoteText"/>
        <w:spacing w:before="0" w:after="40" w:line="276" w:lineRule="auto"/>
        <w:ind w:left="284" w:hanging="284"/>
        <w:rPr>
          <w:rFonts w:ascii="Arial Nova" w:hAnsi="Arial Nova" w:cs="Arial"/>
          <w:sz w:val="18"/>
          <w:szCs w:val="18"/>
        </w:rPr>
      </w:pPr>
      <w:r w:rsidRPr="0097415C">
        <w:rPr>
          <w:rStyle w:val="FootnoteReference"/>
          <w:rFonts w:ascii="Arial Nova" w:hAnsi="Arial Nova" w:cs="Arial"/>
          <w:sz w:val="18"/>
          <w:szCs w:val="18"/>
        </w:rPr>
        <w:footnoteRef/>
      </w:r>
      <w:r w:rsidRPr="0097415C">
        <w:rPr>
          <w:rFonts w:ascii="Arial Nova" w:hAnsi="Arial Nova" w:cs="Arial"/>
          <w:sz w:val="18"/>
          <w:szCs w:val="18"/>
        </w:rPr>
        <w:t xml:space="preserve"> </w:t>
      </w:r>
      <w:r w:rsidRPr="0097415C">
        <w:rPr>
          <w:rFonts w:ascii="Arial Nova" w:hAnsi="Arial Nova" w:cs="Arial"/>
          <w:sz w:val="18"/>
          <w:szCs w:val="18"/>
        </w:rPr>
        <w:tab/>
        <w:t xml:space="preserve">Circular 5 of 2012, </w:t>
      </w:r>
      <w:r w:rsidRPr="0097415C">
        <w:rPr>
          <w:rFonts w:ascii="Arial Nova" w:hAnsi="Arial Nova" w:cs="Arial"/>
          <w:i/>
          <w:sz w:val="18"/>
          <w:szCs w:val="18"/>
        </w:rPr>
        <w:t>Clarification of Circular 38 of 2011 regarding personal medical savings accounts.</w:t>
      </w:r>
    </w:p>
  </w:footnote>
  <w:footnote w:id="71">
    <w:p w14:paraId="2FBD81BE" w14:textId="77777777" w:rsidR="00D0424A" w:rsidRPr="0097415C" w:rsidRDefault="00D0424A" w:rsidP="0097415C">
      <w:pPr>
        <w:pStyle w:val="FootnoteText"/>
        <w:spacing w:before="0" w:after="40" w:line="276" w:lineRule="auto"/>
        <w:ind w:left="284" w:hanging="284"/>
        <w:rPr>
          <w:rFonts w:ascii="Arial Nova" w:hAnsi="Arial Nova" w:cs="Arial"/>
          <w:sz w:val="18"/>
          <w:szCs w:val="18"/>
        </w:rPr>
      </w:pPr>
      <w:r w:rsidRPr="0097415C">
        <w:rPr>
          <w:rStyle w:val="FootnoteReference"/>
          <w:rFonts w:ascii="Arial Nova" w:hAnsi="Arial Nova" w:cs="Arial"/>
          <w:sz w:val="18"/>
          <w:szCs w:val="18"/>
        </w:rPr>
        <w:footnoteRef/>
      </w:r>
      <w:r w:rsidRPr="0097415C">
        <w:rPr>
          <w:rFonts w:ascii="Arial Nova" w:hAnsi="Arial Nova" w:cs="Arial"/>
          <w:sz w:val="18"/>
          <w:szCs w:val="18"/>
        </w:rPr>
        <w:t xml:space="preserve"> </w:t>
      </w:r>
      <w:r w:rsidRPr="0097415C">
        <w:rPr>
          <w:rFonts w:ascii="Arial Nova" w:hAnsi="Arial Nova" w:cs="Arial"/>
          <w:sz w:val="18"/>
          <w:szCs w:val="18"/>
        </w:rPr>
        <w:tab/>
        <w:t xml:space="preserve">Circular 38 of 2011, </w:t>
      </w:r>
      <w:r w:rsidRPr="0097415C">
        <w:rPr>
          <w:rFonts w:ascii="Arial Nova" w:hAnsi="Arial Nova" w:cs="Arial"/>
          <w:i/>
          <w:sz w:val="18"/>
          <w:szCs w:val="18"/>
        </w:rPr>
        <w:t>Personal Medical Savings Accounts.</w:t>
      </w:r>
    </w:p>
  </w:footnote>
  <w:footnote w:id="72">
    <w:p w14:paraId="142735C9" w14:textId="26CFA38E" w:rsidR="00D0424A" w:rsidRPr="0097415C" w:rsidRDefault="00D0424A" w:rsidP="0097415C">
      <w:pPr>
        <w:pStyle w:val="FootnoteText"/>
        <w:spacing w:before="0" w:after="40" w:line="276" w:lineRule="auto"/>
        <w:ind w:left="284" w:hanging="284"/>
        <w:rPr>
          <w:rFonts w:ascii="Arial Nova" w:hAnsi="Arial Nova" w:cs="Arial"/>
          <w:sz w:val="18"/>
          <w:szCs w:val="18"/>
        </w:rPr>
      </w:pPr>
      <w:r w:rsidRPr="0097415C">
        <w:rPr>
          <w:rStyle w:val="FootnoteReference"/>
          <w:rFonts w:ascii="Arial Nova" w:hAnsi="Arial Nova" w:cs="Arial"/>
          <w:sz w:val="18"/>
          <w:szCs w:val="18"/>
        </w:rPr>
        <w:footnoteRef/>
      </w:r>
      <w:r w:rsidRPr="0097415C">
        <w:rPr>
          <w:rFonts w:ascii="Arial Nova" w:hAnsi="Arial Nova" w:cs="Arial"/>
          <w:sz w:val="18"/>
          <w:szCs w:val="18"/>
        </w:rPr>
        <w:t xml:space="preserve"> </w:t>
      </w:r>
      <w:r w:rsidRPr="0097415C">
        <w:rPr>
          <w:rFonts w:ascii="Arial Nova" w:hAnsi="Arial Nova" w:cs="Arial"/>
          <w:sz w:val="18"/>
          <w:szCs w:val="18"/>
        </w:rPr>
        <w:tab/>
        <w:t>ISA 700 (Revised), paragraphs 43 to 45.</w:t>
      </w:r>
    </w:p>
  </w:footnote>
  <w:footnote w:id="73">
    <w:p w14:paraId="3F4718BE" w14:textId="77777777" w:rsidR="00D0424A" w:rsidRPr="0097415C" w:rsidRDefault="00D0424A" w:rsidP="0097415C">
      <w:pPr>
        <w:pStyle w:val="FootnoteText"/>
        <w:spacing w:before="0" w:after="40" w:line="276" w:lineRule="auto"/>
        <w:ind w:left="284" w:hanging="284"/>
        <w:rPr>
          <w:rFonts w:ascii="Arial Nova" w:hAnsi="Arial Nova" w:cs="Arial"/>
          <w:sz w:val="18"/>
          <w:szCs w:val="18"/>
        </w:rPr>
      </w:pPr>
      <w:r w:rsidRPr="0097415C">
        <w:rPr>
          <w:rStyle w:val="FootnoteReference"/>
          <w:rFonts w:ascii="Arial Nova" w:hAnsi="Arial Nova" w:cs="Arial"/>
          <w:sz w:val="18"/>
          <w:szCs w:val="18"/>
        </w:rPr>
        <w:footnoteRef/>
      </w:r>
      <w:r w:rsidRPr="0097415C">
        <w:rPr>
          <w:rFonts w:ascii="Arial Nova" w:hAnsi="Arial Nova" w:cs="Arial"/>
          <w:sz w:val="18"/>
          <w:szCs w:val="18"/>
        </w:rPr>
        <w:t xml:space="preserve"> </w:t>
      </w:r>
      <w:r w:rsidRPr="0097415C">
        <w:rPr>
          <w:rFonts w:ascii="Arial Nova" w:hAnsi="Arial Nova" w:cs="Arial"/>
          <w:sz w:val="18"/>
          <w:szCs w:val="18"/>
        </w:rPr>
        <w:tab/>
        <w:t>Delete the paragraph that is not applicable.</w:t>
      </w:r>
    </w:p>
  </w:footnote>
  <w:footnote w:id="74">
    <w:p w14:paraId="258CF7C2" w14:textId="77777777" w:rsidR="00D0424A" w:rsidRPr="0097415C" w:rsidRDefault="00D0424A" w:rsidP="0097415C">
      <w:pPr>
        <w:pStyle w:val="FootnoteText"/>
        <w:spacing w:before="0" w:after="40" w:line="276" w:lineRule="auto"/>
        <w:ind w:left="284" w:hanging="284"/>
        <w:rPr>
          <w:rFonts w:ascii="Arial Nova" w:hAnsi="Arial Nova" w:cs="Arial"/>
          <w:sz w:val="18"/>
          <w:szCs w:val="18"/>
        </w:rPr>
      </w:pPr>
      <w:r w:rsidRPr="0097415C">
        <w:rPr>
          <w:rStyle w:val="FootnoteReference"/>
          <w:rFonts w:ascii="Arial Nova" w:hAnsi="Arial Nova" w:cs="Arial"/>
          <w:sz w:val="18"/>
          <w:szCs w:val="18"/>
        </w:rPr>
        <w:footnoteRef/>
      </w:r>
      <w:r w:rsidRPr="0097415C">
        <w:rPr>
          <w:rFonts w:ascii="Arial Nova" w:hAnsi="Arial Nova" w:cs="Arial"/>
          <w:sz w:val="18"/>
          <w:szCs w:val="18"/>
        </w:rPr>
        <w:t xml:space="preserve"> </w:t>
      </w:r>
      <w:r w:rsidRPr="0097415C">
        <w:rPr>
          <w:rFonts w:ascii="Arial Nova" w:hAnsi="Arial Nova" w:cs="Arial"/>
          <w:sz w:val="18"/>
          <w:szCs w:val="18"/>
        </w:rPr>
        <w:tab/>
        <w:t>Delete the paragraph if it is not applicable.</w:t>
      </w:r>
    </w:p>
  </w:footnote>
  <w:footnote w:id="75">
    <w:p w14:paraId="2C0992F0" w14:textId="1888DBD2" w:rsidR="00D0424A" w:rsidRPr="0097415C" w:rsidRDefault="00D0424A" w:rsidP="0097415C">
      <w:pPr>
        <w:pStyle w:val="FootnoteText"/>
        <w:spacing w:before="0" w:after="40" w:line="276" w:lineRule="auto"/>
        <w:ind w:left="284" w:hanging="284"/>
        <w:rPr>
          <w:rFonts w:ascii="Arial Nova" w:hAnsi="Arial Nova" w:cs="Arial"/>
          <w:sz w:val="18"/>
          <w:szCs w:val="18"/>
          <w:lang w:val="en-US"/>
        </w:rPr>
      </w:pPr>
      <w:r w:rsidRPr="0097415C">
        <w:rPr>
          <w:rStyle w:val="FootnoteReference"/>
          <w:rFonts w:ascii="Arial Nova" w:hAnsi="Arial Nova" w:cs="Arial"/>
          <w:sz w:val="18"/>
          <w:szCs w:val="18"/>
        </w:rPr>
        <w:footnoteRef/>
      </w:r>
      <w:r w:rsidRPr="0097415C">
        <w:rPr>
          <w:rFonts w:ascii="Arial Nova" w:hAnsi="Arial Nova" w:cs="Arial"/>
          <w:sz w:val="18"/>
          <w:szCs w:val="18"/>
        </w:rPr>
        <w:t xml:space="preserve"> </w:t>
      </w:r>
      <w:r w:rsidRPr="0097415C">
        <w:rPr>
          <w:rFonts w:ascii="Arial Nova" w:hAnsi="Arial Nova" w:cs="Arial"/>
          <w:sz w:val="18"/>
          <w:szCs w:val="18"/>
        </w:rPr>
        <w:tab/>
        <w:t>Insert this sentence when disclosure is made in the financial statements. Where the Scheme’s trustees have not made adequate and appropriate disclosure and the financial statements are fairly presented, in all material respects, the auditor discloses the information relating to the reportable irregularity in the auditor’s report.</w:t>
      </w:r>
    </w:p>
  </w:footnote>
  <w:footnote w:id="76">
    <w:p w14:paraId="0656C347" w14:textId="77777777" w:rsidR="00D0424A" w:rsidRPr="0097415C" w:rsidRDefault="00D0424A" w:rsidP="0097415C">
      <w:pPr>
        <w:pStyle w:val="FootnoteText"/>
        <w:spacing w:before="0" w:after="40" w:line="276" w:lineRule="auto"/>
        <w:ind w:left="284" w:hanging="284"/>
        <w:rPr>
          <w:rFonts w:ascii="Arial Nova" w:hAnsi="Arial Nova" w:cs="Arial"/>
          <w:sz w:val="18"/>
          <w:szCs w:val="18"/>
        </w:rPr>
      </w:pPr>
      <w:r w:rsidRPr="0097415C">
        <w:rPr>
          <w:rStyle w:val="FootnoteReference"/>
          <w:rFonts w:ascii="Arial Nova" w:hAnsi="Arial Nova" w:cs="Arial"/>
          <w:sz w:val="18"/>
          <w:szCs w:val="18"/>
        </w:rPr>
        <w:footnoteRef/>
      </w:r>
      <w:r w:rsidRPr="0097415C">
        <w:rPr>
          <w:rFonts w:ascii="Arial Nova" w:hAnsi="Arial Nova" w:cs="Arial"/>
          <w:sz w:val="18"/>
          <w:szCs w:val="18"/>
        </w:rPr>
        <w:t xml:space="preserve"> </w:t>
      </w:r>
      <w:r w:rsidRPr="0097415C">
        <w:rPr>
          <w:rFonts w:ascii="Arial Nova" w:hAnsi="Arial Nova" w:cs="Arial"/>
          <w:sz w:val="18"/>
          <w:szCs w:val="18"/>
        </w:rPr>
        <w:tab/>
        <w:t>The Office of the Registrar requires auditors to submit this report on the auditor’s letterhead.</w:t>
      </w:r>
    </w:p>
  </w:footnote>
  <w:footnote w:id="77">
    <w:p w14:paraId="498E3636" w14:textId="77777777" w:rsidR="00D0424A" w:rsidRPr="0097415C" w:rsidRDefault="00D0424A" w:rsidP="0097415C">
      <w:pPr>
        <w:pStyle w:val="FootnoteText"/>
        <w:spacing w:before="0" w:after="40" w:line="276" w:lineRule="auto"/>
        <w:ind w:left="284" w:hanging="284"/>
        <w:rPr>
          <w:rFonts w:ascii="Arial Nova" w:hAnsi="Arial Nova" w:cs="Arial"/>
          <w:sz w:val="18"/>
          <w:szCs w:val="18"/>
        </w:rPr>
      </w:pPr>
      <w:r w:rsidRPr="0097415C">
        <w:rPr>
          <w:rStyle w:val="FootnoteReference"/>
          <w:rFonts w:ascii="Arial Nova" w:hAnsi="Arial Nova" w:cs="Arial"/>
          <w:sz w:val="18"/>
          <w:szCs w:val="18"/>
        </w:rPr>
        <w:footnoteRef/>
      </w:r>
      <w:r w:rsidRPr="0097415C">
        <w:rPr>
          <w:rFonts w:ascii="Arial Nova" w:hAnsi="Arial Nova" w:cs="Arial"/>
          <w:sz w:val="18"/>
          <w:szCs w:val="18"/>
        </w:rPr>
        <w:t xml:space="preserve"> </w:t>
      </w:r>
      <w:r w:rsidRPr="0097415C">
        <w:rPr>
          <w:rFonts w:ascii="Arial Nova" w:hAnsi="Arial Nova" w:cs="Arial"/>
          <w:sz w:val="18"/>
          <w:szCs w:val="18"/>
        </w:rPr>
        <w:tab/>
        <w:t>The Office of the Registrar requires auditors to submit this report on the auditor’s letterhead.</w:t>
      </w:r>
    </w:p>
  </w:footnote>
  <w:footnote w:id="78">
    <w:p w14:paraId="1642AA76" w14:textId="05050D9E" w:rsidR="00D0424A" w:rsidRPr="0097415C" w:rsidRDefault="00D0424A" w:rsidP="0097415C">
      <w:pPr>
        <w:pStyle w:val="FootnoteText"/>
        <w:spacing w:before="0" w:after="40" w:line="276" w:lineRule="auto"/>
        <w:ind w:left="284" w:hanging="284"/>
        <w:rPr>
          <w:rFonts w:ascii="Arial Nova" w:hAnsi="Arial Nova"/>
          <w:sz w:val="18"/>
          <w:szCs w:val="18"/>
        </w:rPr>
      </w:pPr>
      <w:r w:rsidRPr="0097415C">
        <w:rPr>
          <w:rStyle w:val="FootnoteReference"/>
          <w:rFonts w:ascii="Arial Nova" w:hAnsi="Arial Nova" w:cs="Arial"/>
          <w:sz w:val="18"/>
          <w:szCs w:val="18"/>
        </w:rPr>
        <w:footnoteRef/>
      </w:r>
      <w:r w:rsidRPr="0097415C">
        <w:rPr>
          <w:rFonts w:ascii="Arial Nova" w:hAnsi="Arial Nova" w:cs="Arial"/>
          <w:sz w:val="18"/>
          <w:szCs w:val="18"/>
        </w:rPr>
        <w:t xml:space="preserve"> </w:t>
      </w:r>
      <w:r w:rsidRPr="0097415C">
        <w:rPr>
          <w:rFonts w:ascii="Arial Nova" w:hAnsi="Arial Nova" w:cs="Arial"/>
          <w:sz w:val="18"/>
          <w:szCs w:val="18"/>
        </w:rPr>
        <w:tab/>
        <w:t>In terms of this section, instances of non-compliance that may be identified may include that the Scheme either failed to take out a fidelity guarantee and professional indemnity, or the cover provided in policy &lt;</w:t>
      </w:r>
      <w:r w:rsidRPr="0097415C">
        <w:rPr>
          <w:rFonts w:ascii="Arial Nova" w:hAnsi="Arial Nova" w:cs="Arial"/>
          <w:i/>
          <w:iCs/>
          <w:sz w:val="18"/>
          <w:szCs w:val="18"/>
        </w:rPr>
        <w:t>insert policy number</w:t>
      </w:r>
      <w:r w:rsidRPr="0097415C">
        <w:rPr>
          <w:rFonts w:ascii="Arial Nova" w:hAnsi="Arial Nova" w:cs="Arial"/>
          <w:sz w:val="18"/>
          <w:szCs w:val="18"/>
        </w:rPr>
        <w:t>&gt; to the value of &lt;</w:t>
      </w:r>
      <w:r w:rsidRPr="0097415C">
        <w:rPr>
          <w:rFonts w:ascii="Arial Nova" w:hAnsi="Arial Nova" w:cs="Arial"/>
          <w:i/>
          <w:iCs/>
          <w:sz w:val="18"/>
          <w:szCs w:val="18"/>
        </w:rPr>
        <w:t>insert sum insured</w:t>
      </w:r>
      <w:r w:rsidRPr="0097415C">
        <w:rPr>
          <w:rFonts w:ascii="Arial Nova" w:hAnsi="Arial Nova" w:cs="Arial"/>
          <w:sz w:val="18"/>
          <w:szCs w:val="18"/>
        </w:rPr>
        <w:t>&gt; was not in accordance with Section 57(4)(f) of the Act, and/or the premiums for the policy were not fully paid up.</w:t>
      </w:r>
    </w:p>
  </w:footnote>
  <w:footnote w:id="79">
    <w:p w14:paraId="16924085" w14:textId="2AF02E77" w:rsidR="00D0424A" w:rsidRPr="0097415C" w:rsidRDefault="00D0424A" w:rsidP="0097415C">
      <w:pPr>
        <w:pStyle w:val="FootnoteText"/>
        <w:spacing w:before="0" w:after="40" w:line="276" w:lineRule="auto"/>
        <w:ind w:left="284" w:hanging="284"/>
        <w:rPr>
          <w:rFonts w:ascii="Arial Nova" w:hAnsi="Arial Nova" w:cs="Arial"/>
          <w:sz w:val="18"/>
          <w:szCs w:val="18"/>
        </w:rPr>
      </w:pPr>
      <w:r w:rsidRPr="0097415C">
        <w:rPr>
          <w:rStyle w:val="FootnoteReference"/>
          <w:rFonts w:ascii="Arial Nova" w:hAnsi="Arial Nova" w:cs="Arial"/>
          <w:sz w:val="18"/>
          <w:szCs w:val="18"/>
        </w:rPr>
        <w:footnoteRef/>
      </w:r>
      <w:r w:rsidRPr="0097415C">
        <w:rPr>
          <w:rFonts w:ascii="Arial Nova" w:hAnsi="Arial Nova" w:cs="Arial"/>
          <w:sz w:val="18"/>
          <w:szCs w:val="18"/>
        </w:rPr>
        <w:t xml:space="preserve">  </w:t>
      </w:r>
      <w:r w:rsidR="002D752E" w:rsidRPr="0097415C">
        <w:rPr>
          <w:rFonts w:ascii="Arial Nova" w:hAnsi="Arial Nova" w:cs="Arial"/>
          <w:sz w:val="18"/>
          <w:szCs w:val="18"/>
        </w:rPr>
        <w:tab/>
      </w:r>
      <w:r w:rsidRPr="0097415C">
        <w:rPr>
          <w:rFonts w:ascii="Arial Nova" w:hAnsi="Arial Nova" w:cs="Arial"/>
          <w:sz w:val="18"/>
          <w:szCs w:val="18"/>
        </w:rPr>
        <w:t>Delete the paragraph that is not applicable.</w:t>
      </w:r>
    </w:p>
  </w:footnote>
  <w:footnote w:id="80">
    <w:p w14:paraId="03C1E505" w14:textId="77777777" w:rsidR="00D0424A" w:rsidRPr="0097415C" w:rsidRDefault="00D0424A" w:rsidP="0097415C">
      <w:pPr>
        <w:pStyle w:val="FootnoteText"/>
        <w:spacing w:before="0" w:after="40" w:line="276" w:lineRule="auto"/>
        <w:ind w:left="284" w:hanging="284"/>
        <w:rPr>
          <w:rFonts w:ascii="Arial Nova" w:hAnsi="Arial Nova" w:cs="Arial"/>
          <w:sz w:val="18"/>
          <w:szCs w:val="18"/>
        </w:rPr>
      </w:pPr>
      <w:r w:rsidRPr="0097415C">
        <w:rPr>
          <w:rStyle w:val="FootnoteReference"/>
          <w:rFonts w:ascii="Arial Nova" w:hAnsi="Arial Nova" w:cs="Arial"/>
          <w:sz w:val="18"/>
          <w:szCs w:val="18"/>
        </w:rPr>
        <w:footnoteRef/>
      </w:r>
      <w:r w:rsidRPr="0097415C">
        <w:rPr>
          <w:rFonts w:ascii="Arial Nova" w:hAnsi="Arial Nova" w:cs="Arial"/>
          <w:sz w:val="18"/>
          <w:szCs w:val="18"/>
        </w:rPr>
        <w:t xml:space="preserve"> </w:t>
      </w:r>
      <w:r w:rsidRPr="0097415C">
        <w:rPr>
          <w:rFonts w:ascii="Arial Nova" w:hAnsi="Arial Nova" w:cs="Arial"/>
          <w:sz w:val="18"/>
          <w:szCs w:val="18"/>
        </w:rPr>
        <w:tab/>
        <w:t>Where a modified opinion has been expressed on the annual financial statements, the auditor considers the implications for the limited assurance conclusion expressed in this report.</w:t>
      </w:r>
    </w:p>
  </w:footnote>
  <w:footnote w:id="81">
    <w:p w14:paraId="407B94DB" w14:textId="77777777" w:rsidR="00D0424A" w:rsidRPr="0097415C" w:rsidRDefault="00D0424A" w:rsidP="0097415C">
      <w:pPr>
        <w:pStyle w:val="FootnoteText"/>
        <w:spacing w:before="0" w:after="40" w:line="276" w:lineRule="auto"/>
        <w:ind w:left="284" w:hanging="284"/>
        <w:rPr>
          <w:rFonts w:ascii="Arial Nova" w:hAnsi="Arial Nova" w:cs="Arial"/>
          <w:sz w:val="18"/>
          <w:szCs w:val="18"/>
        </w:rPr>
      </w:pPr>
      <w:r w:rsidRPr="0097415C">
        <w:rPr>
          <w:rStyle w:val="FootnoteReference"/>
          <w:rFonts w:ascii="Arial Nova" w:hAnsi="Arial Nova" w:cs="Arial"/>
          <w:sz w:val="18"/>
          <w:szCs w:val="18"/>
        </w:rPr>
        <w:footnoteRef/>
      </w:r>
      <w:r w:rsidRPr="0097415C">
        <w:rPr>
          <w:rFonts w:ascii="Arial Nova" w:hAnsi="Arial Nova" w:cs="Arial"/>
          <w:sz w:val="18"/>
          <w:szCs w:val="18"/>
        </w:rPr>
        <w:t xml:space="preserve"> </w:t>
      </w:r>
      <w:r w:rsidRPr="0097415C">
        <w:rPr>
          <w:rFonts w:ascii="Arial Nova" w:hAnsi="Arial Nova" w:cs="Arial"/>
          <w:sz w:val="18"/>
          <w:szCs w:val="18"/>
        </w:rPr>
        <w:tab/>
        <w:t>Refer to paragraph A182 of ISAE 3000 (Revised). Delete this paragraph if the conclusion is unmodified.</w:t>
      </w:r>
    </w:p>
  </w:footnote>
  <w:footnote w:id="82">
    <w:p w14:paraId="600A7D8F" w14:textId="783D30CF" w:rsidR="00D0424A" w:rsidRPr="0097415C" w:rsidRDefault="00D0424A" w:rsidP="0097415C">
      <w:pPr>
        <w:pStyle w:val="FootnoteText"/>
        <w:spacing w:before="0" w:after="40" w:line="276" w:lineRule="auto"/>
        <w:ind w:left="284" w:hanging="284"/>
        <w:rPr>
          <w:rFonts w:ascii="Arial Nova" w:hAnsi="Arial Nova" w:cs="Arial"/>
          <w:sz w:val="18"/>
          <w:szCs w:val="18"/>
        </w:rPr>
      </w:pPr>
      <w:r w:rsidRPr="0097415C">
        <w:rPr>
          <w:rStyle w:val="FootnoteReference"/>
          <w:rFonts w:ascii="Arial Nova" w:hAnsi="Arial Nova" w:cs="Arial"/>
          <w:sz w:val="18"/>
          <w:szCs w:val="18"/>
        </w:rPr>
        <w:footnoteRef/>
      </w:r>
      <w:r w:rsidRPr="0097415C">
        <w:rPr>
          <w:rFonts w:ascii="Arial Nova" w:hAnsi="Arial Nova" w:cs="Arial"/>
          <w:sz w:val="18"/>
          <w:szCs w:val="18"/>
        </w:rPr>
        <w:t xml:space="preserve"> </w:t>
      </w:r>
      <w:r w:rsidRPr="0097415C">
        <w:rPr>
          <w:rFonts w:ascii="Arial Nova" w:hAnsi="Arial Nova" w:cs="Arial"/>
          <w:sz w:val="18"/>
          <w:szCs w:val="18"/>
        </w:rPr>
        <w:tab/>
        <w:t>Delete this paragraph if the conclusion is unmodified.</w:t>
      </w:r>
    </w:p>
  </w:footnote>
  <w:footnote w:id="83">
    <w:p w14:paraId="0D7FB54A" w14:textId="77777777" w:rsidR="00D0424A" w:rsidRPr="0097415C" w:rsidRDefault="00D0424A" w:rsidP="0097415C">
      <w:pPr>
        <w:pStyle w:val="FootnoteText"/>
        <w:spacing w:before="0" w:after="40" w:line="276" w:lineRule="auto"/>
        <w:ind w:left="284" w:hanging="284"/>
        <w:rPr>
          <w:rFonts w:ascii="Arial Nova" w:hAnsi="Arial Nova" w:cs="Arial"/>
          <w:sz w:val="18"/>
          <w:szCs w:val="18"/>
        </w:rPr>
      </w:pPr>
      <w:r w:rsidRPr="0097415C">
        <w:rPr>
          <w:rStyle w:val="FootnoteReference"/>
          <w:rFonts w:ascii="Arial Nova" w:hAnsi="Arial Nova" w:cs="Arial"/>
          <w:sz w:val="18"/>
          <w:szCs w:val="18"/>
        </w:rPr>
        <w:footnoteRef/>
      </w:r>
      <w:r w:rsidRPr="0097415C">
        <w:rPr>
          <w:rFonts w:ascii="Arial Nova" w:hAnsi="Arial Nova" w:cs="Arial"/>
          <w:sz w:val="18"/>
          <w:szCs w:val="18"/>
        </w:rPr>
        <w:t xml:space="preserve"> </w:t>
      </w:r>
      <w:r w:rsidRPr="0097415C">
        <w:rPr>
          <w:rFonts w:ascii="Arial Nova" w:hAnsi="Arial Nova" w:cs="Arial"/>
          <w:sz w:val="18"/>
          <w:szCs w:val="18"/>
        </w:rPr>
        <w:tab/>
        <w:t>Delete this paragraph if the conclusion is modified.</w:t>
      </w:r>
    </w:p>
  </w:footnote>
  <w:footnote w:id="84">
    <w:p w14:paraId="775A7F4B" w14:textId="77777777" w:rsidR="00D0424A" w:rsidRPr="0097415C" w:rsidRDefault="00D0424A" w:rsidP="0097415C">
      <w:pPr>
        <w:pStyle w:val="FootnoteText"/>
        <w:spacing w:before="0" w:after="40" w:line="276" w:lineRule="auto"/>
        <w:ind w:left="284" w:hanging="284"/>
        <w:rPr>
          <w:rFonts w:ascii="Arial Nova" w:hAnsi="Arial Nova" w:cs="Arial"/>
          <w:sz w:val="18"/>
          <w:szCs w:val="18"/>
        </w:rPr>
      </w:pPr>
      <w:r w:rsidRPr="0097415C">
        <w:rPr>
          <w:rStyle w:val="FootnoteReference"/>
          <w:rFonts w:ascii="Arial Nova" w:hAnsi="Arial Nova" w:cs="Arial"/>
          <w:sz w:val="18"/>
          <w:szCs w:val="18"/>
        </w:rPr>
        <w:footnoteRef/>
      </w:r>
      <w:r w:rsidRPr="0097415C">
        <w:rPr>
          <w:rFonts w:ascii="Arial Nova" w:hAnsi="Arial Nova" w:cs="Arial"/>
          <w:sz w:val="18"/>
          <w:szCs w:val="18"/>
        </w:rPr>
        <w:t xml:space="preserve"> </w:t>
      </w:r>
      <w:r w:rsidRPr="0097415C">
        <w:rPr>
          <w:rFonts w:ascii="Arial Nova" w:hAnsi="Arial Nova" w:cs="Arial"/>
          <w:sz w:val="18"/>
          <w:szCs w:val="18"/>
        </w:rPr>
        <w:tab/>
        <w:t xml:space="preserve">In terms of Circular 6 of 2013, </w:t>
      </w:r>
      <w:r w:rsidRPr="0097415C">
        <w:rPr>
          <w:rFonts w:ascii="Arial Nova" w:hAnsi="Arial Nova" w:cs="Arial"/>
          <w:i/>
          <w:sz w:val="18"/>
          <w:szCs w:val="18"/>
        </w:rPr>
        <w:t>Summarised Financial Statements</w:t>
      </w:r>
      <w:r w:rsidRPr="0097415C">
        <w:rPr>
          <w:rFonts w:ascii="Arial Nova" w:hAnsi="Arial Nova" w:cs="Arial"/>
          <w:sz w:val="18"/>
          <w:szCs w:val="18"/>
        </w:rPr>
        <w:t>.</w:t>
      </w:r>
    </w:p>
  </w:footnote>
  <w:footnote w:id="85">
    <w:p w14:paraId="65D24EEA" w14:textId="4BD6C13D" w:rsidR="00D0424A" w:rsidRPr="0097415C" w:rsidRDefault="00D0424A" w:rsidP="0097415C">
      <w:pPr>
        <w:pStyle w:val="FootnoteText"/>
        <w:spacing w:before="0" w:after="40" w:line="276" w:lineRule="auto"/>
        <w:ind w:left="284" w:hanging="284"/>
        <w:rPr>
          <w:rFonts w:ascii="Arial Nova" w:hAnsi="Arial Nova" w:cs="Arial"/>
          <w:sz w:val="18"/>
          <w:szCs w:val="18"/>
        </w:rPr>
      </w:pPr>
      <w:r w:rsidRPr="0097415C">
        <w:rPr>
          <w:rStyle w:val="FootnoteReference"/>
          <w:rFonts w:ascii="Arial Nova" w:hAnsi="Arial Nova" w:cs="Arial"/>
          <w:sz w:val="18"/>
          <w:szCs w:val="18"/>
        </w:rPr>
        <w:footnoteRef/>
      </w:r>
      <w:r w:rsidRPr="0097415C">
        <w:rPr>
          <w:rFonts w:ascii="Arial Nova" w:hAnsi="Arial Nova" w:cs="Arial"/>
          <w:sz w:val="18"/>
          <w:szCs w:val="18"/>
        </w:rPr>
        <w:t xml:space="preserve"> </w:t>
      </w:r>
      <w:r w:rsidRPr="0097415C">
        <w:rPr>
          <w:rFonts w:ascii="Arial Nova" w:hAnsi="Arial Nova" w:cs="Arial"/>
          <w:sz w:val="18"/>
          <w:szCs w:val="18"/>
        </w:rPr>
        <w:tab/>
        <w:t>If the report is dated on the same day as the auditor’s report, do not include the following sentence: “The summary financial statements and audited financial statements do not reflect the effect of events that occurred subsequent to the date of our report on the audited financial statements”.</w:t>
      </w:r>
    </w:p>
  </w:footnote>
  <w:footnote w:id="86">
    <w:p w14:paraId="502A4BC9" w14:textId="08C00BF1" w:rsidR="00D0424A" w:rsidRPr="0097415C" w:rsidRDefault="00D0424A" w:rsidP="0097415C">
      <w:pPr>
        <w:pStyle w:val="FootnoteText"/>
        <w:spacing w:before="0" w:after="40" w:line="276" w:lineRule="auto"/>
        <w:ind w:left="284" w:hanging="284"/>
        <w:rPr>
          <w:rFonts w:ascii="Arial Nova" w:hAnsi="Arial Nova" w:cs="Arial"/>
          <w:sz w:val="18"/>
          <w:szCs w:val="18"/>
        </w:rPr>
      </w:pPr>
      <w:r w:rsidRPr="0097415C">
        <w:rPr>
          <w:rStyle w:val="FootnoteReference"/>
          <w:rFonts w:ascii="Arial Nova" w:hAnsi="Arial Nova" w:cs="Arial"/>
          <w:sz w:val="18"/>
          <w:szCs w:val="18"/>
        </w:rPr>
        <w:footnoteRef/>
      </w:r>
      <w:r w:rsidRPr="0097415C">
        <w:rPr>
          <w:rFonts w:ascii="Arial Nova" w:hAnsi="Arial Nova" w:cs="Arial"/>
          <w:sz w:val="18"/>
          <w:szCs w:val="18"/>
        </w:rPr>
        <w:t xml:space="preserve"> </w:t>
      </w:r>
      <w:r w:rsidRPr="0097415C">
        <w:rPr>
          <w:rFonts w:ascii="Arial Nova" w:hAnsi="Arial Nova" w:cs="Arial"/>
          <w:sz w:val="18"/>
          <w:szCs w:val="18"/>
        </w:rPr>
        <w:tab/>
        <w:t xml:space="preserve">ISA 810 (Revised), paragraph A21: Paragraph 19(i) of this ISA requires the auditor to include a statement in the auditor’s report on the summary financial statements when the auditor’s report on the audited financial statements includes communication on one or more key audit matters described in accordance with ISA 701, </w:t>
      </w:r>
      <w:r w:rsidRPr="0097415C">
        <w:rPr>
          <w:rFonts w:ascii="Arial Nova" w:hAnsi="Arial Nova" w:cs="Arial"/>
          <w:i/>
          <w:sz w:val="18"/>
          <w:szCs w:val="18"/>
        </w:rPr>
        <w:t>Key Audit Matters</w:t>
      </w:r>
      <w:r w:rsidRPr="0097415C">
        <w:rPr>
          <w:rFonts w:ascii="Arial Nova" w:hAnsi="Arial Nova" w:cs="Arial"/>
          <w:sz w:val="18"/>
          <w:szCs w:val="18"/>
        </w:rPr>
        <w:t>. However, the auditor is not required to describe the individual key audit matters in the auditor’s report on the summary financial statements.</w:t>
      </w:r>
    </w:p>
  </w:footnote>
  <w:footnote w:id="87">
    <w:p w14:paraId="7BF11049" w14:textId="77777777" w:rsidR="00D0424A" w:rsidRPr="0097415C" w:rsidRDefault="00D0424A" w:rsidP="0097415C">
      <w:pPr>
        <w:pStyle w:val="FootnoteText"/>
        <w:spacing w:before="0" w:after="40" w:line="276" w:lineRule="auto"/>
        <w:ind w:left="284" w:hanging="284"/>
        <w:rPr>
          <w:rFonts w:ascii="Arial Nova" w:hAnsi="Arial Nova" w:cs="Arial"/>
          <w:sz w:val="18"/>
          <w:szCs w:val="18"/>
        </w:rPr>
      </w:pPr>
      <w:r w:rsidRPr="0097415C">
        <w:rPr>
          <w:rStyle w:val="FootnoteReference"/>
          <w:rFonts w:ascii="Arial Nova" w:hAnsi="Arial Nova" w:cs="Arial"/>
          <w:sz w:val="18"/>
          <w:szCs w:val="18"/>
        </w:rPr>
        <w:footnoteRef/>
      </w:r>
      <w:r w:rsidRPr="0097415C">
        <w:rPr>
          <w:rFonts w:ascii="Arial Nova" w:hAnsi="Arial Nova" w:cs="Arial"/>
          <w:sz w:val="18"/>
          <w:szCs w:val="18"/>
        </w:rPr>
        <w:t xml:space="preserve"> </w:t>
      </w:r>
      <w:r w:rsidRPr="0097415C">
        <w:rPr>
          <w:rFonts w:ascii="Arial Nova" w:hAnsi="Arial Nova" w:cs="Arial"/>
          <w:sz w:val="18"/>
          <w:szCs w:val="18"/>
        </w:rPr>
        <w:tab/>
        <w:t>This does not relate to bonuses paid to the scheme’s employees in terms of employment contracts.</w:t>
      </w:r>
    </w:p>
  </w:footnote>
  <w:footnote w:id="88">
    <w:p w14:paraId="3A456E45" w14:textId="483B417D" w:rsidR="00D0424A" w:rsidRPr="0097415C" w:rsidRDefault="00D0424A" w:rsidP="0097415C">
      <w:pPr>
        <w:pStyle w:val="FootnoteText"/>
        <w:spacing w:before="0" w:after="40" w:line="276" w:lineRule="auto"/>
        <w:ind w:left="284" w:hanging="284"/>
        <w:rPr>
          <w:rFonts w:ascii="Arial Nova" w:hAnsi="Arial Nova" w:cs="Arial"/>
          <w:sz w:val="18"/>
          <w:szCs w:val="18"/>
        </w:rPr>
      </w:pPr>
      <w:r w:rsidRPr="0097415C">
        <w:rPr>
          <w:rStyle w:val="FootnoteReference"/>
          <w:rFonts w:ascii="Arial Nova" w:hAnsi="Arial Nova" w:cs="Arial"/>
          <w:sz w:val="18"/>
          <w:szCs w:val="18"/>
        </w:rPr>
        <w:footnoteRef/>
      </w:r>
      <w:r w:rsidRPr="0097415C">
        <w:rPr>
          <w:rFonts w:ascii="Arial Nova" w:hAnsi="Arial Nova" w:cs="Arial"/>
          <w:sz w:val="18"/>
          <w:szCs w:val="18"/>
        </w:rPr>
        <w:t xml:space="preserve"> </w:t>
      </w:r>
      <w:r w:rsidRPr="0097415C">
        <w:rPr>
          <w:rFonts w:ascii="Arial Nova" w:hAnsi="Arial Nova" w:cs="Arial"/>
          <w:sz w:val="18"/>
          <w:szCs w:val="18"/>
        </w:rPr>
        <w:tab/>
        <w:t xml:space="preserve">Circular 56 of 2017, </w:t>
      </w:r>
      <w:r w:rsidRPr="0097415C">
        <w:rPr>
          <w:rFonts w:ascii="Arial Nova" w:hAnsi="Arial Nova" w:cs="Arial"/>
          <w:i/>
          <w:sz w:val="18"/>
          <w:szCs w:val="18"/>
        </w:rPr>
        <w:t>Personal Medical Savings Accounts.</w:t>
      </w:r>
    </w:p>
  </w:footnote>
  <w:footnote w:id="89">
    <w:p w14:paraId="14A42E54" w14:textId="77777777" w:rsidR="00D0424A" w:rsidRPr="0097415C" w:rsidRDefault="00D0424A" w:rsidP="0097415C">
      <w:pPr>
        <w:pStyle w:val="FootnoteText"/>
        <w:spacing w:before="0" w:after="40" w:line="276" w:lineRule="auto"/>
        <w:ind w:left="284" w:hanging="284"/>
        <w:rPr>
          <w:rFonts w:ascii="Arial Nova" w:hAnsi="Arial Nova" w:cs="Arial"/>
          <w:sz w:val="18"/>
          <w:szCs w:val="18"/>
        </w:rPr>
      </w:pPr>
      <w:r w:rsidRPr="0097415C">
        <w:rPr>
          <w:rStyle w:val="FootnoteReference"/>
          <w:rFonts w:ascii="Arial Nova" w:hAnsi="Arial Nova" w:cs="Arial"/>
          <w:sz w:val="18"/>
          <w:szCs w:val="18"/>
        </w:rPr>
        <w:footnoteRef/>
      </w:r>
      <w:r w:rsidRPr="0097415C">
        <w:rPr>
          <w:rFonts w:ascii="Arial Nova" w:hAnsi="Arial Nova" w:cs="Arial"/>
          <w:sz w:val="18"/>
          <w:szCs w:val="18"/>
        </w:rPr>
        <w:t xml:space="preserve"> </w:t>
      </w:r>
      <w:r w:rsidRPr="0097415C">
        <w:rPr>
          <w:rFonts w:ascii="Arial Nova" w:hAnsi="Arial Nova" w:cs="Arial"/>
          <w:sz w:val="18"/>
          <w:szCs w:val="18"/>
        </w:rPr>
        <w:tab/>
        <w:t xml:space="preserve">Circular 5 of 2012, </w:t>
      </w:r>
      <w:r w:rsidRPr="0097415C">
        <w:rPr>
          <w:rFonts w:ascii="Arial Nova" w:hAnsi="Arial Nova" w:cs="Arial"/>
          <w:i/>
          <w:sz w:val="18"/>
          <w:szCs w:val="18"/>
        </w:rPr>
        <w:t>Clarification of Circular 38 of 2011 regarding personal medical savings accounts.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C39BD" w14:textId="00BC7105" w:rsidR="00D0424A" w:rsidRPr="0067358A" w:rsidRDefault="00D0424A" w:rsidP="0067358A">
    <w:pPr>
      <w:spacing w:before="0" w:after="0" w:line="276" w:lineRule="auto"/>
      <w:jc w:val="center"/>
      <w:rPr>
        <w:rFonts w:ascii="Arial Nova Light" w:hAnsi="Arial Nova Light" w:cs="Arial"/>
        <w:bCs/>
        <w:sz w:val="18"/>
        <w:szCs w:val="18"/>
      </w:rPr>
    </w:pPr>
    <w:r w:rsidRPr="0067358A">
      <w:rPr>
        <w:rFonts w:ascii="Arial Nova Light" w:hAnsi="Arial Nova Light" w:cs="Arial"/>
        <w:bCs/>
        <w:sz w:val="18"/>
        <w:szCs w:val="18"/>
      </w:rPr>
      <w:t xml:space="preserve">REVISED GUIDE FOR REGISTERED AUDITORS: </w:t>
    </w:r>
  </w:p>
  <w:p w14:paraId="0198C038" w14:textId="12936E77" w:rsidR="00D0424A" w:rsidRPr="0067358A" w:rsidRDefault="00D0424A" w:rsidP="0067358A">
    <w:pPr>
      <w:spacing w:before="0" w:after="360" w:line="276" w:lineRule="auto"/>
      <w:jc w:val="center"/>
      <w:rPr>
        <w:rFonts w:ascii="Arial Nova Light" w:hAnsi="Arial Nova Light" w:cs="Arial"/>
        <w:bCs/>
        <w:sz w:val="18"/>
        <w:szCs w:val="18"/>
      </w:rPr>
    </w:pPr>
    <w:r w:rsidRPr="0067358A">
      <w:rPr>
        <w:rFonts w:ascii="Arial Nova Light" w:hAnsi="Arial Nova Light" w:cs="Arial"/>
        <w:bCs/>
        <w:sz w:val="18"/>
        <w:szCs w:val="18"/>
      </w:rPr>
      <w:t>ASSURANCE ENGAGEMENTS ON THE ANNUAL FINANCIAL STATEMENTS AND ANNUAL STATUTORY RETURNS OF A MEDICAL SCHEME</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DD283F" w14:textId="77777777" w:rsidR="00D0424A" w:rsidRDefault="00D0424A" w:rsidP="00E017AA">
    <w:pPr>
      <w:jc w:val="center"/>
      <w:rPr>
        <w:rFonts w:ascii="Arial" w:hAnsi="Arial" w:cs="Arial"/>
        <w:b/>
        <w:sz w:val="22"/>
        <w:szCs w:val="22"/>
      </w:rPr>
    </w:pPr>
    <w:r w:rsidRPr="00775269">
      <w:rPr>
        <w:rFonts w:ascii="Arial" w:hAnsi="Arial" w:cs="Arial"/>
        <w:b/>
        <w:sz w:val="22"/>
        <w:szCs w:val="22"/>
      </w:rPr>
      <w:t xml:space="preserve">PROPOSED </w:t>
    </w:r>
    <w:r>
      <w:rPr>
        <w:rFonts w:ascii="Arial" w:hAnsi="Arial" w:cs="Arial"/>
        <w:b/>
        <w:sz w:val="22"/>
        <w:szCs w:val="22"/>
      </w:rPr>
      <w:t>GUIDE FOR REGISTERED AUDITORS</w:t>
    </w:r>
    <w:r w:rsidRPr="00775269">
      <w:rPr>
        <w:rFonts w:ascii="Arial" w:hAnsi="Arial" w:cs="Arial"/>
        <w:b/>
        <w:sz w:val="22"/>
        <w:szCs w:val="22"/>
      </w:rPr>
      <w:t xml:space="preserve">: </w:t>
    </w:r>
  </w:p>
  <w:p w14:paraId="3A5DCF81" w14:textId="77777777" w:rsidR="00D0424A" w:rsidRPr="00ED3959" w:rsidRDefault="00D0424A" w:rsidP="00E017AA">
    <w:pPr>
      <w:jc w:val="center"/>
      <w:rPr>
        <w:rFonts w:ascii="Arial" w:hAnsi="Arial" w:cs="Arial"/>
        <w:b/>
        <w:sz w:val="22"/>
        <w:szCs w:val="22"/>
      </w:rPr>
    </w:pPr>
    <w:r w:rsidRPr="00775269">
      <w:rPr>
        <w:rFonts w:ascii="Arial" w:hAnsi="Arial" w:cs="Arial"/>
        <w:b/>
        <w:sz w:val="22"/>
        <w:szCs w:val="22"/>
      </w:rPr>
      <w:t xml:space="preserve">AUDIT OF </w:t>
    </w:r>
    <w:r>
      <w:rPr>
        <w:rFonts w:ascii="Arial" w:hAnsi="Arial" w:cs="Arial"/>
        <w:b/>
        <w:sz w:val="22"/>
        <w:szCs w:val="22"/>
      </w:rPr>
      <w:t xml:space="preserve">A </w:t>
    </w:r>
    <w:r w:rsidRPr="00775269">
      <w:rPr>
        <w:rFonts w:ascii="Arial" w:hAnsi="Arial" w:cs="Arial"/>
        <w:b/>
        <w:sz w:val="22"/>
        <w:szCs w:val="22"/>
      </w:rPr>
      <w:t>MEDICAL SCHEME</w:t>
    </w:r>
  </w:p>
  <w:p w14:paraId="3BEE60CE" w14:textId="77777777" w:rsidR="00D0424A" w:rsidRDefault="00D0424A" w:rsidP="003B394E">
    <w:pPr>
      <w:pStyle w:val="Header"/>
      <w:jc w:val="right"/>
      <w:rPr>
        <w:rFonts w:ascii="Arial" w:hAnsi="Arial" w:cs="Arial"/>
        <w:b/>
        <w:sz w:val="22"/>
        <w:szCs w:val="22"/>
      </w:rPr>
    </w:pPr>
    <w:r w:rsidRPr="00F14CD4">
      <w:rPr>
        <w:rFonts w:ascii="Arial" w:hAnsi="Arial" w:cs="Arial"/>
        <w:b/>
        <w:sz w:val="22"/>
        <w:szCs w:val="22"/>
      </w:rPr>
      <w:t>Appendix 3</w:t>
    </w:r>
  </w:p>
  <w:p w14:paraId="4304899D" w14:textId="77777777" w:rsidR="00D0424A" w:rsidRPr="00F14CD4" w:rsidRDefault="00D0424A" w:rsidP="003B394E">
    <w:pPr>
      <w:pStyle w:val="Header"/>
      <w:jc w:val="right"/>
      <w:rPr>
        <w:rFonts w:ascii="Arial" w:hAnsi="Arial" w:cs="Arial"/>
        <w:b/>
        <w:sz w:val="22"/>
        <w:szCs w:val="22"/>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BA176" w14:textId="09446E12" w:rsidR="00405AC5" w:rsidRPr="00357189" w:rsidRDefault="00D0424A" w:rsidP="00815816">
    <w:pPr>
      <w:spacing w:after="240"/>
      <w:jc w:val="center"/>
      <w:rPr>
        <w:rFonts w:ascii="Arial Nova" w:hAnsi="Arial Nova" w:cs="Arial"/>
        <w:bCs/>
        <w:sz w:val="20"/>
        <w:szCs w:val="20"/>
      </w:rPr>
    </w:pPr>
    <w:r w:rsidRPr="00405AC5">
      <w:rPr>
        <w:rFonts w:ascii="Arial Nova Light" w:hAnsi="Arial Nova Light" w:cs="Arial"/>
        <w:bCs/>
        <w:sz w:val="18"/>
        <w:szCs w:val="18"/>
      </w:rPr>
      <w:t xml:space="preserve">REVISED GUIDE FOR REGISTERED AUDITORS: </w:t>
    </w:r>
    <w:r w:rsidRPr="00405AC5">
      <w:rPr>
        <w:rFonts w:ascii="Arial Nova Light" w:hAnsi="Arial Nova Light" w:cs="Arial"/>
        <w:bCs/>
        <w:sz w:val="18"/>
        <w:szCs w:val="18"/>
      </w:rPr>
      <w:br/>
      <w:t>ASSURANCE ENGAGEMENTS ON THE ANNUAL FINANCIAL STATEMENTS AND ANNUAL STATUTORY RETURNS OF A MEDICAL SCHEME</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2EEB4" w14:textId="77777777" w:rsidR="00D0424A" w:rsidRDefault="00D0424A" w:rsidP="00E017AA">
    <w:pPr>
      <w:jc w:val="center"/>
      <w:rPr>
        <w:rFonts w:ascii="Arial" w:hAnsi="Arial" w:cs="Arial"/>
        <w:b/>
        <w:sz w:val="22"/>
        <w:szCs w:val="22"/>
      </w:rPr>
    </w:pPr>
    <w:r w:rsidRPr="00775269">
      <w:rPr>
        <w:rFonts w:ascii="Arial" w:hAnsi="Arial" w:cs="Arial"/>
        <w:b/>
        <w:sz w:val="22"/>
        <w:szCs w:val="22"/>
      </w:rPr>
      <w:t xml:space="preserve">PROPOSED </w:t>
    </w:r>
    <w:r>
      <w:rPr>
        <w:rFonts w:ascii="Arial" w:hAnsi="Arial" w:cs="Arial"/>
        <w:b/>
        <w:sz w:val="22"/>
        <w:szCs w:val="22"/>
      </w:rPr>
      <w:t>GUIDE FOR REGISTERED AUDITORS</w:t>
    </w:r>
    <w:r w:rsidRPr="00775269">
      <w:rPr>
        <w:rFonts w:ascii="Arial" w:hAnsi="Arial" w:cs="Arial"/>
        <w:b/>
        <w:sz w:val="22"/>
        <w:szCs w:val="22"/>
      </w:rPr>
      <w:t xml:space="preserve">: </w:t>
    </w:r>
  </w:p>
  <w:p w14:paraId="3D5C3BF8" w14:textId="77777777" w:rsidR="00D0424A" w:rsidRPr="00ED3959" w:rsidRDefault="00D0424A" w:rsidP="00E017AA">
    <w:pPr>
      <w:jc w:val="center"/>
      <w:rPr>
        <w:rFonts w:ascii="Arial" w:hAnsi="Arial" w:cs="Arial"/>
        <w:b/>
        <w:sz w:val="22"/>
        <w:szCs w:val="22"/>
      </w:rPr>
    </w:pPr>
    <w:r w:rsidRPr="00775269">
      <w:rPr>
        <w:rFonts w:ascii="Arial" w:hAnsi="Arial" w:cs="Arial"/>
        <w:b/>
        <w:sz w:val="22"/>
        <w:szCs w:val="22"/>
      </w:rPr>
      <w:t xml:space="preserve">AUDIT OF </w:t>
    </w:r>
    <w:r>
      <w:rPr>
        <w:rFonts w:ascii="Arial" w:hAnsi="Arial" w:cs="Arial"/>
        <w:b/>
        <w:sz w:val="22"/>
        <w:szCs w:val="22"/>
      </w:rPr>
      <w:t xml:space="preserve">A </w:t>
    </w:r>
    <w:r w:rsidRPr="00775269">
      <w:rPr>
        <w:rFonts w:ascii="Arial" w:hAnsi="Arial" w:cs="Arial"/>
        <w:b/>
        <w:sz w:val="22"/>
        <w:szCs w:val="22"/>
      </w:rPr>
      <w:t>MEDICAL SCHEME</w:t>
    </w:r>
  </w:p>
  <w:p w14:paraId="16757077" w14:textId="77777777" w:rsidR="00D0424A" w:rsidRDefault="00D0424A" w:rsidP="003B394E">
    <w:pPr>
      <w:pStyle w:val="Header"/>
      <w:jc w:val="right"/>
      <w:rPr>
        <w:rFonts w:ascii="Arial" w:hAnsi="Arial" w:cs="Arial"/>
        <w:b/>
        <w:sz w:val="22"/>
        <w:szCs w:val="22"/>
      </w:rPr>
    </w:pPr>
    <w:r w:rsidRPr="00F14CD4">
      <w:rPr>
        <w:rFonts w:ascii="Arial" w:hAnsi="Arial" w:cs="Arial"/>
        <w:b/>
        <w:sz w:val="22"/>
        <w:szCs w:val="22"/>
      </w:rPr>
      <w:t>Appendix 5</w:t>
    </w:r>
  </w:p>
  <w:p w14:paraId="326830C4" w14:textId="77777777" w:rsidR="00D0424A" w:rsidRPr="00F14CD4" w:rsidRDefault="00D0424A" w:rsidP="003B394E">
    <w:pPr>
      <w:pStyle w:val="Header"/>
      <w:jc w:val="right"/>
      <w:rPr>
        <w:rFonts w:ascii="Arial" w:hAnsi="Arial" w:cs="Arial"/>
        <w:b/>
        <w:sz w:val="22"/>
        <w:szCs w:val="22"/>
      </w:rP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DB6C5" w14:textId="4896775A" w:rsidR="00D47E9E" w:rsidRPr="00D47E9E" w:rsidRDefault="00D0424A" w:rsidP="00815816">
    <w:pPr>
      <w:spacing w:after="240"/>
      <w:jc w:val="center"/>
      <w:rPr>
        <w:rFonts w:ascii="Arial Nova Light" w:hAnsi="Arial Nova Light" w:cs="Arial"/>
        <w:bCs/>
        <w:sz w:val="18"/>
        <w:szCs w:val="18"/>
      </w:rPr>
    </w:pPr>
    <w:r w:rsidRPr="00D47E9E">
      <w:rPr>
        <w:rFonts w:ascii="Arial Nova Light" w:hAnsi="Arial Nova Light" w:cs="Arial"/>
        <w:bCs/>
        <w:sz w:val="18"/>
        <w:szCs w:val="18"/>
      </w:rPr>
      <w:t xml:space="preserve">REVISED GUIDE FOR REGISTERED AUDITORS: </w:t>
    </w:r>
    <w:r w:rsidRPr="00D47E9E">
      <w:rPr>
        <w:rFonts w:ascii="Arial Nova Light" w:hAnsi="Arial Nova Light" w:cs="Arial"/>
        <w:bCs/>
        <w:sz w:val="18"/>
        <w:szCs w:val="18"/>
      </w:rPr>
      <w:br/>
      <w:t>ASSURANCE ENGAGEMENTS ON THE ANNUAL FINANCIAL STATEMENTS AND ANNUAL STATUTORY RETURNS OF A MEDICAL SCHEME</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F1567" w14:textId="77777777" w:rsidR="00D0424A" w:rsidRDefault="00D0424A" w:rsidP="00E017AA">
    <w:pPr>
      <w:jc w:val="center"/>
      <w:rPr>
        <w:rFonts w:ascii="Arial" w:hAnsi="Arial" w:cs="Arial"/>
        <w:b/>
        <w:sz w:val="22"/>
        <w:szCs w:val="22"/>
      </w:rPr>
    </w:pPr>
    <w:r w:rsidRPr="00775269">
      <w:rPr>
        <w:rFonts w:ascii="Arial" w:hAnsi="Arial" w:cs="Arial"/>
        <w:b/>
        <w:sz w:val="22"/>
        <w:szCs w:val="22"/>
      </w:rPr>
      <w:t xml:space="preserve">PROPOSED </w:t>
    </w:r>
    <w:r>
      <w:rPr>
        <w:rFonts w:ascii="Arial" w:hAnsi="Arial" w:cs="Arial"/>
        <w:b/>
        <w:sz w:val="22"/>
        <w:szCs w:val="22"/>
      </w:rPr>
      <w:t>GUIDE FOR REGISTERED AUDITORS</w:t>
    </w:r>
    <w:r w:rsidRPr="00775269">
      <w:rPr>
        <w:rFonts w:ascii="Arial" w:hAnsi="Arial" w:cs="Arial"/>
        <w:b/>
        <w:sz w:val="22"/>
        <w:szCs w:val="22"/>
      </w:rPr>
      <w:t xml:space="preserve">: </w:t>
    </w:r>
  </w:p>
  <w:p w14:paraId="1CE4FFB1" w14:textId="77777777" w:rsidR="00D0424A" w:rsidRDefault="00D0424A" w:rsidP="00E017AA">
    <w:pPr>
      <w:jc w:val="center"/>
      <w:rPr>
        <w:rFonts w:ascii="Arial" w:hAnsi="Arial" w:cs="Arial"/>
        <w:b/>
        <w:sz w:val="22"/>
        <w:szCs w:val="22"/>
      </w:rPr>
    </w:pPr>
    <w:r w:rsidRPr="00775269">
      <w:rPr>
        <w:rFonts w:ascii="Arial" w:hAnsi="Arial" w:cs="Arial"/>
        <w:b/>
        <w:sz w:val="22"/>
        <w:szCs w:val="22"/>
      </w:rPr>
      <w:t xml:space="preserve">AUDIT OF </w:t>
    </w:r>
    <w:r>
      <w:rPr>
        <w:rFonts w:ascii="Arial" w:hAnsi="Arial" w:cs="Arial"/>
        <w:b/>
        <w:sz w:val="22"/>
        <w:szCs w:val="22"/>
      </w:rPr>
      <w:t xml:space="preserve">A </w:t>
    </w:r>
    <w:r w:rsidRPr="00775269">
      <w:rPr>
        <w:rFonts w:ascii="Arial" w:hAnsi="Arial" w:cs="Arial"/>
        <w:b/>
        <w:sz w:val="22"/>
        <w:szCs w:val="22"/>
      </w:rPr>
      <w:t>MEDICAL SCHEME</w:t>
    </w:r>
  </w:p>
  <w:p w14:paraId="1831DE21" w14:textId="77777777" w:rsidR="00D0424A" w:rsidRDefault="00D0424A" w:rsidP="00255B81">
    <w:pPr>
      <w:jc w:val="right"/>
      <w:rPr>
        <w:rFonts w:ascii="Arial" w:hAnsi="Arial" w:cs="Arial"/>
        <w:b/>
        <w:sz w:val="22"/>
        <w:szCs w:val="22"/>
      </w:rPr>
    </w:pPr>
    <w:r w:rsidRPr="00F14CD4">
      <w:rPr>
        <w:rFonts w:ascii="Arial" w:hAnsi="Arial" w:cs="Arial"/>
        <w:b/>
        <w:sz w:val="22"/>
        <w:szCs w:val="22"/>
      </w:rPr>
      <w:t xml:space="preserve">Appendix </w:t>
    </w:r>
    <w:r>
      <w:rPr>
        <w:rFonts w:ascii="Arial" w:hAnsi="Arial" w:cs="Arial"/>
        <w:b/>
        <w:sz w:val="22"/>
        <w:szCs w:val="22"/>
      </w:rPr>
      <w:t>6</w:t>
    </w:r>
  </w:p>
  <w:p w14:paraId="4C234DA3" w14:textId="77777777" w:rsidR="00D0424A" w:rsidRPr="00F14CD4" w:rsidRDefault="00D0424A" w:rsidP="003B394E">
    <w:pPr>
      <w:pStyle w:val="Header"/>
      <w:jc w:val="right"/>
      <w:rPr>
        <w:rFonts w:ascii="Arial" w:hAnsi="Arial" w:cs="Arial"/>
        <w:b/>
        <w:sz w:val="22"/>
        <w:szCs w:val="22"/>
      </w:rP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2647E" w14:textId="4FD23A14" w:rsidR="00D47E9E" w:rsidRPr="00D47E9E" w:rsidRDefault="00D0424A" w:rsidP="00317619">
    <w:pPr>
      <w:spacing w:after="360"/>
      <w:jc w:val="center"/>
      <w:rPr>
        <w:rFonts w:ascii="Arial Nova Light" w:hAnsi="Arial Nova Light" w:cs="Arial"/>
        <w:bCs/>
        <w:sz w:val="18"/>
        <w:szCs w:val="18"/>
      </w:rPr>
    </w:pPr>
    <w:r w:rsidRPr="00D47E9E">
      <w:rPr>
        <w:rFonts w:ascii="Arial Nova Light" w:hAnsi="Arial Nova Light" w:cs="Arial"/>
        <w:bCs/>
        <w:sz w:val="18"/>
        <w:szCs w:val="18"/>
      </w:rPr>
      <w:t xml:space="preserve">REVISED GUIDE FOR REGISTERED AUDITORS: </w:t>
    </w:r>
    <w:r w:rsidRPr="00D47E9E">
      <w:rPr>
        <w:rFonts w:ascii="Arial Nova Light" w:hAnsi="Arial Nova Light" w:cs="Arial"/>
        <w:bCs/>
        <w:sz w:val="18"/>
        <w:szCs w:val="18"/>
      </w:rPr>
      <w:br/>
      <w:t>ASSURANCE ENGAGEMENTS ON THE ANNUAL FINANCIAL STATEMENTS AND ANNUAL STATUTORY RETURNS OF A MEDICAL SCHEME</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019D09" w14:textId="77777777" w:rsidR="00D0424A" w:rsidRDefault="00D0424A" w:rsidP="00E017AA">
    <w:pPr>
      <w:jc w:val="center"/>
      <w:rPr>
        <w:rFonts w:ascii="Arial" w:hAnsi="Arial" w:cs="Arial"/>
        <w:b/>
        <w:sz w:val="22"/>
        <w:szCs w:val="22"/>
      </w:rPr>
    </w:pPr>
    <w:r w:rsidRPr="00775269">
      <w:rPr>
        <w:rFonts w:ascii="Arial" w:hAnsi="Arial" w:cs="Arial"/>
        <w:b/>
        <w:sz w:val="22"/>
        <w:szCs w:val="22"/>
      </w:rPr>
      <w:t xml:space="preserve">PROPOSED </w:t>
    </w:r>
    <w:r>
      <w:rPr>
        <w:rFonts w:ascii="Arial" w:hAnsi="Arial" w:cs="Arial"/>
        <w:b/>
        <w:sz w:val="22"/>
        <w:szCs w:val="22"/>
      </w:rPr>
      <w:t>GUIDE FOR REGISTERED AUDITORS</w:t>
    </w:r>
    <w:r w:rsidRPr="00775269">
      <w:rPr>
        <w:rFonts w:ascii="Arial" w:hAnsi="Arial" w:cs="Arial"/>
        <w:b/>
        <w:sz w:val="22"/>
        <w:szCs w:val="22"/>
      </w:rPr>
      <w:t xml:space="preserve">: </w:t>
    </w:r>
  </w:p>
  <w:p w14:paraId="75F241BA" w14:textId="77777777" w:rsidR="00D0424A" w:rsidRPr="00ED3959" w:rsidRDefault="00D0424A" w:rsidP="003215AA">
    <w:pPr>
      <w:jc w:val="center"/>
      <w:rPr>
        <w:rFonts w:ascii="Arial" w:hAnsi="Arial" w:cs="Arial"/>
        <w:b/>
        <w:sz w:val="22"/>
        <w:szCs w:val="22"/>
      </w:rPr>
    </w:pPr>
    <w:r w:rsidRPr="00775269">
      <w:rPr>
        <w:rFonts w:ascii="Arial" w:hAnsi="Arial" w:cs="Arial"/>
        <w:b/>
        <w:sz w:val="22"/>
        <w:szCs w:val="22"/>
      </w:rPr>
      <w:t xml:space="preserve">AUDIT OF </w:t>
    </w:r>
    <w:r>
      <w:rPr>
        <w:rFonts w:ascii="Arial" w:hAnsi="Arial" w:cs="Arial"/>
        <w:b/>
        <w:sz w:val="22"/>
        <w:szCs w:val="22"/>
      </w:rPr>
      <w:t xml:space="preserve">A </w:t>
    </w:r>
    <w:r w:rsidRPr="00775269">
      <w:rPr>
        <w:rFonts w:ascii="Arial" w:hAnsi="Arial" w:cs="Arial"/>
        <w:b/>
        <w:sz w:val="22"/>
        <w:szCs w:val="22"/>
      </w:rPr>
      <w:t>MEDICAL SCHEME</w:t>
    </w:r>
  </w:p>
  <w:p w14:paraId="69D06624" w14:textId="77777777" w:rsidR="00D0424A" w:rsidRDefault="00D0424A" w:rsidP="003B394E">
    <w:pPr>
      <w:pStyle w:val="Header"/>
      <w:jc w:val="right"/>
      <w:rPr>
        <w:rFonts w:ascii="Arial" w:hAnsi="Arial" w:cs="Arial"/>
        <w:b/>
        <w:sz w:val="22"/>
        <w:szCs w:val="22"/>
      </w:rPr>
    </w:pPr>
    <w:r w:rsidRPr="00F14CD4">
      <w:rPr>
        <w:rFonts w:ascii="Arial" w:hAnsi="Arial" w:cs="Arial"/>
        <w:b/>
        <w:sz w:val="22"/>
        <w:szCs w:val="22"/>
      </w:rPr>
      <w:t xml:space="preserve">Appendix </w:t>
    </w:r>
    <w:r>
      <w:rPr>
        <w:rFonts w:ascii="Arial" w:hAnsi="Arial" w:cs="Arial"/>
        <w:b/>
        <w:sz w:val="22"/>
        <w:szCs w:val="22"/>
      </w:rPr>
      <w:t>7</w:t>
    </w:r>
  </w:p>
  <w:p w14:paraId="7AEB70BB" w14:textId="77777777" w:rsidR="00D0424A" w:rsidRPr="00F14CD4" w:rsidRDefault="00D0424A" w:rsidP="003B394E">
    <w:pPr>
      <w:pStyle w:val="Header"/>
      <w:jc w:val="right"/>
      <w:rPr>
        <w:rFonts w:ascii="Arial" w:hAnsi="Arial" w:cs="Arial"/>
        <w:b/>
        <w:sz w:val="22"/>
        <w:szCs w:val="22"/>
      </w:rP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764EE3" w14:textId="31A4DE52" w:rsidR="00317619" w:rsidRPr="00317619" w:rsidRDefault="00D0424A" w:rsidP="00815816">
    <w:pPr>
      <w:spacing w:after="360"/>
      <w:jc w:val="center"/>
      <w:rPr>
        <w:rFonts w:ascii="Arial Nova Light" w:hAnsi="Arial Nova Light" w:cs="Arial"/>
        <w:bCs/>
        <w:sz w:val="18"/>
        <w:szCs w:val="18"/>
      </w:rPr>
    </w:pPr>
    <w:r w:rsidRPr="00317619">
      <w:rPr>
        <w:rFonts w:ascii="Arial Nova Light" w:hAnsi="Arial Nova Light" w:cs="Arial"/>
        <w:bCs/>
        <w:sz w:val="18"/>
        <w:szCs w:val="18"/>
      </w:rPr>
      <w:t xml:space="preserve">REVISED GUIDE FOR REGISTERED AUDITORS: </w:t>
    </w:r>
    <w:r w:rsidRPr="00317619">
      <w:rPr>
        <w:rFonts w:ascii="Arial Nova Light" w:hAnsi="Arial Nova Light" w:cs="Arial"/>
        <w:bCs/>
        <w:sz w:val="18"/>
        <w:szCs w:val="18"/>
      </w:rPr>
      <w:br/>
      <w:t>ASSURANCE ENGAGEMENTS ON THE ANNUAL FINANCIAL STATEMENTS AND ANNUAL STATUTORY RETURNS OF A MEDICAL SCHEME</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578355" w14:textId="77777777" w:rsidR="00D0424A" w:rsidRDefault="00D0424A" w:rsidP="00E017AA">
    <w:pPr>
      <w:jc w:val="center"/>
      <w:rPr>
        <w:rFonts w:ascii="Arial" w:hAnsi="Arial" w:cs="Arial"/>
        <w:b/>
        <w:sz w:val="22"/>
        <w:szCs w:val="22"/>
      </w:rPr>
    </w:pPr>
    <w:r w:rsidRPr="00775269">
      <w:rPr>
        <w:rFonts w:ascii="Arial" w:hAnsi="Arial" w:cs="Arial"/>
        <w:b/>
        <w:sz w:val="22"/>
        <w:szCs w:val="22"/>
      </w:rPr>
      <w:t xml:space="preserve">PROPOSED </w:t>
    </w:r>
    <w:r>
      <w:rPr>
        <w:rFonts w:ascii="Arial" w:hAnsi="Arial" w:cs="Arial"/>
        <w:b/>
        <w:sz w:val="22"/>
        <w:szCs w:val="22"/>
      </w:rPr>
      <w:t>GUIDE FOR REGISTERED AUDITORS</w:t>
    </w:r>
    <w:r w:rsidRPr="00775269">
      <w:rPr>
        <w:rFonts w:ascii="Arial" w:hAnsi="Arial" w:cs="Arial"/>
        <w:b/>
        <w:sz w:val="22"/>
        <w:szCs w:val="22"/>
      </w:rPr>
      <w:t xml:space="preserve">: </w:t>
    </w:r>
  </w:p>
  <w:p w14:paraId="02562E52" w14:textId="77777777" w:rsidR="00D0424A" w:rsidRPr="00ED3959" w:rsidRDefault="00D0424A" w:rsidP="003215AA">
    <w:pPr>
      <w:jc w:val="center"/>
      <w:rPr>
        <w:rFonts w:ascii="Arial" w:hAnsi="Arial" w:cs="Arial"/>
        <w:b/>
        <w:sz w:val="22"/>
        <w:szCs w:val="22"/>
      </w:rPr>
    </w:pPr>
    <w:r w:rsidRPr="00775269">
      <w:rPr>
        <w:rFonts w:ascii="Arial" w:hAnsi="Arial" w:cs="Arial"/>
        <w:b/>
        <w:sz w:val="22"/>
        <w:szCs w:val="22"/>
      </w:rPr>
      <w:t xml:space="preserve">AUDIT OF </w:t>
    </w:r>
    <w:r>
      <w:rPr>
        <w:rFonts w:ascii="Arial" w:hAnsi="Arial" w:cs="Arial"/>
        <w:b/>
        <w:sz w:val="22"/>
        <w:szCs w:val="22"/>
      </w:rPr>
      <w:t xml:space="preserve">A </w:t>
    </w:r>
    <w:r w:rsidRPr="00775269">
      <w:rPr>
        <w:rFonts w:ascii="Arial" w:hAnsi="Arial" w:cs="Arial"/>
        <w:b/>
        <w:sz w:val="22"/>
        <w:szCs w:val="22"/>
      </w:rPr>
      <w:t>MEDICAL SCHEME</w:t>
    </w:r>
  </w:p>
  <w:p w14:paraId="3F3BBC7B" w14:textId="77777777" w:rsidR="00D0424A" w:rsidRDefault="00D0424A" w:rsidP="003B394E">
    <w:pPr>
      <w:pStyle w:val="Header"/>
      <w:jc w:val="right"/>
      <w:rPr>
        <w:rFonts w:ascii="Arial" w:hAnsi="Arial" w:cs="Arial"/>
        <w:b/>
        <w:sz w:val="22"/>
        <w:szCs w:val="22"/>
      </w:rPr>
    </w:pPr>
    <w:r w:rsidRPr="00F14CD4">
      <w:rPr>
        <w:rFonts w:ascii="Arial" w:hAnsi="Arial" w:cs="Arial"/>
        <w:b/>
        <w:sz w:val="22"/>
        <w:szCs w:val="22"/>
      </w:rPr>
      <w:t>Appendix 8</w:t>
    </w:r>
  </w:p>
  <w:p w14:paraId="71BA9978" w14:textId="77777777" w:rsidR="00D0424A" w:rsidRPr="00F14CD4" w:rsidRDefault="00D0424A" w:rsidP="003B394E">
    <w:pPr>
      <w:pStyle w:val="Header"/>
      <w:jc w:val="right"/>
      <w:rPr>
        <w:rFonts w:ascii="Arial" w:hAnsi="Arial" w:cs="Arial"/>
        <w:b/>
        <w:sz w:val="22"/>
        <w:szCs w:val="22"/>
      </w:rP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9E6CD2" w14:textId="47914AC3" w:rsidR="00317619" w:rsidRPr="00317619" w:rsidRDefault="00D0424A" w:rsidP="00815816">
    <w:pPr>
      <w:spacing w:after="240"/>
      <w:jc w:val="center"/>
      <w:rPr>
        <w:rFonts w:ascii="Arial Nova Light" w:hAnsi="Arial Nova Light" w:cs="Arial"/>
        <w:bCs/>
        <w:sz w:val="18"/>
        <w:szCs w:val="18"/>
      </w:rPr>
    </w:pPr>
    <w:r w:rsidRPr="00317619">
      <w:rPr>
        <w:rFonts w:ascii="Arial Nova Light" w:hAnsi="Arial Nova Light" w:cs="Arial"/>
        <w:bCs/>
        <w:sz w:val="18"/>
        <w:szCs w:val="18"/>
      </w:rPr>
      <w:t xml:space="preserve">REVISED GUIDE FOR REGISTERED AUDITORS: </w:t>
    </w:r>
    <w:r w:rsidRPr="00317619">
      <w:rPr>
        <w:rFonts w:ascii="Arial Nova Light" w:hAnsi="Arial Nova Light" w:cs="Arial"/>
        <w:bCs/>
        <w:sz w:val="18"/>
        <w:szCs w:val="18"/>
      </w:rPr>
      <w:br/>
      <w:t>ASSURANCE ENGAGEMENTS ON THE ANNUAL FINANCIAL STATEMENTS AND ANNUAL STATUTORY RETURNS OF A MEDICAL SCHEME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45E0B4" w14:textId="1C33DD9D" w:rsidR="00A61171" w:rsidRPr="00E95875" w:rsidRDefault="00A61171">
    <w:pPr>
      <w:pStyle w:val="Header"/>
      <w:rPr>
        <w:rFonts w:ascii="Arial Nova" w:hAnsi="Arial Nova"/>
        <w:sz w:val="20"/>
        <w:szCs w:val="20"/>
      </w:rPr>
    </w:pPr>
    <w:r w:rsidRPr="00E95875">
      <w:rPr>
        <w:rFonts w:ascii="Arial Nova" w:hAnsi="Arial Nova"/>
        <w:sz w:val="20"/>
        <w:szCs w:val="20"/>
      </w:rPr>
      <w:ptab w:relativeTo="margin" w:alignment="center" w:leader="none"/>
    </w:r>
    <w:r w:rsidRPr="00E95875">
      <w:rPr>
        <w:rFonts w:ascii="Arial Nova" w:hAnsi="Arial Nova"/>
        <w:sz w:val="20"/>
        <w:szCs w:val="20"/>
      </w:rPr>
      <w:ptab w:relativeTo="margin" w:alignment="right" w:leader="none"/>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66FDA6" w14:textId="77777777" w:rsidR="00D0424A" w:rsidRDefault="00D0424A" w:rsidP="00E017AA">
    <w:pPr>
      <w:jc w:val="center"/>
      <w:rPr>
        <w:rFonts w:ascii="Arial" w:hAnsi="Arial" w:cs="Arial"/>
        <w:b/>
        <w:sz w:val="22"/>
        <w:szCs w:val="22"/>
      </w:rPr>
    </w:pPr>
    <w:r w:rsidRPr="00775269">
      <w:rPr>
        <w:rFonts w:ascii="Arial" w:hAnsi="Arial" w:cs="Arial"/>
        <w:b/>
        <w:sz w:val="22"/>
        <w:szCs w:val="22"/>
      </w:rPr>
      <w:t xml:space="preserve">PROPOSED </w:t>
    </w:r>
    <w:r>
      <w:rPr>
        <w:rFonts w:ascii="Arial" w:hAnsi="Arial" w:cs="Arial"/>
        <w:b/>
        <w:sz w:val="22"/>
        <w:szCs w:val="22"/>
      </w:rPr>
      <w:t>GUIDE FOR REGISTERED AUDITORS</w:t>
    </w:r>
    <w:r w:rsidRPr="00775269">
      <w:rPr>
        <w:rFonts w:ascii="Arial" w:hAnsi="Arial" w:cs="Arial"/>
        <w:b/>
        <w:sz w:val="22"/>
        <w:szCs w:val="22"/>
      </w:rPr>
      <w:t xml:space="preserve">: </w:t>
    </w:r>
  </w:p>
  <w:p w14:paraId="051D9AE8" w14:textId="77777777" w:rsidR="00D0424A" w:rsidRPr="00ED3959" w:rsidRDefault="00D0424A" w:rsidP="003215AA">
    <w:pPr>
      <w:jc w:val="center"/>
      <w:rPr>
        <w:rFonts w:ascii="Arial" w:hAnsi="Arial" w:cs="Arial"/>
        <w:b/>
        <w:sz w:val="22"/>
        <w:szCs w:val="22"/>
      </w:rPr>
    </w:pPr>
    <w:r w:rsidRPr="00775269">
      <w:rPr>
        <w:rFonts w:ascii="Arial" w:hAnsi="Arial" w:cs="Arial"/>
        <w:b/>
        <w:sz w:val="22"/>
        <w:szCs w:val="22"/>
      </w:rPr>
      <w:t xml:space="preserve">AUDIT OF </w:t>
    </w:r>
    <w:r>
      <w:rPr>
        <w:rFonts w:ascii="Arial" w:hAnsi="Arial" w:cs="Arial"/>
        <w:b/>
        <w:sz w:val="22"/>
        <w:szCs w:val="22"/>
      </w:rPr>
      <w:t xml:space="preserve">A </w:t>
    </w:r>
    <w:r w:rsidRPr="00775269">
      <w:rPr>
        <w:rFonts w:ascii="Arial" w:hAnsi="Arial" w:cs="Arial"/>
        <w:b/>
        <w:sz w:val="22"/>
        <w:szCs w:val="22"/>
      </w:rPr>
      <w:t>MEDICAL SCHEME</w:t>
    </w:r>
  </w:p>
  <w:p w14:paraId="5BCC6256" w14:textId="77777777" w:rsidR="00D0424A" w:rsidRDefault="00D0424A" w:rsidP="003B394E">
    <w:pPr>
      <w:pStyle w:val="Header"/>
      <w:jc w:val="right"/>
      <w:rPr>
        <w:rFonts w:ascii="Arial" w:hAnsi="Arial" w:cs="Arial"/>
        <w:b/>
        <w:sz w:val="22"/>
        <w:szCs w:val="22"/>
      </w:rPr>
    </w:pPr>
    <w:r w:rsidRPr="00F14CD4">
      <w:rPr>
        <w:rFonts w:ascii="Arial" w:hAnsi="Arial" w:cs="Arial"/>
        <w:b/>
        <w:sz w:val="22"/>
        <w:szCs w:val="22"/>
      </w:rPr>
      <w:t>Appendix 9</w:t>
    </w:r>
  </w:p>
  <w:p w14:paraId="4AE575F4" w14:textId="77777777" w:rsidR="00D0424A" w:rsidRPr="00F14CD4" w:rsidRDefault="00D0424A" w:rsidP="003B394E">
    <w:pPr>
      <w:pStyle w:val="Header"/>
      <w:jc w:val="right"/>
      <w:rPr>
        <w:rFonts w:ascii="Arial" w:hAnsi="Arial" w:cs="Arial"/>
        <w:b/>
        <w:sz w:val="22"/>
        <w:szCs w:val="22"/>
      </w:rP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0832B0" w14:textId="1BBEC744" w:rsidR="00B35A51" w:rsidRPr="00B35A51" w:rsidRDefault="00D0424A" w:rsidP="00815816">
    <w:pPr>
      <w:spacing w:after="240"/>
      <w:jc w:val="center"/>
      <w:rPr>
        <w:rFonts w:ascii="Arial Nova Light" w:hAnsi="Arial Nova Light" w:cs="Arial"/>
        <w:bCs/>
        <w:sz w:val="18"/>
        <w:szCs w:val="18"/>
      </w:rPr>
    </w:pPr>
    <w:r w:rsidRPr="00B35A51">
      <w:rPr>
        <w:rFonts w:ascii="Arial Nova Light" w:hAnsi="Arial Nova Light" w:cs="Arial"/>
        <w:bCs/>
        <w:sz w:val="18"/>
        <w:szCs w:val="18"/>
      </w:rPr>
      <w:t xml:space="preserve">REVISED GUIDE FOR REGISTERED AUDITORS: </w:t>
    </w:r>
    <w:r w:rsidRPr="00B35A51">
      <w:rPr>
        <w:rFonts w:ascii="Arial Nova Light" w:hAnsi="Arial Nova Light" w:cs="Arial"/>
        <w:bCs/>
        <w:sz w:val="18"/>
        <w:szCs w:val="18"/>
      </w:rPr>
      <w:br/>
      <w:t>ASSURANCE ENGAGEMENTS ON THE ANNUAL FINANCIAL STATEMENTS AND ANNUAL STATUTORY RETURNS OF A MEDICAL SCHEME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942E1" w14:textId="618E7B45" w:rsidR="0067358A" w:rsidRPr="0067358A" w:rsidRDefault="00D0424A" w:rsidP="00317619">
    <w:pPr>
      <w:spacing w:before="0" w:after="240" w:line="276" w:lineRule="auto"/>
      <w:jc w:val="center"/>
      <w:rPr>
        <w:rFonts w:ascii="Arial Nova Light" w:hAnsi="Arial Nova Light" w:cs="Arial"/>
        <w:sz w:val="18"/>
        <w:szCs w:val="18"/>
      </w:rPr>
    </w:pPr>
    <w:r w:rsidRPr="0067358A">
      <w:rPr>
        <w:rFonts w:ascii="Arial Nova Light" w:hAnsi="Arial Nova Light" w:cs="Arial"/>
        <w:bCs/>
        <w:sz w:val="18"/>
        <w:szCs w:val="18"/>
      </w:rPr>
      <w:t>REVISED GUIDE FOR REGISTERED AUDITORS: ASSURANCE ENGAGEMENTS ON THE ANNUAL FINANCIAL STATEMENTS AND ANNUAL STATUTORY RETURNS OF A MEDICAL SCHEME</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7F6D48" w14:textId="77777777" w:rsidR="00D0424A" w:rsidRDefault="00D0424A" w:rsidP="00E017AA">
    <w:pPr>
      <w:jc w:val="center"/>
      <w:rPr>
        <w:rFonts w:ascii="Arial" w:hAnsi="Arial" w:cs="Arial"/>
        <w:b/>
        <w:sz w:val="22"/>
        <w:szCs w:val="22"/>
      </w:rPr>
    </w:pPr>
    <w:r w:rsidRPr="00775269">
      <w:rPr>
        <w:rFonts w:ascii="Arial" w:hAnsi="Arial" w:cs="Arial"/>
        <w:b/>
        <w:sz w:val="22"/>
        <w:szCs w:val="22"/>
      </w:rPr>
      <w:t xml:space="preserve">PROPOSED </w:t>
    </w:r>
    <w:r>
      <w:rPr>
        <w:rFonts w:ascii="Arial" w:hAnsi="Arial" w:cs="Arial"/>
        <w:b/>
        <w:sz w:val="22"/>
        <w:szCs w:val="22"/>
      </w:rPr>
      <w:t>GUIDE FOR REGISTERED AUDITORS</w:t>
    </w:r>
    <w:r w:rsidRPr="00775269">
      <w:rPr>
        <w:rFonts w:ascii="Arial" w:hAnsi="Arial" w:cs="Arial"/>
        <w:b/>
        <w:sz w:val="22"/>
        <w:szCs w:val="22"/>
      </w:rPr>
      <w:t xml:space="preserve">: </w:t>
    </w:r>
  </w:p>
  <w:p w14:paraId="7F904409" w14:textId="77777777" w:rsidR="00D0424A" w:rsidRDefault="00D0424A" w:rsidP="00E017AA">
    <w:pPr>
      <w:jc w:val="center"/>
      <w:rPr>
        <w:rFonts w:ascii="Arial" w:hAnsi="Arial" w:cs="Arial"/>
        <w:b/>
        <w:sz w:val="22"/>
        <w:szCs w:val="22"/>
      </w:rPr>
    </w:pPr>
    <w:r w:rsidRPr="00775269">
      <w:rPr>
        <w:rFonts w:ascii="Arial" w:hAnsi="Arial" w:cs="Arial"/>
        <w:b/>
        <w:sz w:val="22"/>
        <w:szCs w:val="22"/>
      </w:rPr>
      <w:t xml:space="preserve">AUDIT OF </w:t>
    </w:r>
    <w:r>
      <w:rPr>
        <w:rFonts w:ascii="Arial" w:hAnsi="Arial" w:cs="Arial"/>
        <w:b/>
        <w:sz w:val="22"/>
        <w:szCs w:val="22"/>
      </w:rPr>
      <w:t xml:space="preserve">A </w:t>
    </w:r>
    <w:r w:rsidRPr="00775269">
      <w:rPr>
        <w:rFonts w:ascii="Arial" w:hAnsi="Arial" w:cs="Arial"/>
        <w:b/>
        <w:sz w:val="22"/>
        <w:szCs w:val="22"/>
      </w:rPr>
      <w:t>MEDICAL SCHEME</w:t>
    </w:r>
  </w:p>
  <w:p w14:paraId="5C8F0827" w14:textId="77777777" w:rsidR="00D0424A" w:rsidRPr="00F14CD4" w:rsidRDefault="00D0424A" w:rsidP="00255B81">
    <w:pPr>
      <w:jc w:val="center"/>
      <w:rPr>
        <w:rFonts w:ascii="Arial" w:hAnsi="Arial" w:cs="Arial"/>
        <w:sz w:val="22"/>
        <w:szCs w:val="2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B276CC" w14:textId="76987A3F" w:rsidR="00424FBA" w:rsidRPr="0071731A" w:rsidRDefault="00D0424A" w:rsidP="00317619">
    <w:pPr>
      <w:spacing w:after="240"/>
      <w:jc w:val="center"/>
      <w:rPr>
        <w:rFonts w:ascii="Arial Nova" w:hAnsi="Arial Nova" w:cs="Arial"/>
        <w:bCs/>
        <w:sz w:val="20"/>
        <w:szCs w:val="20"/>
      </w:rPr>
    </w:pPr>
    <w:r w:rsidRPr="00BF0D92">
      <w:rPr>
        <w:rFonts w:ascii="Arial Nova Light" w:hAnsi="Arial Nova Light" w:cs="Arial"/>
        <w:bCs/>
        <w:sz w:val="18"/>
        <w:szCs w:val="18"/>
      </w:rPr>
      <w:t xml:space="preserve">REVISED GUIDE FOR REGISTERED AUDITORS: </w:t>
    </w:r>
    <w:r w:rsidRPr="00BF0D92">
      <w:rPr>
        <w:rFonts w:ascii="Arial Nova Light" w:hAnsi="Arial Nova Light" w:cs="Arial"/>
        <w:bCs/>
        <w:sz w:val="18"/>
        <w:szCs w:val="18"/>
      </w:rPr>
      <w:br/>
      <w:t>ASSURANCE ENGAGEMENTS ON THE ANNUAL FINANCIAL STATEMENTS AND ANNUAL STATUTORY RETURNS OF A MEDICAL SCHEME</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F72C9D" w14:textId="4791F218" w:rsidR="00D0424A" w:rsidRPr="00405AC5" w:rsidRDefault="00D0424A" w:rsidP="00317619">
    <w:pPr>
      <w:spacing w:after="240"/>
      <w:jc w:val="center"/>
      <w:rPr>
        <w:rFonts w:ascii="Arial Nova Light" w:hAnsi="Arial Nova Light" w:cs="Arial"/>
        <w:bCs/>
        <w:sz w:val="18"/>
        <w:szCs w:val="18"/>
      </w:rPr>
    </w:pPr>
    <w:r w:rsidRPr="00405AC5">
      <w:rPr>
        <w:rFonts w:ascii="Arial Nova Light" w:hAnsi="Arial Nova Light" w:cs="Arial"/>
        <w:bCs/>
        <w:sz w:val="18"/>
        <w:szCs w:val="18"/>
      </w:rPr>
      <w:t xml:space="preserve">REVISED GUIDE FOR REGISTERED AUDITORS: </w:t>
    </w:r>
    <w:r w:rsidRPr="00405AC5">
      <w:rPr>
        <w:rFonts w:ascii="Arial Nova Light" w:hAnsi="Arial Nova Light" w:cs="Arial"/>
        <w:bCs/>
        <w:sz w:val="18"/>
        <w:szCs w:val="18"/>
      </w:rPr>
      <w:br/>
      <w:t>ASSURANCE ENGAGEMENTS ON THE ANNUAL FINANCIAL STATEMENTS AND ANNUAL STATUTORY RETURNS OF A MEDICAL SCHEME</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80F194" w14:textId="72528E9C" w:rsidR="00D0424A" w:rsidRPr="00405AC5" w:rsidRDefault="00D0424A" w:rsidP="00815816">
    <w:pPr>
      <w:spacing w:after="240"/>
      <w:jc w:val="center"/>
      <w:rPr>
        <w:rFonts w:ascii="Arial Nova Light" w:hAnsi="Arial Nova Light" w:cs="Arial"/>
        <w:bCs/>
        <w:sz w:val="18"/>
        <w:szCs w:val="18"/>
      </w:rPr>
    </w:pPr>
    <w:r w:rsidRPr="00405AC5">
      <w:rPr>
        <w:rFonts w:ascii="Arial Nova Light" w:hAnsi="Arial Nova Light" w:cs="Arial"/>
        <w:bCs/>
        <w:sz w:val="18"/>
        <w:szCs w:val="18"/>
      </w:rPr>
      <w:t xml:space="preserve">REVISED GUIDE FOR REGISTERED AUDITORS: </w:t>
    </w:r>
    <w:r w:rsidRPr="00405AC5">
      <w:rPr>
        <w:rFonts w:ascii="Arial Nova Light" w:hAnsi="Arial Nova Light" w:cs="Arial"/>
        <w:bCs/>
        <w:sz w:val="18"/>
        <w:szCs w:val="18"/>
      </w:rPr>
      <w:br/>
      <w:t>ASSURANCE ENGAGEMENTS ON THE ANNUAL FINANCIAL STATEMENTS AND ANNUAL STATUTORY RETURNS OF A MEDICAL SCHEME</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0153AE" w14:textId="77777777" w:rsidR="00D0424A" w:rsidRDefault="00D0424A" w:rsidP="00E017AA">
    <w:pPr>
      <w:jc w:val="center"/>
      <w:rPr>
        <w:rFonts w:ascii="Arial" w:hAnsi="Arial" w:cs="Arial"/>
        <w:b/>
        <w:sz w:val="22"/>
        <w:szCs w:val="22"/>
      </w:rPr>
    </w:pPr>
    <w:r w:rsidRPr="00775269">
      <w:rPr>
        <w:rFonts w:ascii="Arial" w:hAnsi="Arial" w:cs="Arial"/>
        <w:b/>
        <w:sz w:val="22"/>
        <w:szCs w:val="22"/>
      </w:rPr>
      <w:t xml:space="preserve">PROPOSED </w:t>
    </w:r>
    <w:r>
      <w:rPr>
        <w:rFonts w:ascii="Arial" w:hAnsi="Arial" w:cs="Arial"/>
        <w:b/>
        <w:sz w:val="22"/>
        <w:szCs w:val="22"/>
      </w:rPr>
      <w:t>GUIDE FOR REGISTERED AUDITORS</w:t>
    </w:r>
    <w:r w:rsidRPr="00775269">
      <w:rPr>
        <w:rFonts w:ascii="Arial" w:hAnsi="Arial" w:cs="Arial"/>
        <w:b/>
        <w:sz w:val="22"/>
        <w:szCs w:val="22"/>
      </w:rPr>
      <w:t xml:space="preserve">: </w:t>
    </w:r>
  </w:p>
  <w:p w14:paraId="60F40151" w14:textId="77777777" w:rsidR="00D0424A" w:rsidRPr="00ED3959" w:rsidRDefault="00D0424A" w:rsidP="00E017AA">
    <w:pPr>
      <w:jc w:val="center"/>
      <w:rPr>
        <w:rFonts w:ascii="Arial" w:hAnsi="Arial" w:cs="Arial"/>
        <w:b/>
        <w:sz w:val="22"/>
        <w:szCs w:val="22"/>
      </w:rPr>
    </w:pPr>
    <w:r w:rsidRPr="00775269">
      <w:rPr>
        <w:rFonts w:ascii="Arial" w:hAnsi="Arial" w:cs="Arial"/>
        <w:b/>
        <w:sz w:val="22"/>
        <w:szCs w:val="22"/>
      </w:rPr>
      <w:t xml:space="preserve">AUDIT OF </w:t>
    </w:r>
    <w:r>
      <w:rPr>
        <w:rFonts w:ascii="Arial" w:hAnsi="Arial" w:cs="Arial"/>
        <w:b/>
        <w:sz w:val="22"/>
        <w:szCs w:val="22"/>
      </w:rPr>
      <w:t xml:space="preserve">A </w:t>
    </w:r>
    <w:r w:rsidRPr="00775269">
      <w:rPr>
        <w:rFonts w:ascii="Arial" w:hAnsi="Arial" w:cs="Arial"/>
        <w:b/>
        <w:sz w:val="22"/>
        <w:szCs w:val="22"/>
      </w:rPr>
      <w:t>MEDICAL SCHEME</w:t>
    </w:r>
  </w:p>
  <w:p w14:paraId="0BE368BB" w14:textId="77777777" w:rsidR="00D0424A" w:rsidRDefault="00D0424A" w:rsidP="003B394E">
    <w:pPr>
      <w:pStyle w:val="Header"/>
      <w:jc w:val="right"/>
      <w:rPr>
        <w:rFonts w:ascii="Arial" w:hAnsi="Arial" w:cs="Arial"/>
        <w:b/>
        <w:sz w:val="22"/>
        <w:szCs w:val="22"/>
      </w:rPr>
    </w:pPr>
    <w:r w:rsidRPr="00F14CD4">
      <w:rPr>
        <w:rFonts w:ascii="Arial" w:hAnsi="Arial" w:cs="Arial"/>
        <w:b/>
        <w:sz w:val="22"/>
        <w:szCs w:val="22"/>
      </w:rPr>
      <w:t>Appendix 2</w:t>
    </w:r>
  </w:p>
  <w:p w14:paraId="2E357B6B" w14:textId="77777777" w:rsidR="00D0424A" w:rsidRPr="00F14CD4" w:rsidRDefault="00D0424A" w:rsidP="003B394E">
    <w:pPr>
      <w:pStyle w:val="Header"/>
      <w:jc w:val="right"/>
      <w:rPr>
        <w:rFonts w:ascii="Arial" w:hAnsi="Arial" w:cs="Arial"/>
        <w:b/>
        <w:sz w:val="22"/>
        <w:szCs w:val="22"/>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04BA6F" w14:textId="18CD269F" w:rsidR="00D0424A" w:rsidRPr="00405AC5" w:rsidRDefault="00D0424A" w:rsidP="00815816">
    <w:pPr>
      <w:spacing w:after="240"/>
      <w:jc w:val="center"/>
      <w:rPr>
        <w:rFonts w:ascii="Arial Nova Light" w:hAnsi="Arial Nova Light" w:cs="Arial"/>
        <w:bCs/>
        <w:sz w:val="18"/>
        <w:szCs w:val="18"/>
      </w:rPr>
    </w:pPr>
    <w:r w:rsidRPr="00405AC5">
      <w:rPr>
        <w:rFonts w:ascii="Arial Nova Light" w:hAnsi="Arial Nova Light" w:cs="Arial"/>
        <w:bCs/>
        <w:sz w:val="18"/>
        <w:szCs w:val="18"/>
      </w:rPr>
      <w:t xml:space="preserve">REVISED GUIDE FOR REGISTERED AUDITORS: </w:t>
    </w:r>
    <w:r w:rsidRPr="00405AC5">
      <w:rPr>
        <w:rFonts w:ascii="Arial Nova Light" w:hAnsi="Arial Nova Light" w:cs="Arial"/>
        <w:bCs/>
        <w:sz w:val="18"/>
        <w:szCs w:val="18"/>
      </w:rPr>
      <w:br/>
      <w:t>ASSURANCE ENGAGEMENTS ON THE ANNUAL FINANCIAL STATEMENTS AND ANNUAL STATUTORY RETURNS OF A MEDICAL SCHEME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89A60C5E"/>
    <w:lvl w:ilvl="0">
      <w:start w:val="1"/>
      <w:numFmt w:val="lowerLetter"/>
      <w:pStyle w:val="ListBullet2"/>
      <w:lvlText w:val="%1)"/>
      <w:lvlJc w:val="left"/>
      <w:pPr>
        <w:tabs>
          <w:tab w:val="num" w:pos="5573"/>
        </w:tabs>
        <w:ind w:left="5573" w:hanging="340"/>
      </w:pPr>
      <w:rPr>
        <w:rFonts w:ascii="Times New Roman" w:eastAsia="Calibri" w:hAnsi="Times New Roman" w:cs="Times New Roman" w:hint="default"/>
      </w:rPr>
    </w:lvl>
  </w:abstractNum>
  <w:abstractNum w:abstractNumId="1" w15:restartNumberingAfterBreak="0">
    <w:nsid w:val="030A33EA"/>
    <w:multiLevelType w:val="hybridMultilevel"/>
    <w:tmpl w:val="CB86821A"/>
    <w:lvl w:ilvl="0" w:tplc="D0E0C1A4">
      <w:start w:val="1"/>
      <w:numFmt w:val="lowerLetter"/>
      <w:lvlText w:val="%1)"/>
      <w:lvlJc w:val="left"/>
      <w:pPr>
        <w:ind w:left="720" w:hanging="360"/>
      </w:pPr>
      <w:rPr>
        <w:rFonts w:hint="default"/>
      </w:rPr>
    </w:lvl>
    <w:lvl w:ilvl="1" w:tplc="08090019">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2" w15:restartNumberingAfterBreak="0">
    <w:nsid w:val="04C47D63"/>
    <w:multiLevelType w:val="hybridMultilevel"/>
    <w:tmpl w:val="22244B2E"/>
    <w:lvl w:ilvl="0" w:tplc="ABDCC0E8">
      <w:start w:val="1"/>
      <w:numFmt w:val="lowerLetter"/>
      <w:pStyle w:val="3rdbulleta"/>
      <w:lvlText w:val="(%1)"/>
      <w:lvlJc w:val="left"/>
      <w:pPr>
        <w:ind w:left="899" w:hanging="360"/>
      </w:pPr>
      <w:rPr>
        <w:rFonts w:hint="default"/>
      </w:rPr>
    </w:lvl>
    <w:lvl w:ilvl="1" w:tplc="08090019" w:tentative="1">
      <w:start w:val="1"/>
      <w:numFmt w:val="lowerLetter"/>
      <w:lvlText w:val="%2."/>
      <w:lvlJc w:val="left"/>
      <w:pPr>
        <w:tabs>
          <w:tab w:val="num" w:pos="1620"/>
        </w:tabs>
        <w:ind w:left="1620" w:hanging="360"/>
      </w:pPr>
    </w:lvl>
    <w:lvl w:ilvl="2" w:tplc="0809001B" w:tentative="1">
      <w:start w:val="1"/>
      <w:numFmt w:val="lowerRoman"/>
      <w:lvlText w:val="%3."/>
      <w:lvlJc w:val="right"/>
      <w:pPr>
        <w:tabs>
          <w:tab w:val="num" w:pos="2340"/>
        </w:tabs>
        <w:ind w:left="2340" w:hanging="180"/>
      </w:pPr>
    </w:lvl>
    <w:lvl w:ilvl="3" w:tplc="0809000F" w:tentative="1">
      <w:start w:val="1"/>
      <w:numFmt w:val="decimal"/>
      <w:lvlText w:val="%4."/>
      <w:lvlJc w:val="left"/>
      <w:pPr>
        <w:tabs>
          <w:tab w:val="num" w:pos="3060"/>
        </w:tabs>
        <w:ind w:left="3060" w:hanging="360"/>
      </w:pPr>
    </w:lvl>
    <w:lvl w:ilvl="4" w:tplc="08090019" w:tentative="1">
      <w:start w:val="1"/>
      <w:numFmt w:val="lowerLetter"/>
      <w:lvlText w:val="%5."/>
      <w:lvlJc w:val="left"/>
      <w:pPr>
        <w:tabs>
          <w:tab w:val="num" w:pos="3780"/>
        </w:tabs>
        <w:ind w:left="3780" w:hanging="360"/>
      </w:pPr>
    </w:lvl>
    <w:lvl w:ilvl="5" w:tplc="0809001B" w:tentative="1">
      <w:start w:val="1"/>
      <w:numFmt w:val="lowerRoman"/>
      <w:lvlText w:val="%6."/>
      <w:lvlJc w:val="right"/>
      <w:pPr>
        <w:tabs>
          <w:tab w:val="num" w:pos="4500"/>
        </w:tabs>
        <w:ind w:left="4500" w:hanging="180"/>
      </w:pPr>
    </w:lvl>
    <w:lvl w:ilvl="6" w:tplc="0809000F" w:tentative="1">
      <w:start w:val="1"/>
      <w:numFmt w:val="decimal"/>
      <w:lvlText w:val="%7."/>
      <w:lvlJc w:val="left"/>
      <w:pPr>
        <w:tabs>
          <w:tab w:val="num" w:pos="5220"/>
        </w:tabs>
        <w:ind w:left="5220" w:hanging="360"/>
      </w:pPr>
    </w:lvl>
    <w:lvl w:ilvl="7" w:tplc="08090019" w:tentative="1">
      <w:start w:val="1"/>
      <w:numFmt w:val="lowerLetter"/>
      <w:lvlText w:val="%8."/>
      <w:lvlJc w:val="left"/>
      <w:pPr>
        <w:tabs>
          <w:tab w:val="num" w:pos="5940"/>
        </w:tabs>
        <w:ind w:left="5940" w:hanging="360"/>
      </w:pPr>
    </w:lvl>
    <w:lvl w:ilvl="8" w:tplc="0809001B" w:tentative="1">
      <w:start w:val="1"/>
      <w:numFmt w:val="lowerRoman"/>
      <w:lvlText w:val="%9."/>
      <w:lvlJc w:val="right"/>
      <w:pPr>
        <w:tabs>
          <w:tab w:val="num" w:pos="6660"/>
        </w:tabs>
        <w:ind w:left="6660" w:hanging="180"/>
      </w:pPr>
    </w:lvl>
  </w:abstractNum>
  <w:abstractNum w:abstractNumId="3" w15:restartNumberingAfterBreak="0">
    <w:nsid w:val="04DB7AEC"/>
    <w:multiLevelType w:val="hybridMultilevel"/>
    <w:tmpl w:val="21AE5E88"/>
    <w:lvl w:ilvl="0" w:tplc="D0E0C1A4">
      <w:start w:val="1"/>
      <w:numFmt w:val="lowerLetter"/>
      <w:lvlText w:val="%1)"/>
      <w:lvlJc w:val="left"/>
      <w:pPr>
        <w:ind w:left="927" w:hanging="360"/>
      </w:pPr>
      <w:rPr>
        <w:rFonts w:hint="default"/>
      </w:rPr>
    </w:lvl>
    <w:lvl w:ilvl="1" w:tplc="08090019">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4" w15:restartNumberingAfterBreak="0">
    <w:nsid w:val="05FC5515"/>
    <w:multiLevelType w:val="hybridMultilevel"/>
    <w:tmpl w:val="826842C2"/>
    <w:lvl w:ilvl="0" w:tplc="04090001">
      <w:start w:val="1"/>
      <w:numFmt w:val="bullet"/>
      <w:lvlText w:val=""/>
      <w:lvlJc w:val="left"/>
      <w:pPr>
        <w:ind w:left="360" w:hanging="360"/>
      </w:pPr>
      <w:rPr>
        <w:rFonts w:ascii="Symbol" w:hAnsi="Symbol"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0F36452A"/>
    <w:multiLevelType w:val="hybridMultilevel"/>
    <w:tmpl w:val="CB86821A"/>
    <w:lvl w:ilvl="0" w:tplc="D0E0C1A4">
      <w:start w:val="1"/>
      <w:numFmt w:val="lowerLetter"/>
      <w:lvlText w:val="%1)"/>
      <w:lvlJc w:val="left"/>
      <w:pPr>
        <w:ind w:left="720" w:hanging="360"/>
      </w:pPr>
      <w:rPr>
        <w:rFonts w:hint="default"/>
      </w:rPr>
    </w:lvl>
    <w:lvl w:ilvl="1" w:tplc="08090019">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6" w15:restartNumberingAfterBreak="0">
    <w:nsid w:val="12CB20F6"/>
    <w:multiLevelType w:val="hybridMultilevel"/>
    <w:tmpl w:val="7172AE1C"/>
    <w:lvl w:ilvl="0" w:tplc="1C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DD6485"/>
    <w:multiLevelType w:val="hybridMultilevel"/>
    <w:tmpl w:val="0024AC26"/>
    <w:lvl w:ilvl="0" w:tplc="1C090017">
      <w:start w:val="1"/>
      <w:numFmt w:val="lowerLetter"/>
      <w:lvlText w:val="%1)"/>
      <w:lvlJc w:val="left"/>
      <w:pPr>
        <w:ind w:left="720" w:hanging="360"/>
      </w:pPr>
      <w:rPr>
        <w:rFonts w:hint="default"/>
      </w:rPr>
    </w:lvl>
    <w:lvl w:ilvl="1" w:tplc="08090019">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8" w15:restartNumberingAfterBreak="0">
    <w:nsid w:val="139A1EFD"/>
    <w:multiLevelType w:val="hybridMultilevel"/>
    <w:tmpl w:val="F796F104"/>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9" w15:restartNumberingAfterBreak="0">
    <w:nsid w:val="16F90471"/>
    <w:multiLevelType w:val="hybridMultilevel"/>
    <w:tmpl w:val="42ECB6D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0" w15:restartNumberingAfterBreak="0">
    <w:nsid w:val="18786C27"/>
    <w:multiLevelType w:val="hybridMultilevel"/>
    <w:tmpl w:val="4FCCB374"/>
    <w:lvl w:ilvl="0" w:tplc="BE64A1D8">
      <w:start w:val="1"/>
      <w:numFmt w:val="lowerRoman"/>
      <w:lvlText w:val="(%1)"/>
      <w:lvlJc w:val="left"/>
      <w:pPr>
        <w:ind w:left="1583" w:hanging="360"/>
      </w:pPr>
      <w:rPr>
        <w:rFonts w:ascii="Arial" w:hAnsi="Arial" w:hint="default"/>
        <w:b w:val="0"/>
        <w:i w:val="0"/>
        <w:sz w:val="22"/>
      </w:rPr>
    </w:lvl>
    <w:lvl w:ilvl="1" w:tplc="08090019" w:tentative="1">
      <w:start w:val="1"/>
      <w:numFmt w:val="lowerLetter"/>
      <w:lvlText w:val="%2."/>
      <w:lvlJc w:val="left"/>
      <w:pPr>
        <w:tabs>
          <w:tab w:val="num" w:pos="2304"/>
        </w:tabs>
        <w:ind w:left="2304" w:hanging="360"/>
      </w:pPr>
    </w:lvl>
    <w:lvl w:ilvl="2" w:tplc="0809001B" w:tentative="1">
      <w:start w:val="1"/>
      <w:numFmt w:val="lowerRoman"/>
      <w:lvlText w:val="%3."/>
      <w:lvlJc w:val="right"/>
      <w:pPr>
        <w:tabs>
          <w:tab w:val="num" w:pos="3024"/>
        </w:tabs>
        <w:ind w:left="3024" w:hanging="180"/>
      </w:pPr>
    </w:lvl>
    <w:lvl w:ilvl="3" w:tplc="0809000F" w:tentative="1">
      <w:start w:val="1"/>
      <w:numFmt w:val="decimal"/>
      <w:lvlText w:val="%4."/>
      <w:lvlJc w:val="left"/>
      <w:pPr>
        <w:tabs>
          <w:tab w:val="num" w:pos="3744"/>
        </w:tabs>
        <w:ind w:left="3744" w:hanging="360"/>
      </w:pPr>
    </w:lvl>
    <w:lvl w:ilvl="4" w:tplc="08090019" w:tentative="1">
      <w:start w:val="1"/>
      <w:numFmt w:val="lowerLetter"/>
      <w:lvlText w:val="%5."/>
      <w:lvlJc w:val="left"/>
      <w:pPr>
        <w:tabs>
          <w:tab w:val="num" w:pos="4464"/>
        </w:tabs>
        <w:ind w:left="4464" w:hanging="360"/>
      </w:pPr>
    </w:lvl>
    <w:lvl w:ilvl="5" w:tplc="0809001B" w:tentative="1">
      <w:start w:val="1"/>
      <w:numFmt w:val="lowerRoman"/>
      <w:lvlText w:val="%6."/>
      <w:lvlJc w:val="right"/>
      <w:pPr>
        <w:tabs>
          <w:tab w:val="num" w:pos="5184"/>
        </w:tabs>
        <w:ind w:left="5184" w:hanging="180"/>
      </w:pPr>
    </w:lvl>
    <w:lvl w:ilvl="6" w:tplc="0809000F" w:tentative="1">
      <w:start w:val="1"/>
      <w:numFmt w:val="decimal"/>
      <w:lvlText w:val="%7."/>
      <w:lvlJc w:val="left"/>
      <w:pPr>
        <w:tabs>
          <w:tab w:val="num" w:pos="5904"/>
        </w:tabs>
        <w:ind w:left="5904" w:hanging="360"/>
      </w:pPr>
    </w:lvl>
    <w:lvl w:ilvl="7" w:tplc="08090019" w:tentative="1">
      <w:start w:val="1"/>
      <w:numFmt w:val="lowerLetter"/>
      <w:lvlText w:val="%8."/>
      <w:lvlJc w:val="left"/>
      <w:pPr>
        <w:tabs>
          <w:tab w:val="num" w:pos="6624"/>
        </w:tabs>
        <w:ind w:left="6624" w:hanging="360"/>
      </w:pPr>
    </w:lvl>
    <w:lvl w:ilvl="8" w:tplc="0809001B" w:tentative="1">
      <w:start w:val="1"/>
      <w:numFmt w:val="lowerRoman"/>
      <w:lvlText w:val="%9."/>
      <w:lvlJc w:val="right"/>
      <w:pPr>
        <w:tabs>
          <w:tab w:val="num" w:pos="7344"/>
        </w:tabs>
        <w:ind w:left="7344" w:hanging="180"/>
      </w:pPr>
    </w:lvl>
  </w:abstractNum>
  <w:abstractNum w:abstractNumId="11" w15:restartNumberingAfterBreak="0">
    <w:nsid w:val="1BE42FF3"/>
    <w:multiLevelType w:val="multilevel"/>
    <w:tmpl w:val="4EC08828"/>
    <w:lvl w:ilvl="0">
      <w:start w:val="2"/>
      <w:numFmt w:val="lowerLetter"/>
      <w:pStyle w:val="LetteredList"/>
      <w:lvlText w:val="(%1)"/>
      <w:lvlJc w:val="left"/>
      <w:pPr>
        <w:tabs>
          <w:tab w:val="num" w:pos="1080"/>
        </w:tabs>
        <w:ind w:left="1080" w:hanging="360"/>
      </w:pPr>
      <w:rPr>
        <w:rFonts w:hint="default"/>
        <w:b w:val="0"/>
        <w:i w:val="0"/>
        <w:caps w:val="0"/>
        <w:strike w:val="0"/>
        <w:dstrike w:val="0"/>
        <w:vanish w:val="0"/>
        <w:color w:val="000000"/>
        <w:vertAlign w:val="baseline"/>
      </w:rPr>
    </w:lvl>
    <w:lvl w:ilvl="1">
      <w:start w:val="1"/>
      <w:numFmt w:val="lowerRoman"/>
      <w:lvlText w:val="(%2)"/>
      <w:lvlJc w:val="right"/>
      <w:pPr>
        <w:tabs>
          <w:tab w:val="num" w:pos="1440"/>
        </w:tabs>
        <w:ind w:left="1440" w:hanging="72"/>
      </w:pPr>
      <w:rPr>
        <w:rFonts w:hint="default"/>
        <w:b w:val="0"/>
        <w:i w:val="0"/>
        <w:sz w:val="24"/>
        <w:szCs w:val="24"/>
      </w:rPr>
    </w:lvl>
    <w:lvl w:ilvl="2">
      <w:start w:val="1"/>
      <w:numFmt w:val="lowerRoman"/>
      <w:lvlText w:val="%3."/>
      <w:lvlJc w:val="left"/>
      <w:pPr>
        <w:tabs>
          <w:tab w:val="num" w:pos="2880"/>
        </w:tabs>
        <w:ind w:left="2880" w:hanging="720"/>
      </w:pPr>
      <w:rPr>
        <w:rFonts w:hint="default"/>
        <w:b w:val="0"/>
        <w:i w:val="0"/>
      </w:rPr>
    </w:lvl>
    <w:lvl w:ilvl="3">
      <w:start w:val="1"/>
      <w:numFmt w:val="lowerLetter"/>
      <w:lvlText w:val="%4."/>
      <w:lvlJc w:val="left"/>
      <w:pPr>
        <w:tabs>
          <w:tab w:val="num" w:pos="3600"/>
        </w:tabs>
        <w:ind w:left="3600" w:hanging="72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12" w15:restartNumberingAfterBreak="0">
    <w:nsid w:val="200A5942"/>
    <w:multiLevelType w:val="hybridMultilevel"/>
    <w:tmpl w:val="0E342FE4"/>
    <w:lvl w:ilvl="0" w:tplc="1C090003">
      <w:start w:val="1"/>
      <w:numFmt w:val="bullet"/>
      <w:lvlText w:val="o"/>
      <w:lvlJc w:val="left"/>
      <w:pPr>
        <w:ind w:left="534" w:hanging="360"/>
      </w:pPr>
      <w:rPr>
        <w:rFonts w:ascii="Courier New" w:hAnsi="Courier New" w:cs="Courier New" w:hint="default"/>
      </w:rPr>
    </w:lvl>
    <w:lvl w:ilvl="1" w:tplc="1C090003" w:tentative="1">
      <w:start w:val="1"/>
      <w:numFmt w:val="bullet"/>
      <w:lvlText w:val="o"/>
      <w:lvlJc w:val="left"/>
      <w:pPr>
        <w:ind w:left="1254" w:hanging="360"/>
      </w:pPr>
      <w:rPr>
        <w:rFonts w:ascii="Courier New" w:hAnsi="Courier New" w:cs="Courier New" w:hint="default"/>
      </w:rPr>
    </w:lvl>
    <w:lvl w:ilvl="2" w:tplc="1C090005" w:tentative="1">
      <w:start w:val="1"/>
      <w:numFmt w:val="bullet"/>
      <w:lvlText w:val=""/>
      <w:lvlJc w:val="left"/>
      <w:pPr>
        <w:ind w:left="1974" w:hanging="360"/>
      </w:pPr>
      <w:rPr>
        <w:rFonts w:ascii="Wingdings" w:hAnsi="Wingdings" w:hint="default"/>
      </w:rPr>
    </w:lvl>
    <w:lvl w:ilvl="3" w:tplc="1C090001" w:tentative="1">
      <w:start w:val="1"/>
      <w:numFmt w:val="bullet"/>
      <w:lvlText w:val=""/>
      <w:lvlJc w:val="left"/>
      <w:pPr>
        <w:ind w:left="2694" w:hanging="360"/>
      </w:pPr>
      <w:rPr>
        <w:rFonts w:ascii="Symbol" w:hAnsi="Symbol" w:hint="default"/>
      </w:rPr>
    </w:lvl>
    <w:lvl w:ilvl="4" w:tplc="1C090003" w:tentative="1">
      <w:start w:val="1"/>
      <w:numFmt w:val="bullet"/>
      <w:lvlText w:val="o"/>
      <w:lvlJc w:val="left"/>
      <w:pPr>
        <w:ind w:left="3414" w:hanging="360"/>
      </w:pPr>
      <w:rPr>
        <w:rFonts w:ascii="Courier New" w:hAnsi="Courier New" w:cs="Courier New" w:hint="default"/>
      </w:rPr>
    </w:lvl>
    <w:lvl w:ilvl="5" w:tplc="1C090005" w:tentative="1">
      <w:start w:val="1"/>
      <w:numFmt w:val="bullet"/>
      <w:lvlText w:val=""/>
      <w:lvlJc w:val="left"/>
      <w:pPr>
        <w:ind w:left="4134" w:hanging="360"/>
      </w:pPr>
      <w:rPr>
        <w:rFonts w:ascii="Wingdings" w:hAnsi="Wingdings" w:hint="default"/>
      </w:rPr>
    </w:lvl>
    <w:lvl w:ilvl="6" w:tplc="1C090001" w:tentative="1">
      <w:start w:val="1"/>
      <w:numFmt w:val="bullet"/>
      <w:lvlText w:val=""/>
      <w:lvlJc w:val="left"/>
      <w:pPr>
        <w:ind w:left="4854" w:hanging="360"/>
      </w:pPr>
      <w:rPr>
        <w:rFonts w:ascii="Symbol" w:hAnsi="Symbol" w:hint="default"/>
      </w:rPr>
    </w:lvl>
    <w:lvl w:ilvl="7" w:tplc="1C090003" w:tentative="1">
      <w:start w:val="1"/>
      <w:numFmt w:val="bullet"/>
      <w:lvlText w:val="o"/>
      <w:lvlJc w:val="left"/>
      <w:pPr>
        <w:ind w:left="5574" w:hanging="360"/>
      </w:pPr>
      <w:rPr>
        <w:rFonts w:ascii="Courier New" w:hAnsi="Courier New" w:cs="Courier New" w:hint="default"/>
      </w:rPr>
    </w:lvl>
    <w:lvl w:ilvl="8" w:tplc="1C090005" w:tentative="1">
      <w:start w:val="1"/>
      <w:numFmt w:val="bullet"/>
      <w:lvlText w:val=""/>
      <w:lvlJc w:val="left"/>
      <w:pPr>
        <w:ind w:left="6294" w:hanging="360"/>
      </w:pPr>
      <w:rPr>
        <w:rFonts w:ascii="Wingdings" w:hAnsi="Wingdings" w:hint="default"/>
      </w:rPr>
    </w:lvl>
  </w:abstractNum>
  <w:abstractNum w:abstractNumId="13" w15:restartNumberingAfterBreak="0">
    <w:nsid w:val="216F61A8"/>
    <w:multiLevelType w:val="hybridMultilevel"/>
    <w:tmpl w:val="4E768530"/>
    <w:lvl w:ilvl="0" w:tplc="F0F455B2">
      <w:start w:val="1"/>
      <w:numFmt w:val="lowerLetter"/>
      <w:lvlText w:val="(%1)"/>
      <w:lvlJc w:val="left"/>
      <w:pPr>
        <w:ind w:left="720" w:hanging="360"/>
      </w:pPr>
      <w:rPr>
        <w:rFonts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4" w15:restartNumberingAfterBreak="0">
    <w:nsid w:val="23AD6D6D"/>
    <w:multiLevelType w:val="hybridMultilevel"/>
    <w:tmpl w:val="CB86821A"/>
    <w:lvl w:ilvl="0" w:tplc="D0E0C1A4">
      <w:start w:val="1"/>
      <w:numFmt w:val="lowerLetter"/>
      <w:lvlText w:val="%1)"/>
      <w:lvlJc w:val="left"/>
      <w:pPr>
        <w:ind w:left="720" w:hanging="360"/>
      </w:pPr>
      <w:rPr>
        <w:rFonts w:hint="default"/>
      </w:rPr>
    </w:lvl>
    <w:lvl w:ilvl="1" w:tplc="08090019">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15" w15:restartNumberingAfterBreak="0">
    <w:nsid w:val="23D25A08"/>
    <w:multiLevelType w:val="hybridMultilevel"/>
    <w:tmpl w:val="CB86821A"/>
    <w:lvl w:ilvl="0" w:tplc="D0E0C1A4">
      <w:start w:val="1"/>
      <w:numFmt w:val="lowerLetter"/>
      <w:lvlText w:val="%1)"/>
      <w:lvlJc w:val="left"/>
      <w:pPr>
        <w:ind w:left="720" w:hanging="360"/>
      </w:pPr>
      <w:rPr>
        <w:rFonts w:hint="default"/>
      </w:rPr>
    </w:lvl>
    <w:lvl w:ilvl="1" w:tplc="08090019">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16" w15:restartNumberingAfterBreak="0">
    <w:nsid w:val="27CE3187"/>
    <w:multiLevelType w:val="hybridMultilevel"/>
    <w:tmpl w:val="8B1AC9DA"/>
    <w:lvl w:ilvl="0" w:tplc="1C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8DC434F"/>
    <w:multiLevelType w:val="hybridMultilevel"/>
    <w:tmpl w:val="D94CD1FC"/>
    <w:lvl w:ilvl="0" w:tplc="A3CAF3BC">
      <w:numFmt w:val="bullet"/>
      <w:pStyle w:val="Regularbullets"/>
      <w:lvlText w:val="•"/>
      <w:lvlJc w:val="left"/>
      <w:pPr>
        <w:ind w:left="360" w:hanging="360"/>
      </w:pPr>
      <w:rPr>
        <w:rFonts w:ascii="Helv" w:hAnsi="Helv"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28FF745D"/>
    <w:multiLevelType w:val="hybridMultilevel"/>
    <w:tmpl w:val="ABCAE9C4"/>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9" w15:restartNumberingAfterBreak="0">
    <w:nsid w:val="2AF81AB2"/>
    <w:multiLevelType w:val="hybridMultilevel"/>
    <w:tmpl w:val="7B84DADE"/>
    <w:lvl w:ilvl="0" w:tplc="1172BA92">
      <w:numFmt w:val="bullet"/>
      <w:pStyle w:val="Bullets"/>
      <w:lvlText w:val="•"/>
      <w:lvlJc w:val="left"/>
      <w:pPr>
        <w:ind w:left="360" w:hanging="360"/>
      </w:pPr>
      <w:rPr>
        <w:rFonts w:ascii="Helv" w:hAnsi="Helv"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2B2574E5"/>
    <w:multiLevelType w:val="hybridMultilevel"/>
    <w:tmpl w:val="CB86821A"/>
    <w:lvl w:ilvl="0" w:tplc="D0E0C1A4">
      <w:start w:val="1"/>
      <w:numFmt w:val="lowerLetter"/>
      <w:lvlText w:val="%1)"/>
      <w:lvlJc w:val="left"/>
      <w:pPr>
        <w:ind w:left="720" w:hanging="360"/>
      </w:pPr>
      <w:rPr>
        <w:rFonts w:hint="default"/>
      </w:rPr>
    </w:lvl>
    <w:lvl w:ilvl="1" w:tplc="08090019">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21" w15:restartNumberingAfterBreak="0">
    <w:nsid w:val="2CF90316"/>
    <w:multiLevelType w:val="hybridMultilevel"/>
    <w:tmpl w:val="200A87C2"/>
    <w:lvl w:ilvl="0" w:tplc="1C090003">
      <w:start w:val="1"/>
      <w:numFmt w:val="bullet"/>
      <w:lvlText w:val="o"/>
      <w:lvlJc w:val="left"/>
      <w:pPr>
        <w:ind w:left="720" w:hanging="360"/>
      </w:pPr>
      <w:rPr>
        <w:rFonts w:ascii="Courier New" w:hAnsi="Courier New" w:cs="Courier New" w:hint="default"/>
      </w:rPr>
    </w:lvl>
    <w:lvl w:ilvl="1" w:tplc="08090019">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22" w15:restartNumberingAfterBreak="0">
    <w:nsid w:val="2E2334C1"/>
    <w:multiLevelType w:val="hybridMultilevel"/>
    <w:tmpl w:val="122C79F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2EDF4CAB"/>
    <w:multiLevelType w:val="singleLevel"/>
    <w:tmpl w:val="4968AE54"/>
    <w:lvl w:ilvl="0">
      <w:start w:val="1"/>
      <w:numFmt w:val="bullet"/>
      <w:lvlText w:val=""/>
      <w:lvlJc w:val="left"/>
      <w:pPr>
        <w:tabs>
          <w:tab w:val="num" w:pos="340"/>
        </w:tabs>
        <w:ind w:left="340" w:hanging="340"/>
      </w:pPr>
      <w:rPr>
        <w:rFonts w:ascii="Symbol" w:hAnsi="Symbol" w:hint="default"/>
        <w:color w:val="auto"/>
        <w:sz w:val="22"/>
      </w:rPr>
    </w:lvl>
  </w:abstractNum>
  <w:abstractNum w:abstractNumId="24" w15:restartNumberingAfterBreak="0">
    <w:nsid w:val="35344EDE"/>
    <w:multiLevelType w:val="hybridMultilevel"/>
    <w:tmpl w:val="9F8C43DE"/>
    <w:lvl w:ilvl="0" w:tplc="04090001">
      <w:start w:val="1"/>
      <w:numFmt w:val="bullet"/>
      <w:lvlText w:val=""/>
      <w:lvlJc w:val="left"/>
      <w:pPr>
        <w:ind w:left="720" w:hanging="360"/>
      </w:pPr>
      <w:rPr>
        <w:rFonts w:ascii="Symbol" w:hAnsi="Symbol" w:hint="default"/>
        <w:b w:val="0"/>
        <w:i w:val="0"/>
        <w:sz w:val="22"/>
      </w:rPr>
    </w:lvl>
    <w:lvl w:ilvl="1" w:tplc="08090019">
      <w:start w:val="1"/>
      <w:numFmt w:val="lowerLetter"/>
      <w:lvlText w:val="%2."/>
      <w:lvlJc w:val="left"/>
      <w:pPr>
        <w:tabs>
          <w:tab w:val="num" w:pos="1441"/>
        </w:tabs>
        <w:ind w:left="1441" w:hanging="360"/>
      </w:pPr>
    </w:lvl>
    <w:lvl w:ilvl="2" w:tplc="0809001B" w:tentative="1">
      <w:start w:val="1"/>
      <w:numFmt w:val="lowerRoman"/>
      <w:lvlText w:val="%3."/>
      <w:lvlJc w:val="right"/>
      <w:pPr>
        <w:tabs>
          <w:tab w:val="num" w:pos="2161"/>
        </w:tabs>
        <w:ind w:left="2161" w:hanging="180"/>
      </w:pPr>
    </w:lvl>
    <w:lvl w:ilvl="3" w:tplc="0809000F" w:tentative="1">
      <w:start w:val="1"/>
      <w:numFmt w:val="decimal"/>
      <w:lvlText w:val="%4."/>
      <w:lvlJc w:val="left"/>
      <w:pPr>
        <w:tabs>
          <w:tab w:val="num" w:pos="2881"/>
        </w:tabs>
        <w:ind w:left="2881" w:hanging="360"/>
      </w:pPr>
    </w:lvl>
    <w:lvl w:ilvl="4" w:tplc="08090019" w:tentative="1">
      <w:start w:val="1"/>
      <w:numFmt w:val="lowerLetter"/>
      <w:lvlText w:val="%5."/>
      <w:lvlJc w:val="left"/>
      <w:pPr>
        <w:tabs>
          <w:tab w:val="num" w:pos="3601"/>
        </w:tabs>
        <w:ind w:left="3601" w:hanging="360"/>
      </w:pPr>
    </w:lvl>
    <w:lvl w:ilvl="5" w:tplc="0809001B" w:tentative="1">
      <w:start w:val="1"/>
      <w:numFmt w:val="lowerRoman"/>
      <w:lvlText w:val="%6."/>
      <w:lvlJc w:val="right"/>
      <w:pPr>
        <w:tabs>
          <w:tab w:val="num" w:pos="4321"/>
        </w:tabs>
        <w:ind w:left="4321" w:hanging="180"/>
      </w:pPr>
    </w:lvl>
    <w:lvl w:ilvl="6" w:tplc="0809000F" w:tentative="1">
      <w:start w:val="1"/>
      <w:numFmt w:val="decimal"/>
      <w:lvlText w:val="%7."/>
      <w:lvlJc w:val="left"/>
      <w:pPr>
        <w:tabs>
          <w:tab w:val="num" w:pos="5041"/>
        </w:tabs>
        <w:ind w:left="5041" w:hanging="360"/>
      </w:pPr>
    </w:lvl>
    <w:lvl w:ilvl="7" w:tplc="08090019" w:tentative="1">
      <w:start w:val="1"/>
      <w:numFmt w:val="lowerLetter"/>
      <w:lvlText w:val="%8."/>
      <w:lvlJc w:val="left"/>
      <w:pPr>
        <w:tabs>
          <w:tab w:val="num" w:pos="5761"/>
        </w:tabs>
        <w:ind w:left="5761" w:hanging="360"/>
      </w:pPr>
    </w:lvl>
    <w:lvl w:ilvl="8" w:tplc="0809001B" w:tentative="1">
      <w:start w:val="1"/>
      <w:numFmt w:val="lowerRoman"/>
      <w:lvlText w:val="%9."/>
      <w:lvlJc w:val="right"/>
      <w:pPr>
        <w:tabs>
          <w:tab w:val="num" w:pos="6481"/>
        </w:tabs>
        <w:ind w:left="6481" w:hanging="180"/>
      </w:pPr>
    </w:lvl>
  </w:abstractNum>
  <w:abstractNum w:abstractNumId="25" w15:restartNumberingAfterBreak="0">
    <w:nsid w:val="37993605"/>
    <w:multiLevelType w:val="hybridMultilevel"/>
    <w:tmpl w:val="CB86821A"/>
    <w:lvl w:ilvl="0" w:tplc="D0E0C1A4">
      <w:start w:val="1"/>
      <w:numFmt w:val="lowerLetter"/>
      <w:lvlText w:val="%1)"/>
      <w:lvlJc w:val="left"/>
      <w:pPr>
        <w:ind w:left="720" w:hanging="360"/>
      </w:pPr>
      <w:rPr>
        <w:rFonts w:hint="default"/>
      </w:rPr>
    </w:lvl>
    <w:lvl w:ilvl="1" w:tplc="08090019">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26" w15:restartNumberingAfterBreak="0">
    <w:nsid w:val="39C277A6"/>
    <w:multiLevelType w:val="hybridMultilevel"/>
    <w:tmpl w:val="88302CCC"/>
    <w:lvl w:ilvl="0" w:tplc="B98816F2">
      <w:start w:val="3"/>
      <w:numFmt w:val="lowerLetter"/>
      <w:lvlText w:val="(%1)"/>
      <w:lvlJc w:val="left"/>
      <w:pPr>
        <w:ind w:left="720" w:hanging="360"/>
      </w:pPr>
      <w:rPr>
        <w:rFonts w:hint="default"/>
      </w:r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7" w15:restartNumberingAfterBreak="0">
    <w:nsid w:val="39C3403D"/>
    <w:multiLevelType w:val="hybridMultilevel"/>
    <w:tmpl w:val="5C3A8CB4"/>
    <w:lvl w:ilvl="0" w:tplc="D0E0C1A4">
      <w:start w:val="1"/>
      <w:numFmt w:val="lowerLetter"/>
      <w:lvlText w:val="%1)"/>
      <w:lvlJc w:val="left"/>
      <w:pPr>
        <w:ind w:left="720" w:hanging="360"/>
      </w:pPr>
      <w:rPr>
        <w:rFonts w:hint="default"/>
      </w:rPr>
    </w:lvl>
    <w:lvl w:ilvl="1" w:tplc="EE4437E8">
      <w:start w:val="1"/>
      <w:numFmt w:val="lowerRoman"/>
      <w:lvlText w:val="(%2)"/>
      <w:lvlJc w:val="left"/>
      <w:pPr>
        <w:tabs>
          <w:tab w:val="num" w:pos="1800"/>
        </w:tabs>
        <w:ind w:left="1800" w:hanging="360"/>
      </w:pPr>
      <w:rPr>
        <w:rFonts w:ascii="Arial" w:hAnsi="Arial" w:hint="default"/>
        <w:b w:val="0"/>
        <w:i w:val="0"/>
        <w:sz w:val="22"/>
      </w:r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28" w15:restartNumberingAfterBreak="0">
    <w:nsid w:val="3B090AFF"/>
    <w:multiLevelType w:val="hybridMultilevel"/>
    <w:tmpl w:val="4D0AE918"/>
    <w:lvl w:ilvl="0" w:tplc="FFFFFFFF">
      <w:start w:val="1"/>
      <w:numFmt w:val="bullet"/>
      <w:pStyle w:val="BulletedListundernumpara"/>
      <w:lvlText w:val="•"/>
      <w:lvlJc w:val="left"/>
      <w:pPr>
        <w:tabs>
          <w:tab w:val="num" w:pos="1080"/>
        </w:tabs>
        <w:ind w:left="1080" w:hanging="360"/>
      </w:pPr>
      <w:rPr>
        <w:rFonts w:ascii="Times New Roman" w:cs="Times New Roman" w:hint="default"/>
        <w:color w:val="auto"/>
      </w:rPr>
    </w:lvl>
    <w:lvl w:ilvl="1" w:tplc="FFFFFFFF">
      <w:start w:val="1"/>
      <w:numFmt w:val="bullet"/>
      <w:lvlText w:val="-"/>
      <w:lvlJc w:val="left"/>
      <w:pPr>
        <w:tabs>
          <w:tab w:val="num" w:pos="1440"/>
        </w:tabs>
        <w:ind w:left="1440" w:hanging="360"/>
      </w:pPr>
      <w:rPr>
        <w:rFonts w:ascii="Times New Roman" w:hAnsi="Times New Roman"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3C501741"/>
    <w:multiLevelType w:val="hybridMultilevel"/>
    <w:tmpl w:val="AE14CE5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0" w15:restartNumberingAfterBreak="0">
    <w:nsid w:val="3DF23EA8"/>
    <w:multiLevelType w:val="hybridMultilevel"/>
    <w:tmpl w:val="09A435D0"/>
    <w:lvl w:ilvl="0" w:tplc="01E28A1E">
      <w:start w:val="1"/>
      <w:numFmt w:val="bullet"/>
      <w:lvlText w:val=""/>
      <w:lvlJc w:val="left"/>
      <w:pPr>
        <w:tabs>
          <w:tab w:val="num" w:pos="360"/>
        </w:tabs>
        <w:ind w:left="360" w:hanging="360"/>
      </w:pPr>
      <w:rPr>
        <w:rFonts w:ascii="Wingdings" w:hAnsi="Wingdings" w:hint="default"/>
      </w:rPr>
    </w:lvl>
    <w:lvl w:ilvl="1" w:tplc="08090005">
      <w:start w:val="1"/>
      <w:numFmt w:val="bullet"/>
      <w:lvlText w:val=""/>
      <w:lvlJc w:val="left"/>
      <w:pPr>
        <w:tabs>
          <w:tab w:val="num" w:pos="720"/>
        </w:tabs>
        <w:ind w:left="720" w:hanging="360"/>
      </w:pPr>
      <w:rPr>
        <w:rFonts w:ascii="Wingdings" w:hAnsi="Wingdings"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1" w15:restartNumberingAfterBreak="0">
    <w:nsid w:val="40A54DDF"/>
    <w:multiLevelType w:val="hybridMultilevel"/>
    <w:tmpl w:val="4FCCB374"/>
    <w:lvl w:ilvl="0" w:tplc="BE64A1D8">
      <w:start w:val="1"/>
      <w:numFmt w:val="lowerRoman"/>
      <w:lvlText w:val="(%1)"/>
      <w:lvlJc w:val="left"/>
      <w:pPr>
        <w:ind w:left="1583" w:hanging="360"/>
      </w:pPr>
      <w:rPr>
        <w:rFonts w:ascii="Arial" w:hAnsi="Arial" w:hint="default"/>
        <w:b w:val="0"/>
        <w:i w:val="0"/>
        <w:sz w:val="22"/>
      </w:rPr>
    </w:lvl>
    <w:lvl w:ilvl="1" w:tplc="08090019" w:tentative="1">
      <w:start w:val="1"/>
      <w:numFmt w:val="lowerLetter"/>
      <w:lvlText w:val="%2."/>
      <w:lvlJc w:val="left"/>
      <w:pPr>
        <w:tabs>
          <w:tab w:val="num" w:pos="2304"/>
        </w:tabs>
        <w:ind w:left="2304" w:hanging="360"/>
      </w:pPr>
    </w:lvl>
    <w:lvl w:ilvl="2" w:tplc="0809001B" w:tentative="1">
      <w:start w:val="1"/>
      <w:numFmt w:val="lowerRoman"/>
      <w:lvlText w:val="%3."/>
      <w:lvlJc w:val="right"/>
      <w:pPr>
        <w:tabs>
          <w:tab w:val="num" w:pos="3024"/>
        </w:tabs>
        <w:ind w:left="3024" w:hanging="180"/>
      </w:pPr>
    </w:lvl>
    <w:lvl w:ilvl="3" w:tplc="0809000F" w:tentative="1">
      <w:start w:val="1"/>
      <w:numFmt w:val="decimal"/>
      <w:lvlText w:val="%4."/>
      <w:lvlJc w:val="left"/>
      <w:pPr>
        <w:tabs>
          <w:tab w:val="num" w:pos="3744"/>
        </w:tabs>
        <w:ind w:left="3744" w:hanging="360"/>
      </w:pPr>
    </w:lvl>
    <w:lvl w:ilvl="4" w:tplc="08090019" w:tentative="1">
      <w:start w:val="1"/>
      <w:numFmt w:val="lowerLetter"/>
      <w:lvlText w:val="%5."/>
      <w:lvlJc w:val="left"/>
      <w:pPr>
        <w:tabs>
          <w:tab w:val="num" w:pos="4464"/>
        </w:tabs>
        <w:ind w:left="4464" w:hanging="360"/>
      </w:pPr>
    </w:lvl>
    <w:lvl w:ilvl="5" w:tplc="0809001B" w:tentative="1">
      <w:start w:val="1"/>
      <w:numFmt w:val="lowerRoman"/>
      <w:lvlText w:val="%6."/>
      <w:lvlJc w:val="right"/>
      <w:pPr>
        <w:tabs>
          <w:tab w:val="num" w:pos="5184"/>
        </w:tabs>
        <w:ind w:left="5184" w:hanging="180"/>
      </w:pPr>
    </w:lvl>
    <w:lvl w:ilvl="6" w:tplc="0809000F" w:tentative="1">
      <w:start w:val="1"/>
      <w:numFmt w:val="decimal"/>
      <w:lvlText w:val="%7."/>
      <w:lvlJc w:val="left"/>
      <w:pPr>
        <w:tabs>
          <w:tab w:val="num" w:pos="5904"/>
        </w:tabs>
        <w:ind w:left="5904" w:hanging="360"/>
      </w:pPr>
    </w:lvl>
    <w:lvl w:ilvl="7" w:tplc="08090019" w:tentative="1">
      <w:start w:val="1"/>
      <w:numFmt w:val="lowerLetter"/>
      <w:lvlText w:val="%8."/>
      <w:lvlJc w:val="left"/>
      <w:pPr>
        <w:tabs>
          <w:tab w:val="num" w:pos="6624"/>
        </w:tabs>
        <w:ind w:left="6624" w:hanging="360"/>
      </w:pPr>
    </w:lvl>
    <w:lvl w:ilvl="8" w:tplc="0809001B" w:tentative="1">
      <w:start w:val="1"/>
      <w:numFmt w:val="lowerRoman"/>
      <w:lvlText w:val="%9."/>
      <w:lvlJc w:val="right"/>
      <w:pPr>
        <w:tabs>
          <w:tab w:val="num" w:pos="7344"/>
        </w:tabs>
        <w:ind w:left="7344" w:hanging="180"/>
      </w:pPr>
    </w:lvl>
  </w:abstractNum>
  <w:abstractNum w:abstractNumId="32" w15:restartNumberingAfterBreak="0">
    <w:nsid w:val="423828C0"/>
    <w:multiLevelType w:val="hybridMultilevel"/>
    <w:tmpl w:val="0D82B010"/>
    <w:lvl w:ilvl="0" w:tplc="F26C9808">
      <w:start w:val="1"/>
      <w:numFmt w:val="bullet"/>
      <w:pStyle w:val="Sub-bullets"/>
      <w:lvlText w:val="o"/>
      <w:lvlJc w:val="left"/>
      <w:pPr>
        <w:ind w:left="394" w:hanging="360"/>
      </w:pPr>
      <w:rPr>
        <w:rFonts w:ascii="Courier New" w:hAnsi="Courier New" w:hint="default"/>
      </w:rPr>
    </w:lvl>
    <w:lvl w:ilvl="1" w:tplc="08090003" w:tentative="1">
      <w:start w:val="1"/>
      <w:numFmt w:val="bullet"/>
      <w:lvlText w:val="o"/>
      <w:lvlJc w:val="left"/>
      <w:pPr>
        <w:ind w:left="1114" w:hanging="360"/>
      </w:pPr>
      <w:rPr>
        <w:rFonts w:ascii="Courier New" w:hAnsi="Courier New" w:cs="Courier New" w:hint="default"/>
      </w:rPr>
    </w:lvl>
    <w:lvl w:ilvl="2" w:tplc="08090005" w:tentative="1">
      <w:start w:val="1"/>
      <w:numFmt w:val="bullet"/>
      <w:lvlText w:val=""/>
      <w:lvlJc w:val="left"/>
      <w:pPr>
        <w:ind w:left="1834" w:hanging="360"/>
      </w:pPr>
      <w:rPr>
        <w:rFonts w:ascii="Wingdings" w:hAnsi="Wingdings" w:hint="default"/>
      </w:rPr>
    </w:lvl>
    <w:lvl w:ilvl="3" w:tplc="08090001" w:tentative="1">
      <w:start w:val="1"/>
      <w:numFmt w:val="bullet"/>
      <w:lvlText w:val=""/>
      <w:lvlJc w:val="left"/>
      <w:pPr>
        <w:ind w:left="2554" w:hanging="360"/>
      </w:pPr>
      <w:rPr>
        <w:rFonts w:ascii="Symbol" w:hAnsi="Symbol" w:hint="default"/>
      </w:rPr>
    </w:lvl>
    <w:lvl w:ilvl="4" w:tplc="08090003" w:tentative="1">
      <w:start w:val="1"/>
      <w:numFmt w:val="bullet"/>
      <w:lvlText w:val="o"/>
      <w:lvlJc w:val="left"/>
      <w:pPr>
        <w:ind w:left="3274" w:hanging="360"/>
      </w:pPr>
      <w:rPr>
        <w:rFonts w:ascii="Courier New" w:hAnsi="Courier New" w:cs="Courier New" w:hint="default"/>
      </w:rPr>
    </w:lvl>
    <w:lvl w:ilvl="5" w:tplc="08090005" w:tentative="1">
      <w:start w:val="1"/>
      <w:numFmt w:val="bullet"/>
      <w:lvlText w:val=""/>
      <w:lvlJc w:val="left"/>
      <w:pPr>
        <w:ind w:left="3994" w:hanging="360"/>
      </w:pPr>
      <w:rPr>
        <w:rFonts w:ascii="Wingdings" w:hAnsi="Wingdings" w:hint="default"/>
      </w:rPr>
    </w:lvl>
    <w:lvl w:ilvl="6" w:tplc="08090001" w:tentative="1">
      <w:start w:val="1"/>
      <w:numFmt w:val="bullet"/>
      <w:lvlText w:val=""/>
      <w:lvlJc w:val="left"/>
      <w:pPr>
        <w:ind w:left="4714" w:hanging="360"/>
      </w:pPr>
      <w:rPr>
        <w:rFonts w:ascii="Symbol" w:hAnsi="Symbol" w:hint="default"/>
      </w:rPr>
    </w:lvl>
    <w:lvl w:ilvl="7" w:tplc="08090003" w:tentative="1">
      <w:start w:val="1"/>
      <w:numFmt w:val="bullet"/>
      <w:lvlText w:val="o"/>
      <w:lvlJc w:val="left"/>
      <w:pPr>
        <w:ind w:left="5434" w:hanging="360"/>
      </w:pPr>
      <w:rPr>
        <w:rFonts w:ascii="Courier New" w:hAnsi="Courier New" w:cs="Courier New" w:hint="default"/>
      </w:rPr>
    </w:lvl>
    <w:lvl w:ilvl="8" w:tplc="08090005" w:tentative="1">
      <w:start w:val="1"/>
      <w:numFmt w:val="bullet"/>
      <w:lvlText w:val=""/>
      <w:lvlJc w:val="left"/>
      <w:pPr>
        <w:ind w:left="6154" w:hanging="360"/>
      </w:pPr>
      <w:rPr>
        <w:rFonts w:ascii="Wingdings" w:hAnsi="Wingdings" w:hint="default"/>
      </w:rPr>
    </w:lvl>
  </w:abstractNum>
  <w:abstractNum w:abstractNumId="33" w15:restartNumberingAfterBreak="0">
    <w:nsid w:val="46364646"/>
    <w:multiLevelType w:val="hybridMultilevel"/>
    <w:tmpl w:val="6C94E7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4994030E"/>
    <w:multiLevelType w:val="hybridMultilevel"/>
    <w:tmpl w:val="4FCCB374"/>
    <w:lvl w:ilvl="0" w:tplc="BE64A1D8">
      <w:start w:val="1"/>
      <w:numFmt w:val="lowerRoman"/>
      <w:lvlText w:val="(%1)"/>
      <w:lvlJc w:val="left"/>
      <w:pPr>
        <w:ind w:left="1037" w:hanging="360"/>
      </w:pPr>
      <w:rPr>
        <w:rFonts w:ascii="Arial" w:hAnsi="Arial" w:hint="default"/>
        <w:b w:val="0"/>
        <w:i w:val="0"/>
        <w:sz w:val="22"/>
      </w:rPr>
    </w:lvl>
    <w:lvl w:ilvl="1" w:tplc="08090019" w:tentative="1">
      <w:start w:val="1"/>
      <w:numFmt w:val="lowerLetter"/>
      <w:lvlText w:val="%2."/>
      <w:lvlJc w:val="left"/>
      <w:pPr>
        <w:tabs>
          <w:tab w:val="num" w:pos="1758"/>
        </w:tabs>
        <w:ind w:left="1758" w:hanging="360"/>
      </w:pPr>
    </w:lvl>
    <w:lvl w:ilvl="2" w:tplc="0809001B" w:tentative="1">
      <w:start w:val="1"/>
      <w:numFmt w:val="lowerRoman"/>
      <w:lvlText w:val="%3."/>
      <w:lvlJc w:val="right"/>
      <w:pPr>
        <w:tabs>
          <w:tab w:val="num" w:pos="2478"/>
        </w:tabs>
        <w:ind w:left="2478" w:hanging="180"/>
      </w:pPr>
    </w:lvl>
    <w:lvl w:ilvl="3" w:tplc="0809000F" w:tentative="1">
      <w:start w:val="1"/>
      <w:numFmt w:val="decimal"/>
      <w:lvlText w:val="%4."/>
      <w:lvlJc w:val="left"/>
      <w:pPr>
        <w:tabs>
          <w:tab w:val="num" w:pos="3198"/>
        </w:tabs>
        <w:ind w:left="3198" w:hanging="360"/>
      </w:pPr>
    </w:lvl>
    <w:lvl w:ilvl="4" w:tplc="08090019" w:tentative="1">
      <w:start w:val="1"/>
      <w:numFmt w:val="lowerLetter"/>
      <w:lvlText w:val="%5."/>
      <w:lvlJc w:val="left"/>
      <w:pPr>
        <w:tabs>
          <w:tab w:val="num" w:pos="3918"/>
        </w:tabs>
        <w:ind w:left="3918" w:hanging="360"/>
      </w:pPr>
    </w:lvl>
    <w:lvl w:ilvl="5" w:tplc="0809001B" w:tentative="1">
      <w:start w:val="1"/>
      <w:numFmt w:val="lowerRoman"/>
      <w:lvlText w:val="%6."/>
      <w:lvlJc w:val="right"/>
      <w:pPr>
        <w:tabs>
          <w:tab w:val="num" w:pos="4638"/>
        </w:tabs>
        <w:ind w:left="4638" w:hanging="180"/>
      </w:pPr>
    </w:lvl>
    <w:lvl w:ilvl="6" w:tplc="0809000F" w:tentative="1">
      <w:start w:val="1"/>
      <w:numFmt w:val="decimal"/>
      <w:lvlText w:val="%7."/>
      <w:lvlJc w:val="left"/>
      <w:pPr>
        <w:tabs>
          <w:tab w:val="num" w:pos="5358"/>
        </w:tabs>
        <w:ind w:left="5358" w:hanging="360"/>
      </w:pPr>
    </w:lvl>
    <w:lvl w:ilvl="7" w:tplc="08090019" w:tentative="1">
      <w:start w:val="1"/>
      <w:numFmt w:val="lowerLetter"/>
      <w:lvlText w:val="%8."/>
      <w:lvlJc w:val="left"/>
      <w:pPr>
        <w:tabs>
          <w:tab w:val="num" w:pos="6078"/>
        </w:tabs>
        <w:ind w:left="6078" w:hanging="360"/>
      </w:pPr>
    </w:lvl>
    <w:lvl w:ilvl="8" w:tplc="0809001B" w:tentative="1">
      <w:start w:val="1"/>
      <w:numFmt w:val="lowerRoman"/>
      <w:lvlText w:val="%9."/>
      <w:lvlJc w:val="right"/>
      <w:pPr>
        <w:tabs>
          <w:tab w:val="num" w:pos="6798"/>
        </w:tabs>
        <w:ind w:left="6798" w:hanging="180"/>
      </w:pPr>
    </w:lvl>
  </w:abstractNum>
  <w:abstractNum w:abstractNumId="35" w15:restartNumberingAfterBreak="0">
    <w:nsid w:val="4A5432C5"/>
    <w:multiLevelType w:val="hybridMultilevel"/>
    <w:tmpl w:val="4FCCB374"/>
    <w:lvl w:ilvl="0" w:tplc="BE64A1D8">
      <w:start w:val="1"/>
      <w:numFmt w:val="lowerRoman"/>
      <w:lvlText w:val="(%1)"/>
      <w:lvlJc w:val="left"/>
      <w:pPr>
        <w:ind w:left="1583" w:hanging="360"/>
      </w:pPr>
      <w:rPr>
        <w:rFonts w:ascii="Arial" w:hAnsi="Arial" w:hint="default"/>
        <w:b w:val="0"/>
        <w:i w:val="0"/>
        <w:sz w:val="22"/>
      </w:rPr>
    </w:lvl>
    <w:lvl w:ilvl="1" w:tplc="08090019" w:tentative="1">
      <w:start w:val="1"/>
      <w:numFmt w:val="lowerLetter"/>
      <w:lvlText w:val="%2."/>
      <w:lvlJc w:val="left"/>
      <w:pPr>
        <w:tabs>
          <w:tab w:val="num" w:pos="2304"/>
        </w:tabs>
        <w:ind w:left="2304" w:hanging="360"/>
      </w:pPr>
    </w:lvl>
    <w:lvl w:ilvl="2" w:tplc="0809001B" w:tentative="1">
      <w:start w:val="1"/>
      <w:numFmt w:val="lowerRoman"/>
      <w:lvlText w:val="%3."/>
      <w:lvlJc w:val="right"/>
      <w:pPr>
        <w:tabs>
          <w:tab w:val="num" w:pos="3024"/>
        </w:tabs>
        <w:ind w:left="3024" w:hanging="180"/>
      </w:pPr>
    </w:lvl>
    <w:lvl w:ilvl="3" w:tplc="0809000F" w:tentative="1">
      <w:start w:val="1"/>
      <w:numFmt w:val="decimal"/>
      <w:lvlText w:val="%4."/>
      <w:lvlJc w:val="left"/>
      <w:pPr>
        <w:tabs>
          <w:tab w:val="num" w:pos="3744"/>
        </w:tabs>
        <w:ind w:left="3744" w:hanging="360"/>
      </w:pPr>
    </w:lvl>
    <w:lvl w:ilvl="4" w:tplc="08090019" w:tentative="1">
      <w:start w:val="1"/>
      <w:numFmt w:val="lowerLetter"/>
      <w:lvlText w:val="%5."/>
      <w:lvlJc w:val="left"/>
      <w:pPr>
        <w:tabs>
          <w:tab w:val="num" w:pos="4464"/>
        </w:tabs>
        <w:ind w:left="4464" w:hanging="360"/>
      </w:pPr>
    </w:lvl>
    <w:lvl w:ilvl="5" w:tplc="0809001B" w:tentative="1">
      <w:start w:val="1"/>
      <w:numFmt w:val="lowerRoman"/>
      <w:lvlText w:val="%6."/>
      <w:lvlJc w:val="right"/>
      <w:pPr>
        <w:tabs>
          <w:tab w:val="num" w:pos="5184"/>
        </w:tabs>
        <w:ind w:left="5184" w:hanging="180"/>
      </w:pPr>
    </w:lvl>
    <w:lvl w:ilvl="6" w:tplc="0809000F" w:tentative="1">
      <w:start w:val="1"/>
      <w:numFmt w:val="decimal"/>
      <w:lvlText w:val="%7."/>
      <w:lvlJc w:val="left"/>
      <w:pPr>
        <w:tabs>
          <w:tab w:val="num" w:pos="5904"/>
        </w:tabs>
        <w:ind w:left="5904" w:hanging="360"/>
      </w:pPr>
    </w:lvl>
    <w:lvl w:ilvl="7" w:tplc="08090019" w:tentative="1">
      <w:start w:val="1"/>
      <w:numFmt w:val="lowerLetter"/>
      <w:lvlText w:val="%8."/>
      <w:lvlJc w:val="left"/>
      <w:pPr>
        <w:tabs>
          <w:tab w:val="num" w:pos="6624"/>
        </w:tabs>
        <w:ind w:left="6624" w:hanging="360"/>
      </w:pPr>
    </w:lvl>
    <w:lvl w:ilvl="8" w:tplc="0809001B" w:tentative="1">
      <w:start w:val="1"/>
      <w:numFmt w:val="lowerRoman"/>
      <w:lvlText w:val="%9."/>
      <w:lvlJc w:val="right"/>
      <w:pPr>
        <w:tabs>
          <w:tab w:val="num" w:pos="7344"/>
        </w:tabs>
        <w:ind w:left="7344" w:hanging="180"/>
      </w:pPr>
    </w:lvl>
  </w:abstractNum>
  <w:abstractNum w:abstractNumId="36" w15:restartNumberingAfterBreak="0">
    <w:nsid w:val="4BBB111E"/>
    <w:multiLevelType w:val="hybridMultilevel"/>
    <w:tmpl w:val="CB86821A"/>
    <w:lvl w:ilvl="0" w:tplc="D0E0C1A4">
      <w:start w:val="1"/>
      <w:numFmt w:val="lowerLetter"/>
      <w:lvlText w:val="%1)"/>
      <w:lvlJc w:val="left"/>
      <w:pPr>
        <w:ind w:left="720" w:hanging="360"/>
      </w:pPr>
      <w:rPr>
        <w:rFonts w:hint="default"/>
      </w:rPr>
    </w:lvl>
    <w:lvl w:ilvl="1" w:tplc="08090019">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37" w15:restartNumberingAfterBreak="0">
    <w:nsid w:val="4C995205"/>
    <w:multiLevelType w:val="multilevel"/>
    <w:tmpl w:val="7BA85A62"/>
    <w:lvl w:ilvl="0">
      <w:start w:val="1"/>
      <w:numFmt w:val="decimal"/>
      <w:pStyle w:val="NumberedParagraph-BulletelistLeft0Firstline0"/>
      <w:lvlText w:val="%1."/>
      <w:lvlJc w:val="right"/>
      <w:pPr>
        <w:tabs>
          <w:tab w:val="num" w:pos="720"/>
        </w:tabs>
        <w:ind w:left="720" w:hanging="360"/>
      </w:pPr>
      <w:rPr>
        <w:rFonts w:hint="default"/>
        <w:b w:val="0"/>
        <w:i w:val="0"/>
      </w:rPr>
    </w:lvl>
    <w:lvl w:ilvl="1">
      <w:start w:val="1"/>
      <w:numFmt w:val="lowerLetter"/>
      <w:lvlText w:val="(%2)"/>
      <w:lvlJc w:val="right"/>
      <w:pPr>
        <w:tabs>
          <w:tab w:val="num" w:pos="1440"/>
        </w:tabs>
        <w:ind w:left="1440" w:hanging="360"/>
      </w:pPr>
      <w:rPr>
        <w:rFonts w:hint="default"/>
        <w:b w:val="0"/>
        <w:i w:val="0"/>
      </w:rPr>
    </w:lvl>
    <w:lvl w:ilvl="2">
      <w:start w:val="1"/>
      <w:numFmt w:val="lowerRoman"/>
      <w:lvlText w:val="(%3)"/>
      <w:lvlJc w:val="right"/>
      <w:pPr>
        <w:tabs>
          <w:tab w:val="num" w:pos="6000"/>
        </w:tabs>
        <w:ind w:left="6000" w:hanging="360"/>
      </w:pPr>
      <w:rPr>
        <w:rFonts w:hint="default"/>
        <w:b w:val="0"/>
        <w:i w:val="0"/>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2880"/>
        </w:tabs>
        <w:ind w:left="2880" w:hanging="360"/>
      </w:pPr>
      <w:rPr>
        <w:rFonts w:hint="default"/>
      </w:rPr>
    </w:lvl>
    <w:lvl w:ilvl="5">
      <w:start w:val="1"/>
      <w:numFmt w:val="lowerRoman"/>
      <w:lvlText w:val="(%6)"/>
      <w:lvlJc w:val="left"/>
      <w:pPr>
        <w:tabs>
          <w:tab w:val="num" w:pos="3240"/>
        </w:tabs>
        <w:ind w:left="3240" w:hanging="360"/>
      </w:pPr>
      <w:rPr>
        <w:rFonts w:hint="default"/>
      </w:rPr>
    </w:lvl>
    <w:lvl w:ilvl="6">
      <w:start w:val="1"/>
      <w:numFmt w:val="decimal"/>
      <w:lvlText w:val="%7."/>
      <w:lvlJc w:val="left"/>
      <w:pPr>
        <w:tabs>
          <w:tab w:val="num" w:pos="3600"/>
        </w:tabs>
        <w:ind w:left="3600" w:hanging="360"/>
      </w:pPr>
      <w:rPr>
        <w:rFonts w:hint="default"/>
      </w:rPr>
    </w:lvl>
    <w:lvl w:ilvl="7">
      <w:start w:val="1"/>
      <w:numFmt w:val="lowerLetter"/>
      <w:lvlText w:val="%8."/>
      <w:lvlJc w:val="left"/>
      <w:pPr>
        <w:tabs>
          <w:tab w:val="num" w:pos="3960"/>
        </w:tabs>
        <w:ind w:left="3960" w:hanging="360"/>
      </w:pPr>
      <w:rPr>
        <w:rFonts w:hint="default"/>
      </w:rPr>
    </w:lvl>
    <w:lvl w:ilvl="8">
      <w:start w:val="1"/>
      <w:numFmt w:val="lowerRoman"/>
      <w:lvlText w:val="%9."/>
      <w:lvlJc w:val="left"/>
      <w:pPr>
        <w:tabs>
          <w:tab w:val="num" w:pos="4320"/>
        </w:tabs>
        <w:ind w:left="4320" w:hanging="360"/>
      </w:pPr>
      <w:rPr>
        <w:rFonts w:hint="default"/>
      </w:rPr>
    </w:lvl>
  </w:abstractNum>
  <w:abstractNum w:abstractNumId="38" w15:restartNumberingAfterBreak="0">
    <w:nsid w:val="4C9E0BAB"/>
    <w:multiLevelType w:val="hybridMultilevel"/>
    <w:tmpl w:val="7C844846"/>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39" w15:restartNumberingAfterBreak="0">
    <w:nsid w:val="4E781E6F"/>
    <w:multiLevelType w:val="hybridMultilevel"/>
    <w:tmpl w:val="4FCCB374"/>
    <w:lvl w:ilvl="0" w:tplc="BE64A1D8">
      <w:start w:val="1"/>
      <w:numFmt w:val="lowerRoman"/>
      <w:lvlText w:val="(%1)"/>
      <w:lvlJc w:val="left"/>
      <w:pPr>
        <w:ind w:left="1037" w:hanging="360"/>
      </w:pPr>
      <w:rPr>
        <w:rFonts w:ascii="Arial" w:hAnsi="Arial" w:hint="default"/>
        <w:b w:val="0"/>
        <w:i w:val="0"/>
        <w:sz w:val="22"/>
      </w:rPr>
    </w:lvl>
    <w:lvl w:ilvl="1" w:tplc="08090019" w:tentative="1">
      <w:start w:val="1"/>
      <w:numFmt w:val="lowerLetter"/>
      <w:lvlText w:val="%2."/>
      <w:lvlJc w:val="left"/>
      <w:pPr>
        <w:tabs>
          <w:tab w:val="num" w:pos="1758"/>
        </w:tabs>
        <w:ind w:left="1758" w:hanging="360"/>
      </w:pPr>
    </w:lvl>
    <w:lvl w:ilvl="2" w:tplc="0809001B" w:tentative="1">
      <w:start w:val="1"/>
      <w:numFmt w:val="lowerRoman"/>
      <w:lvlText w:val="%3."/>
      <w:lvlJc w:val="right"/>
      <w:pPr>
        <w:tabs>
          <w:tab w:val="num" w:pos="2478"/>
        </w:tabs>
        <w:ind w:left="2478" w:hanging="180"/>
      </w:pPr>
    </w:lvl>
    <w:lvl w:ilvl="3" w:tplc="0809000F" w:tentative="1">
      <w:start w:val="1"/>
      <w:numFmt w:val="decimal"/>
      <w:lvlText w:val="%4."/>
      <w:lvlJc w:val="left"/>
      <w:pPr>
        <w:tabs>
          <w:tab w:val="num" w:pos="3198"/>
        </w:tabs>
        <w:ind w:left="3198" w:hanging="360"/>
      </w:pPr>
    </w:lvl>
    <w:lvl w:ilvl="4" w:tplc="08090019" w:tentative="1">
      <w:start w:val="1"/>
      <w:numFmt w:val="lowerLetter"/>
      <w:lvlText w:val="%5."/>
      <w:lvlJc w:val="left"/>
      <w:pPr>
        <w:tabs>
          <w:tab w:val="num" w:pos="3918"/>
        </w:tabs>
        <w:ind w:left="3918" w:hanging="360"/>
      </w:pPr>
    </w:lvl>
    <w:lvl w:ilvl="5" w:tplc="0809001B" w:tentative="1">
      <w:start w:val="1"/>
      <w:numFmt w:val="lowerRoman"/>
      <w:lvlText w:val="%6."/>
      <w:lvlJc w:val="right"/>
      <w:pPr>
        <w:tabs>
          <w:tab w:val="num" w:pos="4638"/>
        </w:tabs>
        <w:ind w:left="4638" w:hanging="180"/>
      </w:pPr>
    </w:lvl>
    <w:lvl w:ilvl="6" w:tplc="0809000F" w:tentative="1">
      <w:start w:val="1"/>
      <w:numFmt w:val="decimal"/>
      <w:lvlText w:val="%7."/>
      <w:lvlJc w:val="left"/>
      <w:pPr>
        <w:tabs>
          <w:tab w:val="num" w:pos="5358"/>
        </w:tabs>
        <w:ind w:left="5358" w:hanging="360"/>
      </w:pPr>
    </w:lvl>
    <w:lvl w:ilvl="7" w:tplc="08090019" w:tentative="1">
      <w:start w:val="1"/>
      <w:numFmt w:val="lowerLetter"/>
      <w:lvlText w:val="%8."/>
      <w:lvlJc w:val="left"/>
      <w:pPr>
        <w:tabs>
          <w:tab w:val="num" w:pos="6078"/>
        </w:tabs>
        <w:ind w:left="6078" w:hanging="360"/>
      </w:pPr>
    </w:lvl>
    <w:lvl w:ilvl="8" w:tplc="0809001B" w:tentative="1">
      <w:start w:val="1"/>
      <w:numFmt w:val="lowerRoman"/>
      <w:lvlText w:val="%9."/>
      <w:lvlJc w:val="right"/>
      <w:pPr>
        <w:tabs>
          <w:tab w:val="num" w:pos="6798"/>
        </w:tabs>
        <w:ind w:left="6798" w:hanging="180"/>
      </w:pPr>
    </w:lvl>
  </w:abstractNum>
  <w:abstractNum w:abstractNumId="40" w15:restartNumberingAfterBreak="0">
    <w:nsid w:val="4F6B0294"/>
    <w:multiLevelType w:val="hybridMultilevel"/>
    <w:tmpl w:val="4FCCB374"/>
    <w:lvl w:ilvl="0" w:tplc="BE64A1D8">
      <w:start w:val="1"/>
      <w:numFmt w:val="lowerRoman"/>
      <w:lvlText w:val="(%1)"/>
      <w:lvlJc w:val="left"/>
      <w:pPr>
        <w:ind w:left="1583" w:hanging="360"/>
      </w:pPr>
      <w:rPr>
        <w:rFonts w:ascii="Arial" w:hAnsi="Arial" w:hint="default"/>
        <w:b w:val="0"/>
        <w:i w:val="0"/>
        <w:sz w:val="22"/>
      </w:rPr>
    </w:lvl>
    <w:lvl w:ilvl="1" w:tplc="08090019" w:tentative="1">
      <w:start w:val="1"/>
      <w:numFmt w:val="lowerLetter"/>
      <w:lvlText w:val="%2."/>
      <w:lvlJc w:val="left"/>
      <w:pPr>
        <w:tabs>
          <w:tab w:val="num" w:pos="2304"/>
        </w:tabs>
        <w:ind w:left="2304" w:hanging="360"/>
      </w:pPr>
    </w:lvl>
    <w:lvl w:ilvl="2" w:tplc="0809001B" w:tentative="1">
      <w:start w:val="1"/>
      <w:numFmt w:val="lowerRoman"/>
      <w:lvlText w:val="%3."/>
      <w:lvlJc w:val="right"/>
      <w:pPr>
        <w:tabs>
          <w:tab w:val="num" w:pos="3024"/>
        </w:tabs>
        <w:ind w:left="3024" w:hanging="180"/>
      </w:pPr>
    </w:lvl>
    <w:lvl w:ilvl="3" w:tplc="0809000F" w:tentative="1">
      <w:start w:val="1"/>
      <w:numFmt w:val="decimal"/>
      <w:lvlText w:val="%4."/>
      <w:lvlJc w:val="left"/>
      <w:pPr>
        <w:tabs>
          <w:tab w:val="num" w:pos="3744"/>
        </w:tabs>
        <w:ind w:left="3744" w:hanging="360"/>
      </w:pPr>
    </w:lvl>
    <w:lvl w:ilvl="4" w:tplc="08090019" w:tentative="1">
      <w:start w:val="1"/>
      <w:numFmt w:val="lowerLetter"/>
      <w:lvlText w:val="%5."/>
      <w:lvlJc w:val="left"/>
      <w:pPr>
        <w:tabs>
          <w:tab w:val="num" w:pos="4464"/>
        </w:tabs>
        <w:ind w:left="4464" w:hanging="360"/>
      </w:pPr>
    </w:lvl>
    <w:lvl w:ilvl="5" w:tplc="0809001B" w:tentative="1">
      <w:start w:val="1"/>
      <w:numFmt w:val="lowerRoman"/>
      <w:lvlText w:val="%6."/>
      <w:lvlJc w:val="right"/>
      <w:pPr>
        <w:tabs>
          <w:tab w:val="num" w:pos="5184"/>
        </w:tabs>
        <w:ind w:left="5184" w:hanging="180"/>
      </w:pPr>
    </w:lvl>
    <w:lvl w:ilvl="6" w:tplc="0809000F" w:tentative="1">
      <w:start w:val="1"/>
      <w:numFmt w:val="decimal"/>
      <w:lvlText w:val="%7."/>
      <w:lvlJc w:val="left"/>
      <w:pPr>
        <w:tabs>
          <w:tab w:val="num" w:pos="5904"/>
        </w:tabs>
        <w:ind w:left="5904" w:hanging="360"/>
      </w:pPr>
    </w:lvl>
    <w:lvl w:ilvl="7" w:tplc="08090019" w:tentative="1">
      <w:start w:val="1"/>
      <w:numFmt w:val="lowerLetter"/>
      <w:lvlText w:val="%8."/>
      <w:lvlJc w:val="left"/>
      <w:pPr>
        <w:tabs>
          <w:tab w:val="num" w:pos="6624"/>
        </w:tabs>
        <w:ind w:left="6624" w:hanging="360"/>
      </w:pPr>
    </w:lvl>
    <w:lvl w:ilvl="8" w:tplc="0809001B" w:tentative="1">
      <w:start w:val="1"/>
      <w:numFmt w:val="lowerRoman"/>
      <w:lvlText w:val="%9."/>
      <w:lvlJc w:val="right"/>
      <w:pPr>
        <w:tabs>
          <w:tab w:val="num" w:pos="7344"/>
        </w:tabs>
        <w:ind w:left="7344" w:hanging="180"/>
      </w:pPr>
    </w:lvl>
  </w:abstractNum>
  <w:abstractNum w:abstractNumId="41" w15:restartNumberingAfterBreak="0">
    <w:nsid w:val="51600F64"/>
    <w:multiLevelType w:val="hybridMultilevel"/>
    <w:tmpl w:val="AC2EF6D6"/>
    <w:lvl w:ilvl="0" w:tplc="F64A2EEA">
      <w:start w:val="1"/>
      <w:numFmt w:val="lowerLetter"/>
      <w:lvlText w:val="%1)"/>
      <w:lvlJc w:val="left"/>
      <w:pPr>
        <w:ind w:left="720" w:hanging="360"/>
      </w:pPr>
      <w:rPr>
        <w:rFonts w:ascii="Arial" w:hAnsi="Arial" w:cs="Arial" w:hint="default"/>
        <w:b w:val="0"/>
        <w:bCs w:val="0"/>
        <w:sz w:val="18"/>
        <w:szCs w:val="18"/>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2" w15:restartNumberingAfterBreak="0">
    <w:nsid w:val="56B221EA"/>
    <w:multiLevelType w:val="hybridMultilevel"/>
    <w:tmpl w:val="CB86821A"/>
    <w:lvl w:ilvl="0" w:tplc="D0E0C1A4">
      <w:start w:val="1"/>
      <w:numFmt w:val="lowerLetter"/>
      <w:lvlText w:val="%1)"/>
      <w:lvlJc w:val="left"/>
      <w:pPr>
        <w:ind w:left="720" w:hanging="360"/>
      </w:pPr>
      <w:rPr>
        <w:rFonts w:hint="default"/>
      </w:rPr>
    </w:lvl>
    <w:lvl w:ilvl="1" w:tplc="08090019">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43" w15:restartNumberingAfterBreak="0">
    <w:nsid w:val="57FE642B"/>
    <w:multiLevelType w:val="hybridMultilevel"/>
    <w:tmpl w:val="6186DB84"/>
    <w:lvl w:ilvl="0" w:tplc="DD827D86">
      <w:start w:val="1"/>
      <w:numFmt w:val="decimal"/>
      <w:pStyle w:val="Bulletnrs"/>
      <w:lvlText w:val="%1."/>
      <w:lvlJc w:val="left"/>
      <w:pPr>
        <w:ind w:left="360" w:hanging="360"/>
      </w:pPr>
      <w:rPr>
        <w:rFonts w:ascii="Arial Nova" w:hAnsi="Arial Nova" w:cs="Arial" w:hint="default"/>
        <w:sz w:val="22"/>
        <w:szCs w:val="22"/>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4" w15:restartNumberingAfterBreak="0">
    <w:nsid w:val="59684579"/>
    <w:multiLevelType w:val="hybridMultilevel"/>
    <w:tmpl w:val="CF28DE48"/>
    <w:lvl w:ilvl="0" w:tplc="2660861C">
      <w:start w:val="1"/>
      <w:numFmt w:val="bullet"/>
      <w:lvlText w:val=""/>
      <w:lvlJc w:val="left"/>
      <w:pPr>
        <w:tabs>
          <w:tab w:val="num" w:pos="340"/>
        </w:tabs>
        <w:ind w:left="340" w:hanging="34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5CE5048B"/>
    <w:multiLevelType w:val="hybridMultilevel"/>
    <w:tmpl w:val="4FCCB374"/>
    <w:lvl w:ilvl="0" w:tplc="BE64A1D8">
      <w:start w:val="1"/>
      <w:numFmt w:val="lowerRoman"/>
      <w:lvlText w:val="(%1)"/>
      <w:lvlJc w:val="left"/>
      <w:pPr>
        <w:ind w:left="1583" w:hanging="360"/>
      </w:pPr>
      <w:rPr>
        <w:rFonts w:ascii="Arial" w:hAnsi="Arial" w:hint="default"/>
        <w:b w:val="0"/>
        <w:i w:val="0"/>
        <w:sz w:val="22"/>
      </w:rPr>
    </w:lvl>
    <w:lvl w:ilvl="1" w:tplc="08090019" w:tentative="1">
      <w:start w:val="1"/>
      <w:numFmt w:val="lowerLetter"/>
      <w:lvlText w:val="%2."/>
      <w:lvlJc w:val="left"/>
      <w:pPr>
        <w:tabs>
          <w:tab w:val="num" w:pos="2304"/>
        </w:tabs>
        <w:ind w:left="2304" w:hanging="360"/>
      </w:pPr>
    </w:lvl>
    <w:lvl w:ilvl="2" w:tplc="0809001B" w:tentative="1">
      <w:start w:val="1"/>
      <w:numFmt w:val="lowerRoman"/>
      <w:lvlText w:val="%3."/>
      <w:lvlJc w:val="right"/>
      <w:pPr>
        <w:tabs>
          <w:tab w:val="num" w:pos="3024"/>
        </w:tabs>
        <w:ind w:left="3024" w:hanging="180"/>
      </w:pPr>
    </w:lvl>
    <w:lvl w:ilvl="3" w:tplc="0809000F" w:tentative="1">
      <w:start w:val="1"/>
      <w:numFmt w:val="decimal"/>
      <w:lvlText w:val="%4."/>
      <w:lvlJc w:val="left"/>
      <w:pPr>
        <w:tabs>
          <w:tab w:val="num" w:pos="3744"/>
        </w:tabs>
        <w:ind w:left="3744" w:hanging="360"/>
      </w:pPr>
    </w:lvl>
    <w:lvl w:ilvl="4" w:tplc="08090019" w:tentative="1">
      <w:start w:val="1"/>
      <w:numFmt w:val="lowerLetter"/>
      <w:lvlText w:val="%5."/>
      <w:lvlJc w:val="left"/>
      <w:pPr>
        <w:tabs>
          <w:tab w:val="num" w:pos="4464"/>
        </w:tabs>
        <w:ind w:left="4464" w:hanging="360"/>
      </w:pPr>
    </w:lvl>
    <w:lvl w:ilvl="5" w:tplc="0809001B" w:tentative="1">
      <w:start w:val="1"/>
      <w:numFmt w:val="lowerRoman"/>
      <w:lvlText w:val="%6."/>
      <w:lvlJc w:val="right"/>
      <w:pPr>
        <w:tabs>
          <w:tab w:val="num" w:pos="5184"/>
        </w:tabs>
        <w:ind w:left="5184" w:hanging="180"/>
      </w:pPr>
    </w:lvl>
    <w:lvl w:ilvl="6" w:tplc="0809000F" w:tentative="1">
      <w:start w:val="1"/>
      <w:numFmt w:val="decimal"/>
      <w:lvlText w:val="%7."/>
      <w:lvlJc w:val="left"/>
      <w:pPr>
        <w:tabs>
          <w:tab w:val="num" w:pos="5904"/>
        </w:tabs>
        <w:ind w:left="5904" w:hanging="360"/>
      </w:pPr>
    </w:lvl>
    <w:lvl w:ilvl="7" w:tplc="08090019" w:tentative="1">
      <w:start w:val="1"/>
      <w:numFmt w:val="lowerLetter"/>
      <w:lvlText w:val="%8."/>
      <w:lvlJc w:val="left"/>
      <w:pPr>
        <w:tabs>
          <w:tab w:val="num" w:pos="6624"/>
        </w:tabs>
        <w:ind w:left="6624" w:hanging="360"/>
      </w:pPr>
    </w:lvl>
    <w:lvl w:ilvl="8" w:tplc="0809001B" w:tentative="1">
      <w:start w:val="1"/>
      <w:numFmt w:val="lowerRoman"/>
      <w:lvlText w:val="%9."/>
      <w:lvlJc w:val="right"/>
      <w:pPr>
        <w:tabs>
          <w:tab w:val="num" w:pos="7344"/>
        </w:tabs>
        <w:ind w:left="7344" w:hanging="180"/>
      </w:pPr>
    </w:lvl>
  </w:abstractNum>
  <w:abstractNum w:abstractNumId="46" w15:restartNumberingAfterBreak="0">
    <w:nsid w:val="5E8019CD"/>
    <w:multiLevelType w:val="hybridMultilevel"/>
    <w:tmpl w:val="FD14A526"/>
    <w:lvl w:ilvl="0" w:tplc="1C090001">
      <w:start w:val="1"/>
      <w:numFmt w:val="bullet"/>
      <w:lvlText w:val=""/>
      <w:lvlJc w:val="left"/>
      <w:pPr>
        <w:ind w:left="1429" w:hanging="360"/>
      </w:pPr>
      <w:rPr>
        <w:rFonts w:ascii="Symbol" w:hAnsi="Symbol" w:hint="default"/>
      </w:rPr>
    </w:lvl>
    <w:lvl w:ilvl="1" w:tplc="1C090003" w:tentative="1">
      <w:start w:val="1"/>
      <w:numFmt w:val="bullet"/>
      <w:lvlText w:val="o"/>
      <w:lvlJc w:val="left"/>
      <w:pPr>
        <w:ind w:left="2149" w:hanging="360"/>
      </w:pPr>
      <w:rPr>
        <w:rFonts w:ascii="Courier New" w:hAnsi="Courier New" w:cs="Courier New" w:hint="default"/>
      </w:rPr>
    </w:lvl>
    <w:lvl w:ilvl="2" w:tplc="1C090005" w:tentative="1">
      <w:start w:val="1"/>
      <w:numFmt w:val="bullet"/>
      <w:lvlText w:val=""/>
      <w:lvlJc w:val="left"/>
      <w:pPr>
        <w:ind w:left="2869" w:hanging="360"/>
      </w:pPr>
      <w:rPr>
        <w:rFonts w:ascii="Wingdings" w:hAnsi="Wingdings" w:hint="default"/>
      </w:rPr>
    </w:lvl>
    <w:lvl w:ilvl="3" w:tplc="1C090001" w:tentative="1">
      <w:start w:val="1"/>
      <w:numFmt w:val="bullet"/>
      <w:lvlText w:val=""/>
      <w:lvlJc w:val="left"/>
      <w:pPr>
        <w:ind w:left="3589" w:hanging="360"/>
      </w:pPr>
      <w:rPr>
        <w:rFonts w:ascii="Symbol" w:hAnsi="Symbol" w:hint="default"/>
      </w:rPr>
    </w:lvl>
    <w:lvl w:ilvl="4" w:tplc="1C090003" w:tentative="1">
      <w:start w:val="1"/>
      <w:numFmt w:val="bullet"/>
      <w:lvlText w:val="o"/>
      <w:lvlJc w:val="left"/>
      <w:pPr>
        <w:ind w:left="4309" w:hanging="360"/>
      </w:pPr>
      <w:rPr>
        <w:rFonts w:ascii="Courier New" w:hAnsi="Courier New" w:cs="Courier New" w:hint="default"/>
      </w:rPr>
    </w:lvl>
    <w:lvl w:ilvl="5" w:tplc="1C090005" w:tentative="1">
      <w:start w:val="1"/>
      <w:numFmt w:val="bullet"/>
      <w:lvlText w:val=""/>
      <w:lvlJc w:val="left"/>
      <w:pPr>
        <w:ind w:left="5029" w:hanging="360"/>
      </w:pPr>
      <w:rPr>
        <w:rFonts w:ascii="Wingdings" w:hAnsi="Wingdings" w:hint="default"/>
      </w:rPr>
    </w:lvl>
    <w:lvl w:ilvl="6" w:tplc="1C090001" w:tentative="1">
      <w:start w:val="1"/>
      <w:numFmt w:val="bullet"/>
      <w:lvlText w:val=""/>
      <w:lvlJc w:val="left"/>
      <w:pPr>
        <w:ind w:left="5749" w:hanging="360"/>
      </w:pPr>
      <w:rPr>
        <w:rFonts w:ascii="Symbol" w:hAnsi="Symbol" w:hint="default"/>
      </w:rPr>
    </w:lvl>
    <w:lvl w:ilvl="7" w:tplc="1C090003" w:tentative="1">
      <w:start w:val="1"/>
      <w:numFmt w:val="bullet"/>
      <w:lvlText w:val="o"/>
      <w:lvlJc w:val="left"/>
      <w:pPr>
        <w:ind w:left="6469" w:hanging="360"/>
      </w:pPr>
      <w:rPr>
        <w:rFonts w:ascii="Courier New" w:hAnsi="Courier New" w:cs="Courier New" w:hint="default"/>
      </w:rPr>
    </w:lvl>
    <w:lvl w:ilvl="8" w:tplc="1C090005" w:tentative="1">
      <w:start w:val="1"/>
      <w:numFmt w:val="bullet"/>
      <w:lvlText w:val=""/>
      <w:lvlJc w:val="left"/>
      <w:pPr>
        <w:ind w:left="7189" w:hanging="360"/>
      </w:pPr>
      <w:rPr>
        <w:rFonts w:ascii="Wingdings" w:hAnsi="Wingdings" w:hint="default"/>
      </w:rPr>
    </w:lvl>
  </w:abstractNum>
  <w:abstractNum w:abstractNumId="47" w15:restartNumberingAfterBreak="0">
    <w:nsid w:val="612C2DD0"/>
    <w:multiLevelType w:val="hybridMultilevel"/>
    <w:tmpl w:val="7A3E05F8"/>
    <w:lvl w:ilvl="0" w:tplc="08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669822F9"/>
    <w:multiLevelType w:val="hybridMultilevel"/>
    <w:tmpl w:val="22AC9324"/>
    <w:lvl w:ilvl="0" w:tplc="04090001">
      <w:start w:val="1"/>
      <w:numFmt w:val="bullet"/>
      <w:lvlText w:val=""/>
      <w:lvlJc w:val="left"/>
      <w:pPr>
        <w:ind w:left="720" w:hanging="360"/>
      </w:pPr>
      <w:rPr>
        <w:rFonts w:ascii="Symbol" w:hAnsi="Symbol" w:hint="default"/>
        <w:b w:val="0"/>
        <w:i w:val="0"/>
        <w:sz w:val="22"/>
      </w:rPr>
    </w:lvl>
    <w:lvl w:ilvl="1" w:tplc="1C090003">
      <w:start w:val="1"/>
      <w:numFmt w:val="bullet"/>
      <w:lvlText w:val="o"/>
      <w:lvlJc w:val="left"/>
      <w:pPr>
        <w:tabs>
          <w:tab w:val="num" w:pos="1441"/>
        </w:tabs>
        <w:ind w:left="1441" w:hanging="360"/>
      </w:pPr>
      <w:rPr>
        <w:rFonts w:ascii="Courier New" w:hAnsi="Courier New" w:cs="Courier New" w:hint="default"/>
      </w:rPr>
    </w:lvl>
    <w:lvl w:ilvl="2" w:tplc="0809001B" w:tentative="1">
      <w:start w:val="1"/>
      <w:numFmt w:val="lowerRoman"/>
      <w:lvlText w:val="%3."/>
      <w:lvlJc w:val="right"/>
      <w:pPr>
        <w:tabs>
          <w:tab w:val="num" w:pos="2161"/>
        </w:tabs>
        <w:ind w:left="2161" w:hanging="180"/>
      </w:pPr>
    </w:lvl>
    <w:lvl w:ilvl="3" w:tplc="0809000F" w:tentative="1">
      <w:start w:val="1"/>
      <w:numFmt w:val="decimal"/>
      <w:lvlText w:val="%4."/>
      <w:lvlJc w:val="left"/>
      <w:pPr>
        <w:tabs>
          <w:tab w:val="num" w:pos="2881"/>
        </w:tabs>
        <w:ind w:left="2881" w:hanging="360"/>
      </w:pPr>
    </w:lvl>
    <w:lvl w:ilvl="4" w:tplc="08090019" w:tentative="1">
      <w:start w:val="1"/>
      <w:numFmt w:val="lowerLetter"/>
      <w:lvlText w:val="%5."/>
      <w:lvlJc w:val="left"/>
      <w:pPr>
        <w:tabs>
          <w:tab w:val="num" w:pos="3601"/>
        </w:tabs>
        <w:ind w:left="3601" w:hanging="360"/>
      </w:pPr>
    </w:lvl>
    <w:lvl w:ilvl="5" w:tplc="0809001B" w:tentative="1">
      <w:start w:val="1"/>
      <w:numFmt w:val="lowerRoman"/>
      <w:lvlText w:val="%6."/>
      <w:lvlJc w:val="right"/>
      <w:pPr>
        <w:tabs>
          <w:tab w:val="num" w:pos="4321"/>
        </w:tabs>
        <w:ind w:left="4321" w:hanging="180"/>
      </w:pPr>
    </w:lvl>
    <w:lvl w:ilvl="6" w:tplc="0809000F" w:tentative="1">
      <w:start w:val="1"/>
      <w:numFmt w:val="decimal"/>
      <w:lvlText w:val="%7."/>
      <w:lvlJc w:val="left"/>
      <w:pPr>
        <w:tabs>
          <w:tab w:val="num" w:pos="5041"/>
        </w:tabs>
        <w:ind w:left="5041" w:hanging="360"/>
      </w:pPr>
    </w:lvl>
    <w:lvl w:ilvl="7" w:tplc="08090019" w:tentative="1">
      <w:start w:val="1"/>
      <w:numFmt w:val="lowerLetter"/>
      <w:lvlText w:val="%8."/>
      <w:lvlJc w:val="left"/>
      <w:pPr>
        <w:tabs>
          <w:tab w:val="num" w:pos="5761"/>
        </w:tabs>
        <w:ind w:left="5761" w:hanging="360"/>
      </w:pPr>
    </w:lvl>
    <w:lvl w:ilvl="8" w:tplc="0809001B" w:tentative="1">
      <w:start w:val="1"/>
      <w:numFmt w:val="lowerRoman"/>
      <w:lvlText w:val="%9."/>
      <w:lvlJc w:val="right"/>
      <w:pPr>
        <w:tabs>
          <w:tab w:val="num" w:pos="6481"/>
        </w:tabs>
        <w:ind w:left="6481" w:hanging="180"/>
      </w:pPr>
    </w:lvl>
  </w:abstractNum>
  <w:abstractNum w:abstractNumId="49" w15:restartNumberingAfterBreak="0">
    <w:nsid w:val="69553447"/>
    <w:multiLevelType w:val="hybridMultilevel"/>
    <w:tmpl w:val="CB86821A"/>
    <w:lvl w:ilvl="0" w:tplc="D0E0C1A4">
      <w:start w:val="1"/>
      <w:numFmt w:val="lowerLetter"/>
      <w:lvlText w:val="%1)"/>
      <w:lvlJc w:val="left"/>
      <w:pPr>
        <w:ind w:left="720" w:hanging="360"/>
      </w:pPr>
      <w:rPr>
        <w:rFonts w:hint="default"/>
      </w:rPr>
    </w:lvl>
    <w:lvl w:ilvl="1" w:tplc="08090019">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50" w15:restartNumberingAfterBreak="0">
    <w:nsid w:val="6BBB3765"/>
    <w:multiLevelType w:val="hybridMultilevel"/>
    <w:tmpl w:val="4FCCB374"/>
    <w:lvl w:ilvl="0" w:tplc="BE64A1D8">
      <w:start w:val="1"/>
      <w:numFmt w:val="lowerRoman"/>
      <w:lvlText w:val="(%1)"/>
      <w:lvlJc w:val="left"/>
      <w:pPr>
        <w:ind w:left="1037" w:hanging="360"/>
      </w:pPr>
      <w:rPr>
        <w:rFonts w:ascii="Arial" w:hAnsi="Arial" w:hint="default"/>
        <w:b w:val="0"/>
        <w:i w:val="0"/>
        <w:sz w:val="22"/>
      </w:rPr>
    </w:lvl>
    <w:lvl w:ilvl="1" w:tplc="08090019" w:tentative="1">
      <w:start w:val="1"/>
      <w:numFmt w:val="lowerLetter"/>
      <w:lvlText w:val="%2."/>
      <w:lvlJc w:val="left"/>
      <w:pPr>
        <w:tabs>
          <w:tab w:val="num" w:pos="1758"/>
        </w:tabs>
        <w:ind w:left="1758" w:hanging="360"/>
      </w:pPr>
    </w:lvl>
    <w:lvl w:ilvl="2" w:tplc="0809001B" w:tentative="1">
      <w:start w:val="1"/>
      <w:numFmt w:val="lowerRoman"/>
      <w:lvlText w:val="%3."/>
      <w:lvlJc w:val="right"/>
      <w:pPr>
        <w:tabs>
          <w:tab w:val="num" w:pos="2478"/>
        </w:tabs>
        <w:ind w:left="2478" w:hanging="180"/>
      </w:pPr>
    </w:lvl>
    <w:lvl w:ilvl="3" w:tplc="0809000F" w:tentative="1">
      <w:start w:val="1"/>
      <w:numFmt w:val="decimal"/>
      <w:lvlText w:val="%4."/>
      <w:lvlJc w:val="left"/>
      <w:pPr>
        <w:tabs>
          <w:tab w:val="num" w:pos="3198"/>
        </w:tabs>
        <w:ind w:left="3198" w:hanging="360"/>
      </w:pPr>
    </w:lvl>
    <w:lvl w:ilvl="4" w:tplc="08090019" w:tentative="1">
      <w:start w:val="1"/>
      <w:numFmt w:val="lowerLetter"/>
      <w:lvlText w:val="%5."/>
      <w:lvlJc w:val="left"/>
      <w:pPr>
        <w:tabs>
          <w:tab w:val="num" w:pos="3918"/>
        </w:tabs>
        <w:ind w:left="3918" w:hanging="360"/>
      </w:pPr>
    </w:lvl>
    <w:lvl w:ilvl="5" w:tplc="0809001B" w:tentative="1">
      <w:start w:val="1"/>
      <w:numFmt w:val="lowerRoman"/>
      <w:lvlText w:val="%6."/>
      <w:lvlJc w:val="right"/>
      <w:pPr>
        <w:tabs>
          <w:tab w:val="num" w:pos="4638"/>
        </w:tabs>
        <w:ind w:left="4638" w:hanging="180"/>
      </w:pPr>
    </w:lvl>
    <w:lvl w:ilvl="6" w:tplc="0809000F" w:tentative="1">
      <w:start w:val="1"/>
      <w:numFmt w:val="decimal"/>
      <w:lvlText w:val="%7."/>
      <w:lvlJc w:val="left"/>
      <w:pPr>
        <w:tabs>
          <w:tab w:val="num" w:pos="5358"/>
        </w:tabs>
        <w:ind w:left="5358" w:hanging="360"/>
      </w:pPr>
    </w:lvl>
    <w:lvl w:ilvl="7" w:tplc="08090019" w:tentative="1">
      <w:start w:val="1"/>
      <w:numFmt w:val="lowerLetter"/>
      <w:lvlText w:val="%8."/>
      <w:lvlJc w:val="left"/>
      <w:pPr>
        <w:tabs>
          <w:tab w:val="num" w:pos="6078"/>
        </w:tabs>
        <w:ind w:left="6078" w:hanging="360"/>
      </w:pPr>
    </w:lvl>
    <w:lvl w:ilvl="8" w:tplc="0809001B" w:tentative="1">
      <w:start w:val="1"/>
      <w:numFmt w:val="lowerRoman"/>
      <w:lvlText w:val="%9."/>
      <w:lvlJc w:val="right"/>
      <w:pPr>
        <w:tabs>
          <w:tab w:val="num" w:pos="6798"/>
        </w:tabs>
        <w:ind w:left="6798" w:hanging="180"/>
      </w:pPr>
    </w:lvl>
  </w:abstractNum>
  <w:abstractNum w:abstractNumId="51" w15:restartNumberingAfterBreak="0">
    <w:nsid w:val="71620E95"/>
    <w:multiLevelType w:val="hybridMultilevel"/>
    <w:tmpl w:val="CB86821A"/>
    <w:lvl w:ilvl="0" w:tplc="D0E0C1A4">
      <w:start w:val="1"/>
      <w:numFmt w:val="lowerLetter"/>
      <w:lvlText w:val="%1)"/>
      <w:lvlJc w:val="left"/>
      <w:pPr>
        <w:ind w:left="720" w:hanging="360"/>
      </w:pPr>
      <w:rPr>
        <w:rFonts w:hint="default"/>
      </w:rPr>
    </w:lvl>
    <w:lvl w:ilvl="1" w:tplc="08090019">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52" w15:restartNumberingAfterBreak="0">
    <w:nsid w:val="72FC7EED"/>
    <w:multiLevelType w:val="hybridMultilevel"/>
    <w:tmpl w:val="39247E5E"/>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53" w15:restartNumberingAfterBreak="0">
    <w:nsid w:val="76597849"/>
    <w:multiLevelType w:val="multilevel"/>
    <w:tmpl w:val="39527490"/>
    <w:lvl w:ilvl="0">
      <w:start w:val="1"/>
      <w:numFmt w:val="decimal"/>
      <w:pStyle w:val="numberedparagraph"/>
      <w:lvlText w:val="%1."/>
      <w:lvlJc w:val="right"/>
      <w:pPr>
        <w:tabs>
          <w:tab w:val="num" w:pos="720"/>
        </w:tabs>
        <w:ind w:left="720" w:hanging="360"/>
      </w:pPr>
      <w:rPr>
        <w:rFonts w:ascii="Times New Roman" w:hAnsi="Times New Roman" w:hint="default"/>
        <w:b w:val="0"/>
        <w:i w:val="0"/>
        <w:caps w:val="0"/>
        <w:strike w:val="0"/>
        <w:dstrike w:val="0"/>
        <w:vanish w:val="0"/>
        <w:color w:val="000000"/>
        <w:sz w:val="24"/>
        <w:szCs w:val="24"/>
        <w:vertAlign w:val="baseline"/>
      </w:rPr>
    </w:lvl>
    <w:lvl w:ilvl="1">
      <w:start w:val="1"/>
      <w:numFmt w:val="lowerLetter"/>
      <w:lvlText w:val="(%2)"/>
      <w:lvlJc w:val="left"/>
      <w:pPr>
        <w:tabs>
          <w:tab w:val="num" w:pos="1440"/>
        </w:tabs>
        <w:ind w:left="1440" w:hanging="144"/>
      </w:pPr>
      <w:rPr>
        <w:rFonts w:hint="default"/>
        <w:b w:val="0"/>
        <w:i w:val="0"/>
      </w:rPr>
    </w:lvl>
    <w:lvl w:ilvl="2">
      <w:start w:val="1"/>
      <w:numFmt w:val="lowerRoman"/>
      <w:lvlText w:val="(%3)"/>
      <w:lvlJc w:val="right"/>
      <w:pPr>
        <w:tabs>
          <w:tab w:val="num" w:pos="2520"/>
        </w:tabs>
        <w:ind w:left="2520" w:hanging="360"/>
      </w:pPr>
      <w:rPr>
        <w:rFonts w:hint="default"/>
      </w:rPr>
    </w:lvl>
    <w:lvl w:ilvl="3">
      <w:start w:val="1"/>
      <w:numFmt w:val="lowerLetter"/>
      <w:lvlText w:val="%4."/>
      <w:lvlJc w:val="left"/>
      <w:pPr>
        <w:tabs>
          <w:tab w:val="num" w:pos="3240"/>
        </w:tabs>
        <w:ind w:left="3240" w:hanging="72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num w:numId="1" w16cid:durableId="637299686">
    <w:abstractNumId w:val="2"/>
  </w:num>
  <w:num w:numId="2" w16cid:durableId="1403023402">
    <w:abstractNumId w:val="43"/>
  </w:num>
  <w:num w:numId="3" w16cid:durableId="1140683333">
    <w:abstractNumId w:val="17"/>
  </w:num>
  <w:num w:numId="4" w16cid:durableId="1733699897">
    <w:abstractNumId w:val="19"/>
  </w:num>
  <w:num w:numId="5" w16cid:durableId="1507984382">
    <w:abstractNumId w:val="32"/>
  </w:num>
  <w:num w:numId="6" w16cid:durableId="1669748351">
    <w:abstractNumId w:val="14"/>
    <w:lvlOverride w:ilvl="0">
      <w:startOverride w:val="1"/>
    </w:lvlOverride>
  </w:num>
  <w:num w:numId="7" w16cid:durableId="1270351959">
    <w:abstractNumId w:val="14"/>
    <w:lvlOverride w:ilvl="0">
      <w:startOverride w:val="1"/>
    </w:lvlOverride>
  </w:num>
  <w:num w:numId="8" w16cid:durableId="1334802186">
    <w:abstractNumId w:val="43"/>
    <w:lvlOverride w:ilvl="0">
      <w:startOverride w:val="1"/>
    </w:lvlOverride>
  </w:num>
  <w:num w:numId="9" w16cid:durableId="1951820562">
    <w:abstractNumId w:val="14"/>
    <w:lvlOverride w:ilvl="0">
      <w:startOverride w:val="1"/>
    </w:lvlOverride>
  </w:num>
  <w:num w:numId="10" w16cid:durableId="309946122">
    <w:abstractNumId w:val="0"/>
  </w:num>
  <w:num w:numId="11" w16cid:durableId="2003198299">
    <w:abstractNumId w:val="14"/>
  </w:num>
  <w:num w:numId="12" w16cid:durableId="936210687">
    <w:abstractNumId w:val="14"/>
    <w:lvlOverride w:ilvl="0">
      <w:startOverride w:val="1"/>
    </w:lvlOverride>
  </w:num>
  <w:num w:numId="13" w16cid:durableId="72509013">
    <w:abstractNumId w:val="14"/>
    <w:lvlOverride w:ilvl="0">
      <w:startOverride w:val="1"/>
    </w:lvlOverride>
  </w:num>
  <w:num w:numId="14" w16cid:durableId="577634436">
    <w:abstractNumId w:val="14"/>
    <w:lvlOverride w:ilvl="0">
      <w:startOverride w:val="1"/>
    </w:lvlOverride>
  </w:num>
  <w:num w:numId="15" w16cid:durableId="224148590">
    <w:abstractNumId w:val="14"/>
    <w:lvlOverride w:ilvl="0">
      <w:startOverride w:val="1"/>
    </w:lvlOverride>
  </w:num>
  <w:num w:numId="16" w16cid:durableId="1144085927">
    <w:abstractNumId w:val="14"/>
    <w:lvlOverride w:ilvl="0">
      <w:startOverride w:val="1"/>
    </w:lvlOverride>
  </w:num>
  <w:num w:numId="17" w16cid:durableId="1399354224">
    <w:abstractNumId w:val="14"/>
    <w:lvlOverride w:ilvl="0">
      <w:startOverride w:val="1"/>
    </w:lvlOverride>
  </w:num>
  <w:num w:numId="18" w16cid:durableId="580409288">
    <w:abstractNumId w:val="14"/>
    <w:lvlOverride w:ilvl="0">
      <w:startOverride w:val="1"/>
    </w:lvlOverride>
  </w:num>
  <w:num w:numId="19" w16cid:durableId="1553228115">
    <w:abstractNumId w:val="14"/>
    <w:lvlOverride w:ilvl="0">
      <w:startOverride w:val="1"/>
    </w:lvlOverride>
  </w:num>
  <w:num w:numId="20" w16cid:durableId="462236347">
    <w:abstractNumId w:val="14"/>
    <w:lvlOverride w:ilvl="0">
      <w:startOverride w:val="1"/>
    </w:lvlOverride>
  </w:num>
  <w:num w:numId="21" w16cid:durableId="657075719">
    <w:abstractNumId w:val="14"/>
    <w:lvlOverride w:ilvl="0">
      <w:startOverride w:val="1"/>
    </w:lvlOverride>
  </w:num>
  <w:num w:numId="22" w16cid:durableId="1259021859">
    <w:abstractNumId w:val="14"/>
    <w:lvlOverride w:ilvl="0">
      <w:startOverride w:val="1"/>
    </w:lvlOverride>
  </w:num>
  <w:num w:numId="23" w16cid:durableId="1070271451">
    <w:abstractNumId w:val="14"/>
    <w:lvlOverride w:ilvl="0">
      <w:startOverride w:val="1"/>
    </w:lvlOverride>
  </w:num>
  <w:num w:numId="24" w16cid:durableId="931858565">
    <w:abstractNumId w:val="14"/>
    <w:lvlOverride w:ilvl="0">
      <w:startOverride w:val="1"/>
    </w:lvlOverride>
  </w:num>
  <w:num w:numId="25" w16cid:durableId="546836783">
    <w:abstractNumId w:val="14"/>
    <w:lvlOverride w:ilvl="0">
      <w:startOverride w:val="1"/>
    </w:lvlOverride>
  </w:num>
  <w:num w:numId="26" w16cid:durableId="1334067693">
    <w:abstractNumId w:val="14"/>
    <w:lvlOverride w:ilvl="0">
      <w:startOverride w:val="1"/>
    </w:lvlOverride>
  </w:num>
  <w:num w:numId="27" w16cid:durableId="548805445">
    <w:abstractNumId w:val="14"/>
    <w:lvlOverride w:ilvl="0">
      <w:startOverride w:val="1"/>
    </w:lvlOverride>
  </w:num>
  <w:num w:numId="28" w16cid:durableId="1367682292">
    <w:abstractNumId w:val="14"/>
    <w:lvlOverride w:ilvl="0">
      <w:startOverride w:val="1"/>
    </w:lvlOverride>
  </w:num>
  <w:num w:numId="29" w16cid:durableId="1497918724">
    <w:abstractNumId w:val="14"/>
    <w:lvlOverride w:ilvl="0">
      <w:startOverride w:val="1"/>
    </w:lvlOverride>
  </w:num>
  <w:num w:numId="30" w16cid:durableId="212233696">
    <w:abstractNumId w:val="14"/>
    <w:lvlOverride w:ilvl="0">
      <w:startOverride w:val="1"/>
    </w:lvlOverride>
  </w:num>
  <w:num w:numId="31" w16cid:durableId="1086152038">
    <w:abstractNumId w:val="14"/>
    <w:lvlOverride w:ilvl="0">
      <w:startOverride w:val="1"/>
    </w:lvlOverride>
  </w:num>
  <w:num w:numId="32" w16cid:durableId="218058970">
    <w:abstractNumId w:val="14"/>
    <w:lvlOverride w:ilvl="0">
      <w:startOverride w:val="1"/>
    </w:lvlOverride>
  </w:num>
  <w:num w:numId="33" w16cid:durableId="560360994">
    <w:abstractNumId w:val="37"/>
  </w:num>
  <w:num w:numId="34" w16cid:durableId="192311658">
    <w:abstractNumId w:val="11"/>
  </w:num>
  <w:num w:numId="35" w16cid:durableId="519977421">
    <w:abstractNumId w:val="28"/>
  </w:num>
  <w:num w:numId="36" w16cid:durableId="1253705156">
    <w:abstractNumId w:val="53"/>
  </w:num>
  <w:num w:numId="37" w16cid:durableId="1113206727">
    <w:abstractNumId w:val="35"/>
  </w:num>
  <w:num w:numId="38" w16cid:durableId="1021516537">
    <w:abstractNumId w:val="31"/>
  </w:num>
  <w:num w:numId="39" w16cid:durableId="1724056284">
    <w:abstractNumId w:val="40"/>
  </w:num>
  <w:num w:numId="40" w16cid:durableId="1074475113">
    <w:abstractNumId w:val="45"/>
  </w:num>
  <w:num w:numId="41" w16cid:durableId="203373766">
    <w:abstractNumId w:val="10"/>
  </w:num>
  <w:num w:numId="42" w16cid:durableId="877736994">
    <w:abstractNumId w:val="50"/>
  </w:num>
  <w:num w:numId="43" w16cid:durableId="1364864405">
    <w:abstractNumId w:val="39"/>
  </w:num>
  <w:num w:numId="44" w16cid:durableId="1308245707">
    <w:abstractNumId w:val="34"/>
  </w:num>
  <w:num w:numId="45" w16cid:durableId="1554805665">
    <w:abstractNumId w:val="3"/>
  </w:num>
  <w:num w:numId="46" w16cid:durableId="1164854492">
    <w:abstractNumId w:val="26"/>
  </w:num>
  <w:num w:numId="47" w16cid:durableId="1737627773">
    <w:abstractNumId w:val="13"/>
  </w:num>
  <w:num w:numId="48" w16cid:durableId="698513140">
    <w:abstractNumId w:val="29"/>
  </w:num>
  <w:num w:numId="49" w16cid:durableId="323168376">
    <w:abstractNumId w:val="18"/>
  </w:num>
  <w:num w:numId="50" w16cid:durableId="389810353">
    <w:abstractNumId w:val="44"/>
  </w:num>
  <w:num w:numId="51" w16cid:durableId="1673877567">
    <w:abstractNumId w:val="47"/>
  </w:num>
  <w:num w:numId="52" w16cid:durableId="1822304945">
    <w:abstractNumId w:val="23"/>
  </w:num>
  <w:num w:numId="53" w16cid:durableId="753480540">
    <w:abstractNumId w:val="43"/>
    <w:lvlOverride w:ilvl="0">
      <w:startOverride w:val="1"/>
    </w:lvlOverride>
  </w:num>
  <w:num w:numId="54" w16cid:durableId="764301629">
    <w:abstractNumId w:val="49"/>
  </w:num>
  <w:num w:numId="55" w16cid:durableId="1318998281">
    <w:abstractNumId w:val="5"/>
  </w:num>
  <w:num w:numId="56" w16cid:durableId="1374647414">
    <w:abstractNumId w:val="1"/>
  </w:num>
  <w:num w:numId="57" w16cid:durableId="1497301826">
    <w:abstractNumId w:val="27"/>
  </w:num>
  <w:num w:numId="58" w16cid:durableId="1356614241">
    <w:abstractNumId w:val="24"/>
  </w:num>
  <w:num w:numId="59" w16cid:durableId="1271010368">
    <w:abstractNumId w:val="12"/>
  </w:num>
  <w:num w:numId="60" w16cid:durableId="955065592">
    <w:abstractNumId w:val="42"/>
  </w:num>
  <w:num w:numId="61" w16cid:durableId="2146388625">
    <w:abstractNumId w:val="4"/>
  </w:num>
  <w:num w:numId="62" w16cid:durableId="46877008">
    <w:abstractNumId w:val="21"/>
  </w:num>
  <w:num w:numId="63" w16cid:durableId="1556042246">
    <w:abstractNumId w:val="15"/>
  </w:num>
  <w:num w:numId="64" w16cid:durableId="1935048005">
    <w:abstractNumId w:val="7"/>
  </w:num>
  <w:num w:numId="65" w16cid:durableId="305356849">
    <w:abstractNumId w:val="16"/>
  </w:num>
  <w:num w:numId="66" w16cid:durableId="526673970">
    <w:abstractNumId w:val="30"/>
  </w:num>
  <w:num w:numId="67" w16cid:durableId="1026175418">
    <w:abstractNumId w:val="20"/>
  </w:num>
  <w:num w:numId="68" w16cid:durableId="2099864923">
    <w:abstractNumId w:val="48"/>
  </w:num>
  <w:num w:numId="69" w16cid:durableId="119887604">
    <w:abstractNumId w:val="51"/>
  </w:num>
  <w:num w:numId="70" w16cid:durableId="586576629">
    <w:abstractNumId w:val="33"/>
  </w:num>
  <w:num w:numId="71" w16cid:durableId="583760056">
    <w:abstractNumId w:val="22"/>
  </w:num>
  <w:num w:numId="72" w16cid:durableId="276185719">
    <w:abstractNumId w:val="25"/>
  </w:num>
  <w:num w:numId="73" w16cid:durableId="1843397062">
    <w:abstractNumId w:val="6"/>
  </w:num>
  <w:num w:numId="74" w16cid:durableId="1194919789">
    <w:abstractNumId w:val="36"/>
  </w:num>
  <w:num w:numId="75" w16cid:durableId="589197640">
    <w:abstractNumId w:val="46"/>
  </w:num>
  <w:num w:numId="76" w16cid:durableId="409740786">
    <w:abstractNumId w:val="8"/>
  </w:num>
  <w:num w:numId="77" w16cid:durableId="276182597">
    <w:abstractNumId w:val="52"/>
  </w:num>
  <w:num w:numId="78" w16cid:durableId="666789911">
    <w:abstractNumId w:val="38"/>
  </w:num>
  <w:num w:numId="79" w16cid:durableId="1343359798">
    <w:abstractNumId w:val="9"/>
  </w:num>
  <w:num w:numId="80" w16cid:durableId="1285502265">
    <w:abstractNumId w:val="41"/>
  </w:num>
  <w:numIdMacAtCleanup w:val="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removeDateAndTim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jCysDQwNzQwNzExtzRQ0lEKTi0uzszPAykwrAUAl78LvCwAAAA="/>
  </w:docVars>
  <w:rsids>
    <w:rsidRoot w:val="00561364"/>
    <w:rsid w:val="00000078"/>
    <w:rsid w:val="00000B25"/>
    <w:rsid w:val="00000C9D"/>
    <w:rsid w:val="000017FD"/>
    <w:rsid w:val="00001A91"/>
    <w:rsid w:val="000043BD"/>
    <w:rsid w:val="000050A2"/>
    <w:rsid w:val="00005125"/>
    <w:rsid w:val="000058DC"/>
    <w:rsid w:val="00006613"/>
    <w:rsid w:val="00006B6A"/>
    <w:rsid w:val="000077F6"/>
    <w:rsid w:val="00007BA2"/>
    <w:rsid w:val="000104B9"/>
    <w:rsid w:val="00010ED2"/>
    <w:rsid w:val="000112B6"/>
    <w:rsid w:val="00011A49"/>
    <w:rsid w:val="00011E37"/>
    <w:rsid w:val="000120B0"/>
    <w:rsid w:val="0001222D"/>
    <w:rsid w:val="00013398"/>
    <w:rsid w:val="00013E8A"/>
    <w:rsid w:val="000145E4"/>
    <w:rsid w:val="00014672"/>
    <w:rsid w:val="00014833"/>
    <w:rsid w:val="00015AB7"/>
    <w:rsid w:val="00015BC9"/>
    <w:rsid w:val="00016EA9"/>
    <w:rsid w:val="00017EB8"/>
    <w:rsid w:val="00017F9F"/>
    <w:rsid w:val="00020252"/>
    <w:rsid w:val="000210C7"/>
    <w:rsid w:val="00021BAE"/>
    <w:rsid w:val="00022DF7"/>
    <w:rsid w:val="00022FB0"/>
    <w:rsid w:val="00023CF7"/>
    <w:rsid w:val="000244B2"/>
    <w:rsid w:val="00024F6D"/>
    <w:rsid w:val="00026363"/>
    <w:rsid w:val="00026DE2"/>
    <w:rsid w:val="000274C2"/>
    <w:rsid w:val="00027510"/>
    <w:rsid w:val="000304AC"/>
    <w:rsid w:val="000309A2"/>
    <w:rsid w:val="00030C44"/>
    <w:rsid w:val="00030D33"/>
    <w:rsid w:val="0003117F"/>
    <w:rsid w:val="000314D3"/>
    <w:rsid w:val="00031A59"/>
    <w:rsid w:val="00031D9B"/>
    <w:rsid w:val="00032167"/>
    <w:rsid w:val="00032822"/>
    <w:rsid w:val="00032AE9"/>
    <w:rsid w:val="0003339B"/>
    <w:rsid w:val="00033440"/>
    <w:rsid w:val="000341C6"/>
    <w:rsid w:val="0003446A"/>
    <w:rsid w:val="000351F4"/>
    <w:rsid w:val="00036015"/>
    <w:rsid w:val="00036F3E"/>
    <w:rsid w:val="000372EA"/>
    <w:rsid w:val="00037477"/>
    <w:rsid w:val="00040C95"/>
    <w:rsid w:val="0004143A"/>
    <w:rsid w:val="00042BB1"/>
    <w:rsid w:val="0004376C"/>
    <w:rsid w:val="00043961"/>
    <w:rsid w:val="00043C6F"/>
    <w:rsid w:val="00044CFC"/>
    <w:rsid w:val="00044E8D"/>
    <w:rsid w:val="000451F0"/>
    <w:rsid w:val="0004569E"/>
    <w:rsid w:val="0004587B"/>
    <w:rsid w:val="0004601D"/>
    <w:rsid w:val="000469EA"/>
    <w:rsid w:val="00047ACB"/>
    <w:rsid w:val="0005001B"/>
    <w:rsid w:val="000502AB"/>
    <w:rsid w:val="00051A9C"/>
    <w:rsid w:val="00051AF2"/>
    <w:rsid w:val="00052368"/>
    <w:rsid w:val="00052DBC"/>
    <w:rsid w:val="00052FA4"/>
    <w:rsid w:val="00052FA8"/>
    <w:rsid w:val="0005337F"/>
    <w:rsid w:val="00053A83"/>
    <w:rsid w:val="00053C75"/>
    <w:rsid w:val="00053EC1"/>
    <w:rsid w:val="000551F7"/>
    <w:rsid w:val="0005530D"/>
    <w:rsid w:val="000554BB"/>
    <w:rsid w:val="00055618"/>
    <w:rsid w:val="00055761"/>
    <w:rsid w:val="000558D1"/>
    <w:rsid w:val="00055957"/>
    <w:rsid w:val="00055D0F"/>
    <w:rsid w:val="0005601C"/>
    <w:rsid w:val="000563E2"/>
    <w:rsid w:val="00056B51"/>
    <w:rsid w:val="00057142"/>
    <w:rsid w:val="0005717D"/>
    <w:rsid w:val="000574F5"/>
    <w:rsid w:val="00057CD6"/>
    <w:rsid w:val="0006080E"/>
    <w:rsid w:val="0006127A"/>
    <w:rsid w:val="00062729"/>
    <w:rsid w:val="00062FC3"/>
    <w:rsid w:val="00064166"/>
    <w:rsid w:val="0006480A"/>
    <w:rsid w:val="00065738"/>
    <w:rsid w:val="00065B22"/>
    <w:rsid w:val="0006635A"/>
    <w:rsid w:val="00066750"/>
    <w:rsid w:val="00066806"/>
    <w:rsid w:val="0006686E"/>
    <w:rsid w:val="00066903"/>
    <w:rsid w:val="00067098"/>
    <w:rsid w:val="00067C24"/>
    <w:rsid w:val="00070645"/>
    <w:rsid w:val="00071239"/>
    <w:rsid w:val="00071D89"/>
    <w:rsid w:val="00071DC3"/>
    <w:rsid w:val="00072176"/>
    <w:rsid w:val="00072E04"/>
    <w:rsid w:val="00073461"/>
    <w:rsid w:val="00073AA5"/>
    <w:rsid w:val="00073B88"/>
    <w:rsid w:val="00074A4F"/>
    <w:rsid w:val="00074A98"/>
    <w:rsid w:val="00074AC0"/>
    <w:rsid w:val="00074E82"/>
    <w:rsid w:val="00075938"/>
    <w:rsid w:val="00075D11"/>
    <w:rsid w:val="000765DF"/>
    <w:rsid w:val="00076D53"/>
    <w:rsid w:val="000770A9"/>
    <w:rsid w:val="00077E86"/>
    <w:rsid w:val="00080013"/>
    <w:rsid w:val="00080156"/>
    <w:rsid w:val="00080370"/>
    <w:rsid w:val="000809AE"/>
    <w:rsid w:val="00080D6D"/>
    <w:rsid w:val="00081DFE"/>
    <w:rsid w:val="0008215B"/>
    <w:rsid w:val="00082550"/>
    <w:rsid w:val="0008272E"/>
    <w:rsid w:val="0008275A"/>
    <w:rsid w:val="0008284D"/>
    <w:rsid w:val="000833CC"/>
    <w:rsid w:val="00083BE8"/>
    <w:rsid w:val="00083D46"/>
    <w:rsid w:val="000845C0"/>
    <w:rsid w:val="00084D8E"/>
    <w:rsid w:val="00084E26"/>
    <w:rsid w:val="000852FA"/>
    <w:rsid w:val="00085572"/>
    <w:rsid w:val="000856EA"/>
    <w:rsid w:val="00085C12"/>
    <w:rsid w:val="00085E1C"/>
    <w:rsid w:val="000862C3"/>
    <w:rsid w:val="00087386"/>
    <w:rsid w:val="0008743A"/>
    <w:rsid w:val="000874F7"/>
    <w:rsid w:val="0009014E"/>
    <w:rsid w:val="00090BE5"/>
    <w:rsid w:val="00090D75"/>
    <w:rsid w:val="000912EC"/>
    <w:rsid w:val="00091645"/>
    <w:rsid w:val="00091A4A"/>
    <w:rsid w:val="00091CEB"/>
    <w:rsid w:val="00092246"/>
    <w:rsid w:val="000928B7"/>
    <w:rsid w:val="00092C45"/>
    <w:rsid w:val="00092E2A"/>
    <w:rsid w:val="00092F7E"/>
    <w:rsid w:val="000934C9"/>
    <w:rsid w:val="00093B24"/>
    <w:rsid w:val="00094030"/>
    <w:rsid w:val="00094461"/>
    <w:rsid w:val="00094815"/>
    <w:rsid w:val="000949AC"/>
    <w:rsid w:val="00094DEB"/>
    <w:rsid w:val="00094FA2"/>
    <w:rsid w:val="000954CA"/>
    <w:rsid w:val="00095B35"/>
    <w:rsid w:val="00095B5B"/>
    <w:rsid w:val="00096117"/>
    <w:rsid w:val="00096605"/>
    <w:rsid w:val="00096ACB"/>
    <w:rsid w:val="00097FFE"/>
    <w:rsid w:val="000A05DA"/>
    <w:rsid w:val="000A0F8C"/>
    <w:rsid w:val="000A1885"/>
    <w:rsid w:val="000A1A0F"/>
    <w:rsid w:val="000A2048"/>
    <w:rsid w:val="000A2542"/>
    <w:rsid w:val="000A2F1A"/>
    <w:rsid w:val="000A43A7"/>
    <w:rsid w:val="000A4BED"/>
    <w:rsid w:val="000A51C5"/>
    <w:rsid w:val="000A547F"/>
    <w:rsid w:val="000A74B9"/>
    <w:rsid w:val="000A7691"/>
    <w:rsid w:val="000B008F"/>
    <w:rsid w:val="000B0D86"/>
    <w:rsid w:val="000B1576"/>
    <w:rsid w:val="000B1892"/>
    <w:rsid w:val="000B1DB3"/>
    <w:rsid w:val="000B1FA2"/>
    <w:rsid w:val="000B2000"/>
    <w:rsid w:val="000B2215"/>
    <w:rsid w:val="000B2681"/>
    <w:rsid w:val="000B2D0B"/>
    <w:rsid w:val="000B3000"/>
    <w:rsid w:val="000B3011"/>
    <w:rsid w:val="000B34FE"/>
    <w:rsid w:val="000B3F9A"/>
    <w:rsid w:val="000B417C"/>
    <w:rsid w:val="000B42C3"/>
    <w:rsid w:val="000B4855"/>
    <w:rsid w:val="000B4A21"/>
    <w:rsid w:val="000B5172"/>
    <w:rsid w:val="000B53C1"/>
    <w:rsid w:val="000B57A0"/>
    <w:rsid w:val="000B59C0"/>
    <w:rsid w:val="000B5AED"/>
    <w:rsid w:val="000B5F4C"/>
    <w:rsid w:val="000B607F"/>
    <w:rsid w:val="000B64B2"/>
    <w:rsid w:val="000B688A"/>
    <w:rsid w:val="000B6D4C"/>
    <w:rsid w:val="000B6E8C"/>
    <w:rsid w:val="000C05DE"/>
    <w:rsid w:val="000C1402"/>
    <w:rsid w:val="000C17D5"/>
    <w:rsid w:val="000C1DCA"/>
    <w:rsid w:val="000C2064"/>
    <w:rsid w:val="000C21C2"/>
    <w:rsid w:val="000C22D8"/>
    <w:rsid w:val="000C2689"/>
    <w:rsid w:val="000C28E3"/>
    <w:rsid w:val="000C2AA7"/>
    <w:rsid w:val="000C2ACD"/>
    <w:rsid w:val="000C2E78"/>
    <w:rsid w:val="000C38F2"/>
    <w:rsid w:val="000C4AE8"/>
    <w:rsid w:val="000C4F3F"/>
    <w:rsid w:val="000C50B0"/>
    <w:rsid w:val="000C5798"/>
    <w:rsid w:val="000C6F10"/>
    <w:rsid w:val="000C7ABE"/>
    <w:rsid w:val="000C7E69"/>
    <w:rsid w:val="000D09DB"/>
    <w:rsid w:val="000D0C03"/>
    <w:rsid w:val="000D13B5"/>
    <w:rsid w:val="000D2CAA"/>
    <w:rsid w:val="000D3C1F"/>
    <w:rsid w:val="000D4190"/>
    <w:rsid w:val="000D44A5"/>
    <w:rsid w:val="000D59DD"/>
    <w:rsid w:val="000D59DE"/>
    <w:rsid w:val="000D61DF"/>
    <w:rsid w:val="000D62A1"/>
    <w:rsid w:val="000D6BE8"/>
    <w:rsid w:val="000D7370"/>
    <w:rsid w:val="000D7DB6"/>
    <w:rsid w:val="000D7E2F"/>
    <w:rsid w:val="000E04A4"/>
    <w:rsid w:val="000E076D"/>
    <w:rsid w:val="000E1756"/>
    <w:rsid w:val="000E18BC"/>
    <w:rsid w:val="000E20A7"/>
    <w:rsid w:val="000E20D2"/>
    <w:rsid w:val="000E3B0A"/>
    <w:rsid w:val="000E474C"/>
    <w:rsid w:val="000E4876"/>
    <w:rsid w:val="000E520D"/>
    <w:rsid w:val="000E5667"/>
    <w:rsid w:val="000E566A"/>
    <w:rsid w:val="000E56B0"/>
    <w:rsid w:val="000E5E1D"/>
    <w:rsid w:val="000E611B"/>
    <w:rsid w:val="000E6764"/>
    <w:rsid w:val="000E6EF0"/>
    <w:rsid w:val="000E794A"/>
    <w:rsid w:val="000F05CE"/>
    <w:rsid w:val="000F2555"/>
    <w:rsid w:val="000F3140"/>
    <w:rsid w:val="000F368C"/>
    <w:rsid w:val="000F3857"/>
    <w:rsid w:val="000F3E03"/>
    <w:rsid w:val="000F43DB"/>
    <w:rsid w:val="000F51B8"/>
    <w:rsid w:val="000F5B93"/>
    <w:rsid w:val="000F5C4C"/>
    <w:rsid w:val="000F6EAD"/>
    <w:rsid w:val="000F74B5"/>
    <w:rsid w:val="000F7640"/>
    <w:rsid w:val="000F7909"/>
    <w:rsid w:val="00100380"/>
    <w:rsid w:val="00100CD1"/>
    <w:rsid w:val="001029B7"/>
    <w:rsid w:val="00102D26"/>
    <w:rsid w:val="0010315C"/>
    <w:rsid w:val="00103168"/>
    <w:rsid w:val="00103766"/>
    <w:rsid w:val="001039F2"/>
    <w:rsid w:val="00103A57"/>
    <w:rsid w:val="00103CB2"/>
    <w:rsid w:val="00104719"/>
    <w:rsid w:val="00104E0D"/>
    <w:rsid w:val="00105010"/>
    <w:rsid w:val="00105CB4"/>
    <w:rsid w:val="00105EC7"/>
    <w:rsid w:val="00106608"/>
    <w:rsid w:val="0010712F"/>
    <w:rsid w:val="00107F55"/>
    <w:rsid w:val="001108A2"/>
    <w:rsid w:val="001108F9"/>
    <w:rsid w:val="00110D00"/>
    <w:rsid w:val="00110D3A"/>
    <w:rsid w:val="0011172B"/>
    <w:rsid w:val="0011221F"/>
    <w:rsid w:val="00112418"/>
    <w:rsid w:val="001124E1"/>
    <w:rsid w:val="001127E4"/>
    <w:rsid w:val="00112EC6"/>
    <w:rsid w:val="001131A7"/>
    <w:rsid w:val="001132A9"/>
    <w:rsid w:val="001139CE"/>
    <w:rsid w:val="00115B30"/>
    <w:rsid w:val="00115D52"/>
    <w:rsid w:val="00116DE9"/>
    <w:rsid w:val="0011706A"/>
    <w:rsid w:val="00117581"/>
    <w:rsid w:val="001175F5"/>
    <w:rsid w:val="00117963"/>
    <w:rsid w:val="00117DF1"/>
    <w:rsid w:val="00120644"/>
    <w:rsid w:val="00120DC0"/>
    <w:rsid w:val="00120F0E"/>
    <w:rsid w:val="001218F5"/>
    <w:rsid w:val="001227F2"/>
    <w:rsid w:val="00122B48"/>
    <w:rsid w:val="00122C92"/>
    <w:rsid w:val="00123045"/>
    <w:rsid w:val="001233F8"/>
    <w:rsid w:val="001234DF"/>
    <w:rsid w:val="00123B6B"/>
    <w:rsid w:val="00123E1C"/>
    <w:rsid w:val="00123F00"/>
    <w:rsid w:val="0012400F"/>
    <w:rsid w:val="001248E6"/>
    <w:rsid w:val="00124CF1"/>
    <w:rsid w:val="00125CA7"/>
    <w:rsid w:val="00125F4C"/>
    <w:rsid w:val="00125FAA"/>
    <w:rsid w:val="00126797"/>
    <w:rsid w:val="0012743D"/>
    <w:rsid w:val="00127780"/>
    <w:rsid w:val="00127F61"/>
    <w:rsid w:val="00127FF1"/>
    <w:rsid w:val="00130CC8"/>
    <w:rsid w:val="00130E16"/>
    <w:rsid w:val="00130EBE"/>
    <w:rsid w:val="00131471"/>
    <w:rsid w:val="001328F8"/>
    <w:rsid w:val="00133E69"/>
    <w:rsid w:val="001341BA"/>
    <w:rsid w:val="00134DDB"/>
    <w:rsid w:val="00134EC7"/>
    <w:rsid w:val="00134F08"/>
    <w:rsid w:val="00135361"/>
    <w:rsid w:val="00135B85"/>
    <w:rsid w:val="0013669A"/>
    <w:rsid w:val="00136FA4"/>
    <w:rsid w:val="00137B76"/>
    <w:rsid w:val="00140202"/>
    <w:rsid w:val="001406B8"/>
    <w:rsid w:val="00140BE2"/>
    <w:rsid w:val="00141225"/>
    <w:rsid w:val="001413E7"/>
    <w:rsid w:val="00141429"/>
    <w:rsid w:val="0014276F"/>
    <w:rsid w:val="00142F3F"/>
    <w:rsid w:val="00143821"/>
    <w:rsid w:val="00143900"/>
    <w:rsid w:val="001445A0"/>
    <w:rsid w:val="00144C0B"/>
    <w:rsid w:val="00144EEA"/>
    <w:rsid w:val="00145171"/>
    <w:rsid w:val="0014553B"/>
    <w:rsid w:val="001455DA"/>
    <w:rsid w:val="001456BB"/>
    <w:rsid w:val="00145DE9"/>
    <w:rsid w:val="00146D89"/>
    <w:rsid w:val="00147357"/>
    <w:rsid w:val="001478DA"/>
    <w:rsid w:val="00147904"/>
    <w:rsid w:val="001504DE"/>
    <w:rsid w:val="00151148"/>
    <w:rsid w:val="001518CD"/>
    <w:rsid w:val="00151F20"/>
    <w:rsid w:val="0015206E"/>
    <w:rsid w:val="00152671"/>
    <w:rsid w:val="00152B3B"/>
    <w:rsid w:val="00153A1C"/>
    <w:rsid w:val="00153DE4"/>
    <w:rsid w:val="0015473B"/>
    <w:rsid w:val="00155E97"/>
    <w:rsid w:val="001564D1"/>
    <w:rsid w:val="00156764"/>
    <w:rsid w:val="00156BDF"/>
    <w:rsid w:val="00156CCF"/>
    <w:rsid w:val="00156E9F"/>
    <w:rsid w:val="00157B32"/>
    <w:rsid w:val="0016001C"/>
    <w:rsid w:val="0016106E"/>
    <w:rsid w:val="001613FD"/>
    <w:rsid w:val="00161485"/>
    <w:rsid w:val="001615AD"/>
    <w:rsid w:val="001617CB"/>
    <w:rsid w:val="001626CD"/>
    <w:rsid w:val="00162D45"/>
    <w:rsid w:val="00163A1A"/>
    <w:rsid w:val="00165345"/>
    <w:rsid w:val="001653C5"/>
    <w:rsid w:val="001654C8"/>
    <w:rsid w:val="001657B4"/>
    <w:rsid w:val="00165AC1"/>
    <w:rsid w:val="00165D74"/>
    <w:rsid w:val="00166A4E"/>
    <w:rsid w:val="00167B03"/>
    <w:rsid w:val="00167D32"/>
    <w:rsid w:val="00167FE1"/>
    <w:rsid w:val="001700B6"/>
    <w:rsid w:val="00170424"/>
    <w:rsid w:val="00170434"/>
    <w:rsid w:val="0017110B"/>
    <w:rsid w:val="00171767"/>
    <w:rsid w:val="00171E8C"/>
    <w:rsid w:val="00171E93"/>
    <w:rsid w:val="00171EA9"/>
    <w:rsid w:val="0017223C"/>
    <w:rsid w:val="001754D2"/>
    <w:rsid w:val="001757B5"/>
    <w:rsid w:val="0017621B"/>
    <w:rsid w:val="00176446"/>
    <w:rsid w:val="00176D64"/>
    <w:rsid w:val="001770D1"/>
    <w:rsid w:val="00177EA9"/>
    <w:rsid w:val="00180203"/>
    <w:rsid w:val="00180583"/>
    <w:rsid w:val="0018058F"/>
    <w:rsid w:val="00180670"/>
    <w:rsid w:val="00180C8D"/>
    <w:rsid w:val="00181521"/>
    <w:rsid w:val="0018153B"/>
    <w:rsid w:val="0018153F"/>
    <w:rsid w:val="00181785"/>
    <w:rsid w:val="00181A50"/>
    <w:rsid w:val="00181FE4"/>
    <w:rsid w:val="00182312"/>
    <w:rsid w:val="001823FA"/>
    <w:rsid w:val="0018309A"/>
    <w:rsid w:val="00183B3E"/>
    <w:rsid w:val="00183B5A"/>
    <w:rsid w:val="00184505"/>
    <w:rsid w:val="00184FA0"/>
    <w:rsid w:val="001850DC"/>
    <w:rsid w:val="001852FC"/>
    <w:rsid w:val="00185B4F"/>
    <w:rsid w:val="001865D3"/>
    <w:rsid w:val="001868C4"/>
    <w:rsid w:val="00186EAD"/>
    <w:rsid w:val="00186EB5"/>
    <w:rsid w:val="00187377"/>
    <w:rsid w:val="00190937"/>
    <w:rsid w:val="00190D55"/>
    <w:rsid w:val="001911B2"/>
    <w:rsid w:val="001915B2"/>
    <w:rsid w:val="00191EEC"/>
    <w:rsid w:val="0019203D"/>
    <w:rsid w:val="00193179"/>
    <w:rsid w:val="001931F2"/>
    <w:rsid w:val="00194443"/>
    <w:rsid w:val="00194C18"/>
    <w:rsid w:val="00194D86"/>
    <w:rsid w:val="00194EC4"/>
    <w:rsid w:val="00195793"/>
    <w:rsid w:val="001957C7"/>
    <w:rsid w:val="00195869"/>
    <w:rsid w:val="001958AA"/>
    <w:rsid w:val="00195D7B"/>
    <w:rsid w:val="0019606B"/>
    <w:rsid w:val="001964D6"/>
    <w:rsid w:val="0019654D"/>
    <w:rsid w:val="00196868"/>
    <w:rsid w:val="00196F4C"/>
    <w:rsid w:val="001971A2"/>
    <w:rsid w:val="001971AD"/>
    <w:rsid w:val="001A05B5"/>
    <w:rsid w:val="001A0DFC"/>
    <w:rsid w:val="001A1380"/>
    <w:rsid w:val="001A14A5"/>
    <w:rsid w:val="001A1A51"/>
    <w:rsid w:val="001A2751"/>
    <w:rsid w:val="001A2CE8"/>
    <w:rsid w:val="001A39BD"/>
    <w:rsid w:val="001A4197"/>
    <w:rsid w:val="001A45BE"/>
    <w:rsid w:val="001A45D5"/>
    <w:rsid w:val="001A4804"/>
    <w:rsid w:val="001A5517"/>
    <w:rsid w:val="001A5625"/>
    <w:rsid w:val="001A57C5"/>
    <w:rsid w:val="001A5B16"/>
    <w:rsid w:val="001A5B9B"/>
    <w:rsid w:val="001A5F5B"/>
    <w:rsid w:val="001A657A"/>
    <w:rsid w:val="001A65DE"/>
    <w:rsid w:val="001B008B"/>
    <w:rsid w:val="001B043A"/>
    <w:rsid w:val="001B054B"/>
    <w:rsid w:val="001B0884"/>
    <w:rsid w:val="001B129E"/>
    <w:rsid w:val="001B1DA0"/>
    <w:rsid w:val="001B3000"/>
    <w:rsid w:val="001B39C5"/>
    <w:rsid w:val="001B3AC1"/>
    <w:rsid w:val="001B3E90"/>
    <w:rsid w:val="001B3EB7"/>
    <w:rsid w:val="001B40B4"/>
    <w:rsid w:val="001B49DD"/>
    <w:rsid w:val="001B4ACC"/>
    <w:rsid w:val="001B4C5E"/>
    <w:rsid w:val="001B4D8D"/>
    <w:rsid w:val="001B5265"/>
    <w:rsid w:val="001B537F"/>
    <w:rsid w:val="001B5E9D"/>
    <w:rsid w:val="001B60E6"/>
    <w:rsid w:val="001B6514"/>
    <w:rsid w:val="001B67EF"/>
    <w:rsid w:val="001B7F28"/>
    <w:rsid w:val="001C0BB4"/>
    <w:rsid w:val="001C10D1"/>
    <w:rsid w:val="001C127F"/>
    <w:rsid w:val="001C26BB"/>
    <w:rsid w:val="001C43BD"/>
    <w:rsid w:val="001C46AE"/>
    <w:rsid w:val="001C495E"/>
    <w:rsid w:val="001C4E7F"/>
    <w:rsid w:val="001C5074"/>
    <w:rsid w:val="001C543C"/>
    <w:rsid w:val="001C550E"/>
    <w:rsid w:val="001C5FDD"/>
    <w:rsid w:val="001C60EA"/>
    <w:rsid w:val="001C758E"/>
    <w:rsid w:val="001C7887"/>
    <w:rsid w:val="001C7989"/>
    <w:rsid w:val="001C7D75"/>
    <w:rsid w:val="001D0041"/>
    <w:rsid w:val="001D0DFD"/>
    <w:rsid w:val="001D0ECE"/>
    <w:rsid w:val="001D1F95"/>
    <w:rsid w:val="001D21CA"/>
    <w:rsid w:val="001D25B9"/>
    <w:rsid w:val="001D32B3"/>
    <w:rsid w:val="001D35E8"/>
    <w:rsid w:val="001D3EF3"/>
    <w:rsid w:val="001D49ED"/>
    <w:rsid w:val="001D55CA"/>
    <w:rsid w:val="001D564B"/>
    <w:rsid w:val="001D583F"/>
    <w:rsid w:val="001D5E7A"/>
    <w:rsid w:val="001D6542"/>
    <w:rsid w:val="001D666E"/>
    <w:rsid w:val="001D76F6"/>
    <w:rsid w:val="001D7822"/>
    <w:rsid w:val="001D78F2"/>
    <w:rsid w:val="001D79BD"/>
    <w:rsid w:val="001D7A63"/>
    <w:rsid w:val="001D7AEB"/>
    <w:rsid w:val="001D7C9F"/>
    <w:rsid w:val="001E113A"/>
    <w:rsid w:val="001E1BEF"/>
    <w:rsid w:val="001E1E76"/>
    <w:rsid w:val="001E248B"/>
    <w:rsid w:val="001E30B0"/>
    <w:rsid w:val="001E347D"/>
    <w:rsid w:val="001E3683"/>
    <w:rsid w:val="001E3D4D"/>
    <w:rsid w:val="001E42BB"/>
    <w:rsid w:val="001E4A0A"/>
    <w:rsid w:val="001E4D90"/>
    <w:rsid w:val="001E593B"/>
    <w:rsid w:val="001E59BD"/>
    <w:rsid w:val="001E59EF"/>
    <w:rsid w:val="001E5BCB"/>
    <w:rsid w:val="001E6C64"/>
    <w:rsid w:val="001E6E0A"/>
    <w:rsid w:val="001E75F9"/>
    <w:rsid w:val="001E7EFD"/>
    <w:rsid w:val="001F00D3"/>
    <w:rsid w:val="001F08BA"/>
    <w:rsid w:val="001F1010"/>
    <w:rsid w:val="001F18A4"/>
    <w:rsid w:val="001F2AA7"/>
    <w:rsid w:val="001F4067"/>
    <w:rsid w:val="001F45B1"/>
    <w:rsid w:val="001F4865"/>
    <w:rsid w:val="001F4B31"/>
    <w:rsid w:val="001F4D71"/>
    <w:rsid w:val="001F54A5"/>
    <w:rsid w:val="001F5AD2"/>
    <w:rsid w:val="001F615B"/>
    <w:rsid w:val="001F6538"/>
    <w:rsid w:val="001F6991"/>
    <w:rsid w:val="001F6D74"/>
    <w:rsid w:val="001F7007"/>
    <w:rsid w:val="001F753A"/>
    <w:rsid w:val="001F7731"/>
    <w:rsid w:val="002004A8"/>
    <w:rsid w:val="00200616"/>
    <w:rsid w:val="00201178"/>
    <w:rsid w:val="00201408"/>
    <w:rsid w:val="00201E82"/>
    <w:rsid w:val="002023BE"/>
    <w:rsid w:val="00202431"/>
    <w:rsid w:val="002032CF"/>
    <w:rsid w:val="0020361F"/>
    <w:rsid w:val="00203A93"/>
    <w:rsid w:val="00204C99"/>
    <w:rsid w:val="00205849"/>
    <w:rsid w:val="0020611F"/>
    <w:rsid w:val="00206533"/>
    <w:rsid w:val="002075C8"/>
    <w:rsid w:val="0021067D"/>
    <w:rsid w:val="002109A0"/>
    <w:rsid w:val="00210BAD"/>
    <w:rsid w:val="0021118A"/>
    <w:rsid w:val="00211854"/>
    <w:rsid w:val="002120DA"/>
    <w:rsid w:val="002121A3"/>
    <w:rsid w:val="002126DC"/>
    <w:rsid w:val="00212C82"/>
    <w:rsid w:val="0021311B"/>
    <w:rsid w:val="00213151"/>
    <w:rsid w:val="00213164"/>
    <w:rsid w:val="002134F1"/>
    <w:rsid w:val="00213B96"/>
    <w:rsid w:val="00214039"/>
    <w:rsid w:val="0021497B"/>
    <w:rsid w:val="00214A36"/>
    <w:rsid w:val="00214D03"/>
    <w:rsid w:val="00214D41"/>
    <w:rsid w:val="002153E6"/>
    <w:rsid w:val="00215785"/>
    <w:rsid w:val="00215ABA"/>
    <w:rsid w:val="00215AD1"/>
    <w:rsid w:val="00215ADB"/>
    <w:rsid w:val="0021611F"/>
    <w:rsid w:val="00217267"/>
    <w:rsid w:val="0022028F"/>
    <w:rsid w:val="00220914"/>
    <w:rsid w:val="002215AA"/>
    <w:rsid w:val="0022178A"/>
    <w:rsid w:val="00221C44"/>
    <w:rsid w:val="00221DBE"/>
    <w:rsid w:val="00221FC0"/>
    <w:rsid w:val="0022283B"/>
    <w:rsid w:val="00222971"/>
    <w:rsid w:val="00222B81"/>
    <w:rsid w:val="00222DB5"/>
    <w:rsid w:val="00222EAE"/>
    <w:rsid w:val="00224103"/>
    <w:rsid w:val="002242F6"/>
    <w:rsid w:val="002245EC"/>
    <w:rsid w:val="002255BD"/>
    <w:rsid w:val="00225D16"/>
    <w:rsid w:val="00225EE6"/>
    <w:rsid w:val="00226090"/>
    <w:rsid w:val="00226802"/>
    <w:rsid w:val="00226B16"/>
    <w:rsid w:val="0022700D"/>
    <w:rsid w:val="0022703E"/>
    <w:rsid w:val="002271FB"/>
    <w:rsid w:val="00227568"/>
    <w:rsid w:val="00227896"/>
    <w:rsid w:val="00230144"/>
    <w:rsid w:val="00230DA1"/>
    <w:rsid w:val="0023110B"/>
    <w:rsid w:val="0023124B"/>
    <w:rsid w:val="00231338"/>
    <w:rsid w:val="00231456"/>
    <w:rsid w:val="00231E8F"/>
    <w:rsid w:val="00232F5A"/>
    <w:rsid w:val="002331EA"/>
    <w:rsid w:val="00233500"/>
    <w:rsid w:val="00233A74"/>
    <w:rsid w:val="00233ACB"/>
    <w:rsid w:val="00233CD6"/>
    <w:rsid w:val="00234A56"/>
    <w:rsid w:val="00235440"/>
    <w:rsid w:val="00235758"/>
    <w:rsid w:val="002366CF"/>
    <w:rsid w:val="002373BB"/>
    <w:rsid w:val="00237906"/>
    <w:rsid w:val="00237C44"/>
    <w:rsid w:val="002404E8"/>
    <w:rsid w:val="00240CDD"/>
    <w:rsid w:val="00240D6E"/>
    <w:rsid w:val="0024117B"/>
    <w:rsid w:val="00241E82"/>
    <w:rsid w:val="002425A1"/>
    <w:rsid w:val="002429A9"/>
    <w:rsid w:val="00242C12"/>
    <w:rsid w:val="0024314A"/>
    <w:rsid w:val="0024390B"/>
    <w:rsid w:val="00245205"/>
    <w:rsid w:val="00245EF4"/>
    <w:rsid w:val="002463E4"/>
    <w:rsid w:val="002464EA"/>
    <w:rsid w:val="002479F7"/>
    <w:rsid w:val="002505A3"/>
    <w:rsid w:val="00250964"/>
    <w:rsid w:val="00250BE1"/>
    <w:rsid w:val="00250C23"/>
    <w:rsid w:val="00250DBB"/>
    <w:rsid w:val="00251246"/>
    <w:rsid w:val="00251A76"/>
    <w:rsid w:val="00252074"/>
    <w:rsid w:val="00252C1E"/>
    <w:rsid w:val="00252DC9"/>
    <w:rsid w:val="002535A5"/>
    <w:rsid w:val="002541FF"/>
    <w:rsid w:val="00254EEB"/>
    <w:rsid w:val="002559FD"/>
    <w:rsid w:val="00255B81"/>
    <w:rsid w:val="00256C6A"/>
    <w:rsid w:val="00257318"/>
    <w:rsid w:val="0025756C"/>
    <w:rsid w:val="00257967"/>
    <w:rsid w:val="00257FF9"/>
    <w:rsid w:val="00260570"/>
    <w:rsid w:val="00260C16"/>
    <w:rsid w:val="00260DFD"/>
    <w:rsid w:val="00260EF7"/>
    <w:rsid w:val="00261B21"/>
    <w:rsid w:val="00262310"/>
    <w:rsid w:val="0026259D"/>
    <w:rsid w:val="00263CC8"/>
    <w:rsid w:val="00263DC2"/>
    <w:rsid w:val="00263ED8"/>
    <w:rsid w:val="002644F1"/>
    <w:rsid w:val="002649C3"/>
    <w:rsid w:val="0026573A"/>
    <w:rsid w:val="002665B4"/>
    <w:rsid w:val="00270E57"/>
    <w:rsid w:val="00270FDA"/>
    <w:rsid w:val="00271BE9"/>
    <w:rsid w:val="002728EE"/>
    <w:rsid w:val="00272A6E"/>
    <w:rsid w:val="002730B4"/>
    <w:rsid w:val="00273CA6"/>
    <w:rsid w:val="00274463"/>
    <w:rsid w:val="00274AAC"/>
    <w:rsid w:val="00274C74"/>
    <w:rsid w:val="0027660A"/>
    <w:rsid w:val="002766B6"/>
    <w:rsid w:val="00277EB0"/>
    <w:rsid w:val="002803B0"/>
    <w:rsid w:val="0028051E"/>
    <w:rsid w:val="0028066A"/>
    <w:rsid w:val="002807CF"/>
    <w:rsid w:val="00280DC0"/>
    <w:rsid w:val="00281783"/>
    <w:rsid w:val="00282506"/>
    <w:rsid w:val="00282C0B"/>
    <w:rsid w:val="00282C20"/>
    <w:rsid w:val="00282DB8"/>
    <w:rsid w:val="002832DE"/>
    <w:rsid w:val="00283E30"/>
    <w:rsid w:val="00283F49"/>
    <w:rsid w:val="00283F72"/>
    <w:rsid w:val="00284066"/>
    <w:rsid w:val="00286155"/>
    <w:rsid w:val="0028654D"/>
    <w:rsid w:val="0028681E"/>
    <w:rsid w:val="0028704E"/>
    <w:rsid w:val="00287485"/>
    <w:rsid w:val="00290382"/>
    <w:rsid w:val="002903B6"/>
    <w:rsid w:val="00290413"/>
    <w:rsid w:val="00290BDF"/>
    <w:rsid w:val="00291343"/>
    <w:rsid w:val="00291AFB"/>
    <w:rsid w:val="0029240C"/>
    <w:rsid w:val="00292488"/>
    <w:rsid w:val="00292872"/>
    <w:rsid w:val="00294B85"/>
    <w:rsid w:val="00294F30"/>
    <w:rsid w:val="00295091"/>
    <w:rsid w:val="0029512B"/>
    <w:rsid w:val="00295570"/>
    <w:rsid w:val="00295A5A"/>
    <w:rsid w:val="00295AF7"/>
    <w:rsid w:val="002966A6"/>
    <w:rsid w:val="0029675D"/>
    <w:rsid w:val="00296AFA"/>
    <w:rsid w:val="002A0F8B"/>
    <w:rsid w:val="002A10CE"/>
    <w:rsid w:val="002A1472"/>
    <w:rsid w:val="002A2001"/>
    <w:rsid w:val="002A2098"/>
    <w:rsid w:val="002A254B"/>
    <w:rsid w:val="002A28A3"/>
    <w:rsid w:val="002A3C27"/>
    <w:rsid w:val="002A3D66"/>
    <w:rsid w:val="002A3EB6"/>
    <w:rsid w:val="002A4323"/>
    <w:rsid w:val="002A50E8"/>
    <w:rsid w:val="002A5592"/>
    <w:rsid w:val="002A62BD"/>
    <w:rsid w:val="002A6352"/>
    <w:rsid w:val="002A6520"/>
    <w:rsid w:val="002A67D4"/>
    <w:rsid w:val="002A76A1"/>
    <w:rsid w:val="002A772B"/>
    <w:rsid w:val="002A7E3A"/>
    <w:rsid w:val="002A7FB8"/>
    <w:rsid w:val="002B0113"/>
    <w:rsid w:val="002B0507"/>
    <w:rsid w:val="002B098E"/>
    <w:rsid w:val="002B0A43"/>
    <w:rsid w:val="002B0E59"/>
    <w:rsid w:val="002B0EE3"/>
    <w:rsid w:val="002B2CDB"/>
    <w:rsid w:val="002B3719"/>
    <w:rsid w:val="002B3A79"/>
    <w:rsid w:val="002B3AF5"/>
    <w:rsid w:val="002B3B73"/>
    <w:rsid w:val="002B4346"/>
    <w:rsid w:val="002B50A7"/>
    <w:rsid w:val="002B537F"/>
    <w:rsid w:val="002B5D55"/>
    <w:rsid w:val="002B5EDC"/>
    <w:rsid w:val="002B6157"/>
    <w:rsid w:val="002B6C8B"/>
    <w:rsid w:val="002B7371"/>
    <w:rsid w:val="002B7489"/>
    <w:rsid w:val="002B7913"/>
    <w:rsid w:val="002B7A04"/>
    <w:rsid w:val="002B7BE8"/>
    <w:rsid w:val="002B7C58"/>
    <w:rsid w:val="002C0485"/>
    <w:rsid w:val="002C05C1"/>
    <w:rsid w:val="002C09E6"/>
    <w:rsid w:val="002C0F8B"/>
    <w:rsid w:val="002C1650"/>
    <w:rsid w:val="002C1BB8"/>
    <w:rsid w:val="002C2181"/>
    <w:rsid w:val="002C260F"/>
    <w:rsid w:val="002C2A80"/>
    <w:rsid w:val="002C3680"/>
    <w:rsid w:val="002C37F7"/>
    <w:rsid w:val="002C3CC8"/>
    <w:rsid w:val="002C3FA7"/>
    <w:rsid w:val="002C4AEA"/>
    <w:rsid w:val="002C5032"/>
    <w:rsid w:val="002C50EB"/>
    <w:rsid w:val="002C6048"/>
    <w:rsid w:val="002C6625"/>
    <w:rsid w:val="002C6F4B"/>
    <w:rsid w:val="002C717F"/>
    <w:rsid w:val="002C72C4"/>
    <w:rsid w:val="002C7A89"/>
    <w:rsid w:val="002D05A8"/>
    <w:rsid w:val="002D0D44"/>
    <w:rsid w:val="002D0D83"/>
    <w:rsid w:val="002D1342"/>
    <w:rsid w:val="002D2387"/>
    <w:rsid w:val="002D2935"/>
    <w:rsid w:val="002D3149"/>
    <w:rsid w:val="002D383D"/>
    <w:rsid w:val="002D3AD5"/>
    <w:rsid w:val="002D4800"/>
    <w:rsid w:val="002D4C96"/>
    <w:rsid w:val="002D504F"/>
    <w:rsid w:val="002D5128"/>
    <w:rsid w:val="002D5144"/>
    <w:rsid w:val="002D5309"/>
    <w:rsid w:val="002D587D"/>
    <w:rsid w:val="002D6014"/>
    <w:rsid w:val="002D60C5"/>
    <w:rsid w:val="002D6778"/>
    <w:rsid w:val="002D683E"/>
    <w:rsid w:val="002D6840"/>
    <w:rsid w:val="002D752E"/>
    <w:rsid w:val="002D7E0D"/>
    <w:rsid w:val="002E100F"/>
    <w:rsid w:val="002E1022"/>
    <w:rsid w:val="002E17ED"/>
    <w:rsid w:val="002E181A"/>
    <w:rsid w:val="002E1D30"/>
    <w:rsid w:val="002E2223"/>
    <w:rsid w:val="002E28A9"/>
    <w:rsid w:val="002E2E7F"/>
    <w:rsid w:val="002E2F49"/>
    <w:rsid w:val="002E3018"/>
    <w:rsid w:val="002E3B28"/>
    <w:rsid w:val="002E4295"/>
    <w:rsid w:val="002E4D0F"/>
    <w:rsid w:val="002E5AE1"/>
    <w:rsid w:val="002E5B74"/>
    <w:rsid w:val="002E674A"/>
    <w:rsid w:val="002E686B"/>
    <w:rsid w:val="002E6C88"/>
    <w:rsid w:val="002E6CB8"/>
    <w:rsid w:val="002E7355"/>
    <w:rsid w:val="002E75CD"/>
    <w:rsid w:val="002E7655"/>
    <w:rsid w:val="002E7B84"/>
    <w:rsid w:val="002F0A50"/>
    <w:rsid w:val="002F0ED0"/>
    <w:rsid w:val="002F1BDB"/>
    <w:rsid w:val="002F1DCC"/>
    <w:rsid w:val="002F2092"/>
    <w:rsid w:val="002F23E7"/>
    <w:rsid w:val="002F2A3F"/>
    <w:rsid w:val="002F3545"/>
    <w:rsid w:val="002F387B"/>
    <w:rsid w:val="002F3A9F"/>
    <w:rsid w:val="002F47DD"/>
    <w:rsid w:val="002F4C71"/>
    <w:rsid w:val="002F5F02"/>
    <w:rsid w:val="002F61DA"/>
    <w:rsid w:val="002F6926"/>
    <w:rsid w:val="002F6BA8"/>
    <w:rsid w:val="002F6C7F"/>
    <w:rsid w:val="002F7152"/>
    <w:rsid w:val="002F73A4"/>
    <w:rsid w:val="002F7594"/>
    <w:rsid w:val="003007AA"/>
    <w:rsid w:val="00300A41"/>
    <w:rsid w:val="00300ED5"/>
    <w:rsid w:val="003010B0"/>
    <w:rsid w:val="00301483"/>
    <w:rsid w:val="00302135"/>
    <w:rsid w:val="003023DE"/>
    <w:rsid w:val="00302C67"/>
    <w:rsid w:val="00302F70"/>
    <w:rsid w:val="003030E4"/>
    <w:rsid w:val="0030376D"/>
    <w:rsid w:val="00303EBC"/>
    <w:rsid w:val="003049D4"/>
    <w:rsid w:val="00304D39"/>
    <w:rsid w:val="00304D8E"/>
    <w:rsid w:val="00305EA7"/>
    <w:rsid w:val="00305F47"/>
    <w:rsid w:val="003061F0"/>
    <w:rsid w:val="003064AE"/>
    <w:rsid w:val="00306A78"/>
    <w:rsid w:val="00307317"/>
    <w:rsid w:val="00310505"/>
    <w:rsid w:val="00310C13"/>
    <w:rsid w:val="00310F55"/>
    <w:rsid w:val="00311E2B"/>
    <w:rsid w:val="003136C7"/>
    <w:rsid w:val="00314A41"/>
    <w:rsid w:val="00315129"/>
    <w:rsid w:val="00315DC1"/>
    <w:rsid w:val="00315E78"/>
    <w:rsid w:val="003166B6"/>
    <w:rsid w:val="00316DAD"/>
    <w:rsid w:val="0031724F"/>
    <w:rsid w:val="00317619"/>
    <w:rsid w:val="0032037C"/>
    <w:rsid w:val="00320950"/>
    <w:rsid w:val="00321127"/>
    <w:rsid w:val="003215AA"/>
    <w:rsid w:val="003215E9"/>
    <w:rsid w:val="003216F9"/>
    <w:rsid w:val="00321C73"/>
    <w:rsid w:val="0032202B"/>
    <w:rsid w:val="0032422A"/>
    <w:rsid w:val="003242F7"/>
    <w:rsid w:val="0032462E"/>
    <w:rsid w:val="0032465B"/>
    <w:rsid w:val="00324DF0"/>
    <w:rsid w:val="003254AA"/>
    <w:rsid w:val="00325B30"/>
    <w:rsid w:val="00325F11"/>
    <w:rsid w:val="003263D4"/>
    <w:rsid w:val="00326CBD"/>
    <w:rsid w:val="00327046"/>
    <w:rsid w:val="00327774"/>
    <w:rsid w:val="00330BF6"/>
    <w:rsid w:val="00330D91"/>
    <w:rsid w:val="00331904"/>
    <w:rsid w:val="00332BEB"/>
    <w:rsid w:val="003330ED"/>
    <w:rsid w:val="00333EF4"/>
    <w:rsid w:val="00334116"/>
    <w:rsid w:val="0033468A"/>
    <w:rsid w:val="00334F1C"/>
    <w:rsid w:val="003351B5"/>
    <w:rsid w:val="00335521"/>
    <w:rsid w:val="00335733"/>
    <w:rsid w:val="003357CB"/>
    <w:rsid w:val="00335CB1"/>
    <w:rsid w:val="00335DBE"/>
    <w:rsid w:val="00335DFC"/>
    <w:rsid w:val="003363EB"/>
    <w:rsid w:val="00336FD4"/>
    <w:rsid w:val="00337159"/>
    <w:rsid w:val="0034003B"/>
    <w:rsid w:val="00340125"/>
    <w:rsid w:val="0034018C"/>
    <w:rsid w:val="00340A93"/>
    <w:rsid w:val="00341A2C"/>
    <w:rsid w:val="003423BF"/>
    <w:rsid w:val="003425F4"/>
    <w:rsid w:val="00342888"/>
    <w:rsid w:val="00343B05"/>
    <w:rsid w:val="00343D68"/>
    <w:rsid w:val="00343D75"/>
    <w:rsid w:val="00343F23"/>
    <w:rsid w:val="00344113"/>
    <w:rsid w:val="00344E5D"/>
    <w:rsid w:val="00345087"/>
    <w:rsid w:val="003456F2"/>
    <w:rsid w:val="00346B9A"/>
    <w:rsid w:val="00346EC1"/>
    <w:rsid w:val="003519AA"/>
    <w:rsid w:val="00351D38"/>
    <w:rsid w:val="00352085"/>
    <w:rsid w:val="0035228F"/>
    <w:rsid w:val="003524E3"/>
    <w:rsid w:val="00353F57"/>
    <w:rsid w:val="00354576"/>
    <w:rsid w:val="00354BEB"/>
    <w:rsid w:val="003553B5"/>
    <w:rsid w:val="00355C21"/>
    <w:rsid w:val="00356464"/>
    <w:rsid w:val="003564E9"/>
    <w:rsid w:val="003566B5"/>
    <w:rsid w:val="00356C13"/>
    <w:rsid w:val="00357131"/>
    <w:rsid w:val="00357189"/>
    <w:rsid w:val="0035720B"/>
    <w:rsid w:val="0035753A"/>
    <w:rsid w:val="00357782"/>
    <w:rsid w:val="00360FB5"/>
    <w:rsid w:val="0036177C"/>
    <w:rsid w:val="00361A75"/>
    <w:rsid w:val="00362115"/>
    <w:rsid w:val="00362403"/>
    <w:rsid w:val="00362773"/>
    <w:rsid w:val="00362A53"/>
    <w:rsid w:val="00362B7C"/>
    <w:rsid w:val="003630D2"/>
    <w:rsid w:val="00363112"/>
    <w:rsid w:val="0036332D"/>
    <w:rsid w:val="003635CD"/>
    <w:rsid w:val="0036391D"/>
    <w:rsid w:val="0036430B"/>
    <w:rsid w:val="003645EE"/>
    <w:rsid w:val="003648D1"/>
    <w:rsid w:val="00365DDB"/>
    <w:rsid w:val="00365FDF"/>
    <w:rsid w:val="003660E4"/>
    <w:rsid w:val="00366624"/>
    <w:rsid w:val="00366643"/>
    <w:rsid w:val="00366B4D"/>
    <w:rsid w:val="00366FA7"/>
    <w:rsid w:val="00367131"/>
    <w:rsid w:val="00367932"/>
    <w:rsid w:val="00372099"/>
    <w:rsid w:val="0037242A"/>
    <w:rsid w:val="003726E1"/>
    <w:rsid w:val="00372B2C"/>
    <w:rsid w:val="00372BF9"/>
    <w:rsid w:val="00373CE2"/>
    <w:rsid w:val="00374CF9"/>
    <w:rsid w:val="00374D3D"/>
    <w:rsid w:val="00374F5D"/>
    <w:rsid w:val="003751D1"/>
    <w:rsid w:val="00375D9D"/>
    <w:rsid w:val="003769FA"/>
    <w:rsid w:val="003773DA"/>
    <w:rsid w:val="00380053"/>
    <w:rsid w:val="0038027E"/>
    <w:rsid w:val="00380680"/>
    <w:rsid w:val="00380D35"/>
    <w:rsid w:val="00380DF2"/>
    <w:rsid w:val="00380E0B"/>
    <w:rsid w:val="003814B4"/>
    <w:rsid w:val="0038151E"/>
    <w:rsid w:val="00383697"/>
    <w:rsid w:val="003845FD"/>
    <w:rsid w:val="00384AD0"/>
    <w:rsid w:val="00384B75"/>
    <w:rsid w:val="00384CDE"/>
    <w:rsid w:val="003851D5"/>
    <w:rsid w:val="003853A1"/>
    <w:rsid w:val="00385767"/>
    <w:rsid w:val="00385DBA"/>
    <w:rsid w:val="00385DF0"/>
    <w:rsid w:val="003867E8"/>
    <w:rsid w:val="00386929"/>
    <w:rsid w:val="00386E83"/>
    <w:rsid w:val="003872AC"/>
    <w:rsid w:val="00387680"/>
    <w:rsid w:val="00387C7E"/>
    <w:rsid w:val="003901F2"/>
    <w:rsid w:val="003909A7"/>
    <w:rsid w:val="0039109A"/>
    <w:rsid w:val="003916DE"/>
    <w:rsid w:val="0039174D"/>
    <w:rsid w:val="00393559"/>
    <w:rsid w:val="00394067"/>
    <w:rsid w:val="00394AD3"/>
    <w:rsid w:val="0039686B"/>
    <w:rsid w:val="0039729E"/>
    <w:rsid w:val="0039753B"/>
    <w:rsid w:val="0039797A"/>
    <w:rsid w:val="003979E3"/>
    <w:rsid w:val="003A0108"/>
    <w:rsid w:val="003A0636"/>
    <w:rsid w:val="003A0DA7"/>
    <w:rsid w:val="003A113F"/>
    <w:rsid w:val="003A13DE"/>
    <w:rsid w:val="003A15F0"/>
    <w:rsid w:val="003A1743"/>
    <w:rsid w:val="003A28ED"/>
    <w:rsid w:val="003A32B4"/>
    <w:rsid w:val="003A3BBC"/>
    <w:rsid w:val="003A41AF"/>
    <w:rsid w:val="003A49F7"/>
    <w:rsid w:val="003A4AB9"/>
    <w:rsid w:val="003A4CF2"/>
    <w:rsid w:val="003A4D81"/>
    <w:rsid w:val="003A4EAA"/>
    <w:rsid w:val="003A5A9B"/>
    <w:rsid w:val="003A746B"/>
    <w:rsid w:val="003A789D"/>
    <w:rsid w:val="003A7BD8"/>
    <w:rsid w:val="003B0203"/>
    <w:rsid w:val="003B062D"/>
    <w:rsid w:val="003B0DB8"/>
    <w:rsid w:val="003B17F7"/>
    <w:rsid w:val="003B1F0B"/>
    <w:rsid w:val="003B2311"/>
    <w:rsid w:val="003B2CB1"/>
    <w:rsid w:val="003B2DE0"/>
    <w:rsid w:val="003B30B8"/>
    <w:rsid w:val="003B36C0"/>
    <w:rsid w:val="003B394E"/>
    <w:rsid w:val="003B3ABA"/>
    <w:rsid w:val="003B44D5"/>
    <w:rsid w:val="003B4738"/>
    <w:rsid w:val="003B4BF9"/>
    <w:rsid w:val="003B57C8"/>
    <w:rsid w:val="003B7FB8"/>
    <w:rsid w:val="003C0F7E"/>
    <w:rsid w:val="003C1029"/>
    <w:rsid w:val="003C1091"/>
    <w:rsid w:val="003C1F79"/>
    <w:rsid w:val="003C216A"/>
    <w:rsid w:val="003C21C6"/>
    <w:rsid w:val="003C24BB"/>
    <w:rsid w:val="003C3B88"/>
    <w:rsid w:val="003C3E45"/>
    <w:rsid w:val="003C49F2"/>
    <w:rsid w:val="003C4A7F"/>
    <w:rsid w:val="003C4C62"/>
    <w:rsid w:val="003C550A"/>
    <w:rsid w:val="003C5F8A"/>
    <w:rsid w:val="003C62EC"/>
    <w:rsid w:val="003C6475"/>
    <w:rsid w:val="003C66D6"/>
    <w:rsid w:val="003C6CE9"/>
    <w:rsid w:val="003C6FD7"/>
    <w:rsid w:val="003C72A6"/>
    <w:rsid w:val="003C76A7"/>
    <w:rsid w:val="003C78F4"/>
    <w:rsid w:val="003C7C1A"/>
    <w:rsid w:val="003C7DAE"/>
    <w:rsid w:val="003D0B56"/>
    <w:rsid w:val="003D1D04"/>
    <w:rsid w:val="003D24CC"/>
    <w:rsid w:val="003D380A"/>
    <w:rsid w:val="003D39EC"/>
    <w:rsid w:val="003D3D2B"/>
    <w:rsid w:val="003D4D92"/>
    <w:rsid w:val="003D51CA"/>
    <w:rsid w:val="003D51E3"/>
    <w:rsid w:val="003D5429"/>
    <w:rsid w:val="003D549A"/>
    <w:rsid w:val="003D5695"/>
    <w:rsid w:val="003D5EC8"/>
    <w:rsid w:val="003D6AAF"/>
    <w:rsid w:val="003D71F7"/>
    <w:rsid w:val="003D7CF5"/>
    <w:rsid w:val="003D7DC6"/>
    <w:rsid w:val="003E07B0"/>
    <w:rsid w:val="003E07F7"/>
    <w:rsid w:val="003E0EBE"/>
    <w:rsid w:val="003E131C"/>
    <w:rsid w:val="003E1425"/>
    <w:rsid w:val="003E1E63"/>
    <w:rsid w:val="003E239C"/>
    <w:rsid w:val="003E2401"/>
    <w:rsid w:val="003E2C1B"/>
    <w:rsid w:val="003E2E8B"/>
    <w:rsid w:val="003E2E9B"/>
    <w:rsid w:val="003E40E9"/>
    <w:rsid w:val="003E40F2"/>
    <w:rsid w:val="003E412C"/>
    <w:rsid w:val="003E4352"/>
    <w:rsid w:val="003E4A98"/>
    <w:rsid w:val="003E4E55"/>
    <w:rsid w:val="003E55BE"/>
    <w:rsid w:val="003E5DE0"/>
    <w:rsid w:val="003E5DFB"/>
    <w:rsid w:val="003E617C"/>
    <w:rsid w:val="003E6C00"/>
    <w:rsid w:val="003E6F16"/>
    <w:rsid w:val="003E7323"/>
    <w:rsid w:val="003E77FF"/>
    <w:rsid w:val="003F1002"/>
    <w:rsid w:val="003F1356"/>
    <w:rsid w:val="003F2B6C"/>
    <w:rsid w:val="003F2C9A"/>
    <w:rsid w:val="003F302B"/>
    <w:rsid w:val="003F3CA3"/>
    <w:rsid w:val="003F3E02"/>
    <w:rsid w:val="003F44BE"/>
    <w:rsid w:val="003F490C"/>
    <w:rsid w:val="003F4F02"/>
    <w:rsid w:val="003F5078"/>
    <w:rsid w:val="003F52EE"/>
    <w:rsid w:val="003F5755"/>
    <w:rsid w:val="003F5A96"/>
    <w:rsid w:val="003F5D25"/>
    <w:rsid w:val="003F67A7"/>
    <w:rsid w:val="003F6A4C"/>
    <w:rsid w:val="003F6CC5"/>
    <w:rsid w:val="003F6EFA"/>
    <w:rsid w:val="003F6F8A"/>
    <w:rsid w:val="003F74E4"/>
    <w:rsid w:val="003F7562"/>
    <w:rsid w:val="003F77C7"/>
    <w:rsid w:val="004000DA"/>
    <w:rsid w:val="004011F4"/>
    <w:rsid w:val="00401C56"/>
    <w:rsid w:val="004022B3"/>
    <w:rsid w:val="0040249C"/>
    <w:rsid w:val="004026AD"/>
    <w:rsid w:val="00403A9A"/>
    <w:rsid w:val="004045E0"/>
    <w:rsid w:val="00404929"/>
    <w:rsid w:val="00404FFF"/>
    <w:rsid w:val="00405394"/>
    <w:rsid w:val="0040575F"/>
    <w:rsid w:val="00405AC5"/>
    <w:rsid w:val="00405DCB"/>
    <w:rsid w:val="004077D6"/>
    <w:rsid w:val="004102E6"/>
    <w:rsid w:val="004104F7"/>
    <w:rsid w:val="0041073D"/>
    <w:rsid w:val="004111EA"/>
    <w:rsid w:val="0041156C"/>
    <w:rsid w:val="0041156F"/>
    <w:rsid w:val="00411691"/>
    <w:rsid w:val="004116FB"/>
    <w:rsid w:val="004118BE"/>
    <w:rsid w:val="00411A5F"/>
    <w:rsid w:val="004120CE"/>
    <w:rsid w:val="004123E4"/>
    <w:rsid w:val="004138B4"/>
    <w:rsid w:val="00413B27"/>
    <w:rsid w:val="0041405E"/>
    <w:rsid w:val="00415747"/>
    <w:rsid w:val="004171B7"/>
    <w:rsid w:val="004200C1"/>
    <w:rsid w:val="004210B7"/>
    <w:rsid w:val="0042122D"/>
    <w:rsid w:val="004219E4"/>
    <w:rsid w:val="00421B31"/>
    <w:rsid w:val="00421B37"/>
    <w:rsid w:val="00421CF7"/>
    <w:rsid w:val="004225C3"/>
    <w:rsid w:val="00422E6B"/>
    <w:rsid w:val="00422EDF"/>
    <w:rsid w:val="00422EF1"/>
    <w:rsid w:val="00423C5C"/>
    <w:rsid w:val="00424A6D"/>
    <w:rsid w:val="00424B1C"/>
    <w:rsid w:val="00424D4A"/>
    <w:rsid w:val="00424EC5"/>
    <w:rsid w:val="00424FBA"/>
    <w:rsid w:val="004256D7"/>
    <w:rsid w:val="0042602D"/>
    <w:rsid w:val="00426362"/>
    <w:rsid w:val="004263BB"/>
    <w:rsid w:val="00426623"/>
    <w:rsid w:val="0042685F"/>
    <w:rsid w:val="00426D1B"/>
    <w:rsid w:val="00427889"/>
    <w:rsid w:val="004303C6"/>
    <w:rsid w:val="00430600"/>
    <w:rsid w:val="00431D4E"/>
    <w:rsid w:val="00431E5C"/>
    <w:rsid w:val="0043299C"/>
    <w:rsid w:val="00432B29"/>
    <w:rsid w:val="00432D5A"/>
    <w:rsid w:val="00433BA1"/>
    <w:rsid w:val="00433C01"/>
    <w:rsid w:val="00433C07"/>
    <w:rsid w:val="00434201"/>
    <w:rsid w:val="00434470"/>
    <w:rsid w:val="00435001"/>
    <w:rsid w:val="004352DB"/>
    <w:rsid w:val="00435CED"/>
    <w:rsid w:val="00436BB3"/>
    <w:rsid w:val="00436C6E"/>
    <w:rsid w:val="00436FDE"/>
    <w:rsid w:val="00437715"/>
    <w:rsid w:val="004400B2"/>
    <w:rsid w:val="004400B4"/>
    <w:rsid w:val="00440903"/>
    <w:rsid w:val="00440BE6"/>
    <w:rsid w:val="00441370"/>
    <w:rsid w:val="00441DAF"/>
    <w:rsid w:val="00441E0F"/>
    <w:rsid w:val="0044249B"/>
    <w:rsid w:val="00442683"/>
    <w:rsid w:val="00442963"/>
    <w:rsid w:val="00442B59"/>
    <w:rsid w:val="004430AC"/>
    <w:rsid w:val="004430B6"/>
    <w:rsid w:val="00443745"/>
    <w:rsid w:val="004437BE"/>
    <w:rsid w:val="00443A0C"/>
    <w:rsid w:val="00443E01"/>
    <w:rsid w:val="004454E9"/>
    <w:rsid w:val="00445F16"/>
    <w:rsid w:val="00446A74"/>
    <w:rsid w:val="004474E4"/>
    <w:rsid w:val="00447C7F"/>
    <w:rsid w:val="00447EA3"/>
    <w:rsid w:val="00450371"/>
    <w:rsid w:val="00451C7F"/>
    <w:rsid w:val="004535FD"/>
    <w:rsid w:val="004539B4"/>
    <w:rsid w:val="00453CD9"/>
    <w:rsid w:val="0045414B"/>
    <w:rsid w:val="004549E3"/>
    <w:rsid w:val="0045503C"/>
    <w:rsid w:val="004558C8"/>
    <w:rsid w:val="0045672F"/>
    <w:rsid w:val="0045681C"/>
    <w:rsid w:val="004568C5"/>
    <w:rsid w:val="0045716B"/>
    <w:rsid w:val="00457E12"/>
    <w:rsid w:val="0046164A"/>
    <w:rsid w:val="004620D8"/>
    <w:rsid w:val="00462A20"/>
    <w:rsid w:val="00462D49"/>
    <w:rsid w:val="00463552"/>
    <w:rsid w:val="00464D33"/>
    <w:rsid w:val="00465C47"/>
    <w:rsid w:val="0046603C"/>
    <w:rsid w:val="004666CC"/>
    <w:rsid w:val="004666E8"/>
    <w:rsid w:val="0046676E"/>
    <w:rsid w:val="0046682C"/>
    <w:rsid w:val="00467163"/>
    <w:rsid w:val="004679C8"/>
    <w:rsid w:val="00467A21"/>
    <w:rsid w:val="00467AD9"/>
    <w:rsid w:val="00470132"/>
    <w:rsid w:val="004704A3"/>
    <w:rsid w:val="00470948"/>
    <w:rsid w:val="00470D2F"/>
    <w:rsid w:val="004711AF"/>
    <w:rsid w:val="0047139B"/>
    <w:rsid w:val="00471788"/>
    <w:rsid w:val="00471B0B"/>
    <w:rsid w:val="00471B32"/>
    <w:rsid w:val="00471E93"/>
    <w:rsid w:val="0047269D"/>
    <w:rsid w:val="0047294D"/>
    <w:rsid w:val="00472B1F"/>
    <w:rsid w:val="0047373D"/>
    <w:rsid w:val="004737A8"/>
    <w:rsid w:val="0047413D"/>
    <w:rsid w:val="004746A1"/>
    <w:rsid w:val="00474F7B"/>
    <w:rsid w:val="00475263"/>
    <w:rsid w:val="00475375"/>
    <w:rsid w:val="004757CA"/>
    <w:rsid w:val="00475AAB"/>
    <w:rsid w:val="00475B57"/>
    <w:rsid w:val="004763AA"/>
    <w:rsid w:val="0047657C"/>
    <w:rsid w:val="00476866"/>
    <w:rsid w:val="00476916"/>
    <w:rsid w:val="00476941"/>
    <w:rsid w:val="00477DC2"/>
    <w:rsid w:val="0048016F"/>
    <w:rsid w:val="00480AD9"/>
    <w:rsid w:val="00480F56"/>
    <w:rsid w:val="004814BD"/>
    <w:rsid w:val="00481CED"/>
    <w:rsid w:val="004821A7"/>
    <w:rsid w:val="0048278D"/>
    <w:rsid w:val="004829B7"/>
    <w:rsid w:val="0048319C"/>
    <w:rsid w:val="00484132"/>
    <w:rsid w:val="00484512"/>
    <w:rsid w:val="00484948"/>
    <w:rsid w:val="004849EA"/>
    <w:rsid w:val="00484BBD"/>
    <w:rsid w:val="004853E1"/>
    <w:rsid w:val="00485AFA"/>
    <w:rsid w:val="00485BB4"/>
    <w:rsid w:val="00485E7D"/>
    <w:rsid w:val="004861F8"/>
    <w:rsid w:val="004865E9"/>
    <w:rsid w:val="004866AD"/>
    <w:rsid w:val="004872C4"/>
    <w:rsid w:val="0048754A"/>
    <w:rsid w:val="0049058F"/>
    <w:rsid w:val="00490874"/>
    <w:rsid w:val="004910A0"/>
    <w:rsid w:val="00491E9A"/>
    <w:rsid w:val="00491F51"/>
    <w:rsid w:val="00491FD4"/>
    <w:rsid w:val="004923B5"/>
    <w:rsid w:val="00492EF0"/>
    <w:rsid w:val="004938C1"/>
    <w:rsid w:val="00493F37"/>
    <w:rsid w:val="0049401A"/>
    <w:rsid w:val="00494155"/>
    <w:rsid w:val="00494316"/>
    <w:rsid w:val="0049446B"/>
    <w:rsid w:val="004948EE"/>
    <w:rsid w:val="00494B37"/>
    <w:rsid w:val="00494C85"/>
    <w:rsid w:val="0049503C"/>
    <w:rsid w:val="00495516"/>
    <w:rsid w:val="00495E4A"/>
    <w:rsid w:val="00495E9F"/>
    <w:rsid w:val="00496779"/>
    <w:rsid w:val="00496B78"/>
    <w:rsid w:val="00496F29"/>
    <w:rsid w:val="004978FF"/>
    <w:rsid w:val="00497983"/>
    <w:rsid w:val="00497D34"/>
    <w:rsid w:val="004A0066"/>
    <w:rsid w:val="004A046F"/>
    <w:rsid w:val="004A0944"/>
    <w:rsid w:val="004A0F56"/>
    <w:rsid w:val="004A19DD"/>
    <w:rsid w:val="004A2686"/>
    <w:rsid w:val="004A3923"/>
    <w:rsid w:val="004A3A26"/>
    <w:rsid w:val="004A4057"/>
    <w:rsid w:val="004A4261"/>
    <w:rsid w:val="004A46F4"/>
    <w:rsid w:val="004A4D6D"/>
    <w:rsid w:val="004A51BB"/>
    <w:rsid w:val="004A72F7"/>
    <w:rsid w:val="004A7450"/>
    <w:rsid w:val="004B0054"/>
    <w:rsid w:val="004B111B"/>
    <w:rsid w:val="004B16C7"/>
    <w:rsid w:val="004B1B11"/>
    <w:rsid w:val="004B24AB"/>
    <w:rsid w:val="004B2567"/>
    <w:rsid w:val="004B2C32"/>
    <w:rsid w:val="004B2D12"/>
    <w:rsid w:val="004B2F7A"/>
    <w:rsid w:val="004B32FE"/>
    <w:rsid w:val="004B35D6"/>
    <w:rsid w:val="004B3B1D"/>
    <w:rsid w:val="004B43CC"/>
    <w:rsid w:val="004B451D"/>
    <w:rsid w:val="004B46BD"/>
    <w:rsid w:val="004B4994"/>
    <w:rsid w:val="004B4BE9"/>
    <w:rsid w:val="004B5193"/>
    <w:rsid w:val="004B52A8"/>
    <w:rsid w:val="004B55F4"/>
    <w:rsid w:val="004B5C8A"/>
    <w:rsid w:val="004B7A4C"/>
    <w:rsid w:val="004B7C8E"/>
    <w:rsid w:val="004C1921"/>
    <w:rsid w:val="004C1DEF"/>
    <w:rsid w:val="004C23DA"/>
    <w:rsid w:val="004C3BA5"/>
    <w:rsid w:val="004C3D33"/>
    <w:rsid w:val="004C52C4"/>
    <w:rsid w:val="004C53F3"/>
    <w:rsid w:val="004C618A"/>
    <w:rsid w:val="004C6F8E"/>
    <w:rsid w:val="004C7372"/>
    <w:rsid w:val="004C7F55"/>
    <w:rsid w:val="004D04B2"/>
    <w:rsid w:val="004D0F1B"/>
    <w:rsid w:val="004D0FAE"/>
    <w:rsid w:val="004D16D5"/>
    <w:rsid w:val="004D1B0D"/>
    <w:rsid w:val="004D1B8A"/>
    <w:rsid w:val="004D20E2"/>
    <w:rsid w:val="004D225B"/>
    <w:rsid w:val="004D24C5"/>
    <w:rsid w:val="004D3E60"/>
    <w:rsid w:val="004D3FDC"/>
    <w:rsid w:val="004D42B7"/>
    <w:rsid w:val="004D4C07"/>
    <w:rsid w:val="004D4C17"/>
    <w:rsid w:val="004D4CC6"/>
    <w:rsid w:val="004D5590"/>
    <w:rsid w:val="004D5A14"/>
    <w:rsid w:val="004D5FE0"/>
    <w:rsid w:val="004D6221"/>
    <w:rsid w:val="004D69E1"/>
    <w:rsid w:val="004D6C92"/>
    <w:rsid w:val="004E05F9"/>
    <w:rsid w:val="004E1018"/>
    <w:rsid w:val="004E1330"/>
    <w:rsid w:val="004E1D55"/>
    <w:rsid w:val="004E23B0"/>
    <w:rsid w:val="004E248B"/>
    <w:rsid w:val="004E3037"/>
    <w:rsid w:val="004E31F9"/>
    <w:rsid w:val="004E3E1D"/>
    <w:rsid w:val="004E42ED"/>
    <w:rsid w:val="004E5804"/>
    <w:rsid w:val="004E5AB0"/>
    <w:rsid w:val="004E5FA2"/>
    <w:rsid w:val="004E5FD0"/>
    <w:rsid w:val="004E66F9"/>
    <w:rsid w:val="004E6F2B"/>
    <w:rsid w:val="004E719E"/>
    <w:rsid w:val="004E77BA"/>
    <w:rsid w:val="004E785B"/>
    <w:rsid w:val="004F0237"/>
    <w:rsid w:val="004F04DA"/>
    <w:rsid w:val="004F0A23"/>
    <w:rsid w:val="004F0C3F"/>
    <w:rsid w:val="004F217C"/>
    <w:rsid w:val="004F23C6"/>
    <w:rsid w:val="004F29B4"/>
    <w:rsid w:val="004F2CBD"/>
    <w:rsid w:val="004F31F6"/>
    <w:rsid w:val="004F33B6"/>
    <w:rsid w:val="004F4EC0"/>
    <w:rsid w:val="004F5150"/>
    <w:rsid w:val="004F547C"/>
    <w:rsid w:val="004F6F56"/>
    <w:rsid w:val="004F7770"/>
    <w:rsid w:val="004F7918"/>
    <w:rsid w:val="004F7A36"/>
    <w:rsid w:val="005008AB"/>
    <w:rsid w:val="00500D0B"/>
    <w:rsid w:val="00500E21"/>
    <w:rsid w:val="005019FF"/>
    <w:rsid w:val="00501D53"/>
    <w:rsid w:val="0050233A"/>
    <w:rsid w:val="005023DA"/>
    <w:rsid w:val="00502956"/>
    <w:rsid w:val="00502D83"/>
    <w:rsid w:val="0050370B"/>
    <w:rsid w:val="00504612"/>
    <w:rsid w:val="005047E1"/>
    <w:rsid w:val="00504C4A"/>
    <w:rsid w:val="005057E8"/>
    <w:rsid w:val="005063A6"/>
    <w:rsid w:val="00506779"/>
    <w:rsid w:val="0050692E"/>
    <w:rsid w:val="00506AB4"/>
    <w:rsid w:val="00507967"/>
    <w:rsid w:val="005103AA"/>
    <w:rsid w:val="00510692"/>
    <w:rsid w:val="005107D1"/>
    <w:rsid w:val="005108F5"/>
    <w:rsid w:val="00510BE4"/>
    <w:rsid w:val="00510EC8"/>
    <w:rsid w:val="00510F8B"/>
    <w:rsid w:val="00510F8C"/>
    <w:rsid w:val="00511710"/>
    <w:rsid w:val="005119C1"/>
    <w:rsid w:val="00511BEF"/>
    <w:rsid w:val="005128F0"/>
    <w:rsid w:val="00512AA7"/>
    <w:rsid w:val="00513B9F"/>
    <w:rsid w:val="00513F91"/>
    <w:rsid w:val="0051406A"/>
    <w:rsid w:val="00514959"/>
    <w:rsid w:val="00514BCD"/>
    <w:rsid w:val="00515970"/>
    <w:rsid w:val="005160EA"/>
    <w:rsid w:val="00516A59"/>
    <w:rsid w:val="00516D23"/>
    <w:rsid w:val="00516EA2"/>
    <w:rsid w:val="00517DCB"/>
    <w:rsid w:val="00520764"/>
    <w:rsid w:val="005215E0"/>
    <w:rsid w:val="00521D7C"/>
    <w:rsid w:val="00521DA0"/>
    <w:rsid w:val="00522245"/>
    <w:rsid w:val="0052316D"/>
    <w:rsid w:val="005239E3"/>
    <w:rsid w:val="00523C84"/>
    <w:rsid w:val="00524709"/>
    <w:rsid w:val="00524ED9"/>
    <w:rsid w:val="005255E5"/>
    <w:rsid w:val="005261DC"/>
    <w:rsid w:val="005263F9"/>
    <w:rsid w:val="00526737"/>
    <w:rsid w:val="00527238"/>
    <w:rsid w:val="00527342"/>
    <w:rsid w:val="005273DC"/>
    <w:rsid w:val="00530D98"/>
    <w:rsid w:val="00531EC0"/>
    <w:rsid w:val="005323B9"/>
    <w:rsid w:val="00532876"/>
    <w:rsid w:val="0053303F"/>
    <w:rsid w:val="005331B7"/>
    <w:rsid w:val="00533EAC"/>
    <w:rsid w:val="00534288"/>
    <w:rsid w:val="00534BEB"/>
    <w:rsid w:val="00534E0B"/>
    <w:rsid w:val="005354B1"/>
    <w:rsid w:val="0053586F"/>
    <w:rsid w:val="005362A7"/>
    <w:rsid w:val="00536451"/>
    <w:rsid w:val="00536845"/>
    <w:rsid w:val="00536FE5"/>
    <w:rsid w:val="0053763B"/>
    <w:rsid w:val="00537E2B"/>
    <w:rsid w:val="00540275"/>
    <w:rsid w:val="00540298"/>
    <w:rsid w:val="00541C47"/>
    <w:rsid w:val="00542B0F"/>
    <w:rsid w:val="00542CF6"/>
    <w:rsid w:val="00542E49"/>
    <w:rsid w:val="00542F08"/>
    <w:rsid w:val="0054321A"/>
    <w:rsid w:val="00543270"/>
    <w:rsid w:val="00543F5F"/>
    <w:rsid w:val="0054401D"/>
    <w:rsid w:val="00544143"/>
    <w:rsid w:val="00544A2E"/>
    <w:rsid w:val="00545CB0"/>
    <w:rsid w:val="00546804"/>
    <w:rsid w:val="00546A7D"/>
    <w:rsid w:val="00547E31"/>
    <w:rsid w:val="0055003C"/>
    <w:rsid w:val="00551B30"/>
    <w:rsid w:val="00551B7F"/>
    <w:rsid w:val="00551BF6"/>
    <w:rsid w:val="00551F5F"/>
    <w:rsid w:val="00552126"/>
    <w:rsid w:val="00552287"/>
    <w:rsid w:val="00552BA9"/>
    <w:rsid w:val="00552C5C"/>
    <w:rsid w:val="00552E67"/>
    <w:rsid w:val="00553105"/>
    <w:rsid w:val="00553C49"/>
    <w:rsid w:val="00553E50"/>
    <w:rsid w:val="00554B90"/>
    <w:rsid w:val="005554C8"/>
    <w:rsid w:val="0055553C"/>
    <w:rsid w:val="005557C4"/>
    <w:rsid w:val="00555F05"/>
    <w:rsid w:val="00556097"/>
    <w:rsid w:val="005568EF"/>
    <w:rsid w:val="00556968"/>
    <w:rsid w:val="00556E4C"/>
    <w:rsid w:val="0055705C"/>
    <w:rsid w:val="005577C1"/>
    <w:rsid w:val="00557E99"/>
    <w:rsid w:val="005602AB"/>
    <w:rsid w:val="00560939"/>
    <w:rsid w:val="00560AE0"/>
    <w:rsid w:val="00560E7E"/>
    <w:rsid w:val="00560F9F"/>
    <w:rsid w:val="00561364"/>
    <w:rsid w:val="00561C6B"/>
    <w:rsid w:val="00562283"/>
    <w:rsid w:val="005626C2"/>
    <w:rsid w:val="005630D0"/>
    <w:rsid w:val="0056382C"/>
    <w:rsid w:val="00564261"/>
    <w:rsid w:val="00564C17"/>
    <w:rsid w:val="00565290"/>
    <w:rsid w:val="0056550F"/>
    <w:rsid w:val="00565613"/>
    <w:rsid w:val="00567F1B"/>
    <w:rsid w:val="00570428"/>
    <w:rsid w:val="005704D0"/>
    <w:rsid w:val="00570574"/>
    <w:rsid w:val="00570D56"/>
    <w:rsid w:val="00571E09"/>
    <w:rsid w:val="00571E3D"/>
    <w:rsid w:val="00572622"/>
    <w:rsid w:val="00572729"/>
    <w:rsid w:val="0057273C"/>
    <w:rsid w:val="00572A04"/>
    <w:rsid w:val="00573013"/>
    <w:rsid w:val="00574F19"/>
    <w:rsid w:val="005758B5"/>
    <w:rsid w:val="005763E5"/>
    <w:rsid w:val="00576738"/>
    <w:rsid w:val="00576C69"/>
    <w:rsid w:val="005771CE"/>
    <w:rsid w:val="00577498"/>
    <w:rsid w:val="00577741"/>
    <w:rsid w:val="005801DE"/>
    <w:rsid w:val="00580657"/>
    <w:rsid w:val="00580E9D"/>
    <w:rsid w:val="00581891"/>
    <w:rsid w:val="005821CD"/>
    <w:rsid w:val="0058282F"/>
    <w:rsid w:val="0058293C"/>
    <w:rsid w:val="005835A8"/>
    <w:rsid w:val="00583BF2"/>
    <w:rsid w:val="00584A70"/>
    <w:rsid w:val="00584BF9"/>
    <w:rsid w:val="00584EAA"/>
    <w:rsid w:val="00584F34"/>
    <w:rsid w:val="00585E51"/>
    <w:rsid w:val="00585E69"/>
    <w:rsid w:val="00585F9F"/>
    <w:rsid w:val="00586B1F"/>
    <w:rsid w:val="00587248"/>
    <w:rsid w:val="00587D64"/>
    <w:rsid w:val="0059041D"/>
    <w:rsid w:val="00591965"/>
    <w:rsid w:val="00591BD4"/>
    <w:rsid w:val="0059205D"/>
    <w:rsid w:val="005920AB"/>
    <w:rsid w:val="00592DF8"/>
    <w:rsid w:val="005940EB"/>
    <w:rsid w:val="00594456"/>
    <w:rsid w:val="0059447D"/>
    <w:rsid w:val="00594A32"/>
    <w:rsid w:val="00595193"/>
    <w:rsid w:val="005956CD"/>
    <w:rsid w:val="005964FC"/>
    <w:rsid w:val="0059663E"/>
    <w:rsid w:val="00596891"/>
    <w:rsid w:val="00596A69"/>
    <w:rsid w:val="00596F40"/>
    <w:rsid w:val="00597365"/>
    <w:rsid w:val="00597C35"/>
    <w:rsid w:val="005A0906"/>
    <w:rsid w:val="005A0A28"/>
    <w:rsid w:val="005A19C1"/>
    <w:rsid w:val="005A1A2E"/>
    <w:rsid w:val="005A1BBF"/>
    <w:rsid w:val="005A2541"/>
    <w:rsid w:val="005A25E2"/>
    <w:rsid w:val="005A2F2C"/>
    <w:rsid w:val="005A310F"/>
    <w:rsid w:val="005A4875"/>
    <w:rsid w:val="005A542B"/>
    <w:rsid w:val="005A55F0"/>
    <w:rsid w:val="005A590B"/>
    <w:rsid w:val="005A5A23"/>
    <w:rsid w:val="005A5C39"/>
    <w:rsid w:val="005A6CC3"/>
    <w:rsid w:val="005A71AA"/>
    <w:rsid w:val="005A7726"/>
    <w:rsid w:val="005A7D99"/>
    <w:rsid w:val="005B0004"/>
    <w:rsid w:val="005B0122"/>
    <w:rsid w:val="005B0BD7"/>
    <w:rsid w:val="005B0DB9"/>
    <w:rsid w:val="005B12C7"/>
    <w:rsid w:val="005B132A"/>
    <w:rsid w:val="005B136F"/>
    <w:rsid w:val="005B1527"/>
    <w:rsid w:val="005B16BD"/>
    <w:rsid w:val="005B1A08"/>
    <w:rsid w:val="005B1C40"/>
    <w:rsid w:val="005B27D7"/>
    <w:rsid w:val="005B3148"/>
    <w:rsid w:val="005B4310"/>
    <w:rsid w:val="005B4B39"/>
    <w:rsid w:val="005B4E19"/>
    <w:rsid w:val="005B570C"/>
    <w:rsid w:val="005B593C"/>
    <w:rsid w:val="005B5C97"/>
    <w:rsid w:val="005B7605"/>
    <w:rsid w:val="005C0510"/>
    <w:rsid w:val="005C11B8"/>
    <w:rsid w:val="005C327D"/>
    <w:rsid w:val="005C3419"/>
    <w:rsid w:val="005C3796"/>
    <w:rsid w:val="005C3B1C"/>
    <w:rsid w:val="005C49F3"/>
    <w:rsid w:val="005C518D"/>
    <w:rsid w:val="005C57F1"/>
    <w:rsid w:val="005C5A57"/>
    <w:rsid w:val="005C5A88"/>
    <w:rsid w:val="005C672D"/>
    <w:rsid w:val="005D05FF"/>
    <w:rsid w:val="005D08EE"/>
    <w:rsid w:val="005D0B86"/>
    <w:rsid w:val="005D1060"/>
    <w:rsid w:val="005D21A4"/>
    <w:rsid w:val="005D229D"/>
    <w:rsid w:val="005D404E"/>
    <w:rsid w:val="005D4487"/>
    <w:rsid w:val="005D46C2"/>
    <w:rsid w:val="005D5949"/>
    <w:rsid w:val="005D605E"/>
    <w:rsid w:val="005D705D"/>
    <w:rsid w:val="005D71F8"/>
    <w:rsid w:val="005D7E27"/>
    <w:rsid w:val="005E059A"/>
    <w:rsid w:val="005E0661"/>
    <w:rsid w:val="005E0BA9"/>
    <w:rsid w:val="005E0CA9"/>
    <w:rsid w:val="005E1326"/>
    <w:rsid w:val="005E1A94"/>
    <w:rsid w:val="005E22B8"/>
    <w:rsid w:val="005E3158"/>
    <w:rsid w:val="005E32E5"/>
    <w:rsid w:val="005E3AF1"/>
    <w:rsid w:val="005E3EB3"/>
    <w:rsid w:val="005E40F1"/>
    <w:rsid w:val="005E42B4"/>
    <w:rsid w:val="005E4998"/>
    <w:rsid w:val="005E4F2F"/>
    <w:rsid w:val="005E629C"/>
    <w:rsid w:val="005E67C5"/>
    <w:rsid w:val="005E70BE"/>
    <w:rsid w:val="005E7AA7"/>
    <w:rsid w:val="005F1486"/>
    <w:rsid w:val="005F23D9"/>
    <w:rsid w:val="005F324F"/>
    <w:rsid w:val="005F3B06"/>
    <w:rsid w:val="005F5ABC"/>
    <w:rsid w:val="005F5C41"/>
    <w:rsid w:val="005F5F53"/>
    <w:rsid w:val="005F6256"/>
    <w:rsid w:val="005F6958"/>
    <w:rsid w:val="005F7213"/>
    <w:rsid w:val="005F7B8A"/>
    <w:rsid w:val="006007AB"/>
    <w:rsid w:val="006010A8"/>
    <w:rsid w:val="00601116"/>
    <w:rsid w:val="006012F4"/>
    <w:rsid w:val="00602E82"/>
    <w:rsid w:val="00603527"/>
    <w:rsid w:val="00603BB7"/>
    <w:rsid w:val="00604540"/>
    <w:rsid w:val="0060473C"/>
    <w:rsid w:val="00604785"/>
    <w:rsid w:val="006048F2"/>
    <w:rsid w:val="00604CBB"/>
    <w:rsid w:val="00605E7C"/>
    <w:rsid w:val="006072F2"/>
    <w:rsid w:val="00607357"/>
    <w:rsid w:val="006074B9"/>
    <w:rsid w:val="00607645"/>
    <w:rsid w:val="006102E2"/>
    <w:rsid w:val="0061060F"/>
    <w:rsid w:val="00610862"/>
    <w:rsid w:val="00612255"/>
    <w:rsid w:val="006125D0"/>
    <w:rsid w:val="00612CB6"/>
    <w:rsid w:val="006131B8"/>
    <w:rsid w:val="00613203"/>
    <w:rsid w:val="006134B1"/>
    <w:rsid w:val="0061368E"/>
    <w:rsid w:val="00613EB2"/>
    <w:rsid w:val="00614250"/>
    <w:rsid w:val="006145B5"/>
    <w:rsid w:val="0061551E"/>
    <w:rsid w:val="00615DAD"/>
    <w:rsid w:val="006166DF"/>
    <w:rsid w:val="006169FF"/>
    <w:rsid w:val="00617636"/>
    <w:rsid w:val="006201F8"/>
    <w:rsid w:val="00620934"/>
    <w:rsid w:val="006209FC"/>
    <w:rsid w:val="006210EA"/>
    <w:rsid w:val="00621107"/>
    <w:rsid w:val="00621C5D"/>
    <w:rsid w:val="0062258A"/>
    <w:rsid w:val="006228EA"/>
    <w:rsid w:val="00622A5F"/>
    <w:rsid w:val="00622D33"/>
    <w:rsid w:val="006231C6"/>
    <w:rsid w:val="00623DD1"/>
    <w:rsid w:val="00623EA5"/>
    <w:rsid w:val="00624A8D"/>
    <w:rsid w:val="00626349"/>
    <w:rsid w:val="006264DA"/>
    <w:rsid w:val="00626944"/>
    <w:rsid w:val="00626A2D"/>
    <w:rsid w:val="00626D51"/>
    <w:rsid w:val="00627204"/>
    <w:rsid w:val="006278BA"/>
    <w:rsid w:val="00627A61"/>
    <w:rsid w:val="0063014C"/>
    <w:rsid w:val="0063052A"/>
    <w:rsid w:val="00630D2A"/>
    <w:rsid w:val="00630FD1"/>
    <w:rsid w:val="00631249"/>
    <w:rsid w:val="006322A1"/>
    <w:rsid w:val="00632D5A"/>
    <w:rsid w:val="00633908"/>
    <w:rsid w:val="006341A6"/>
    <w:rsid w:val="00634E4E"/>
    <w:rsid w:val="0063518C"/>
    <w:rsid w:val="00635286"/>
    <w:rsid w:val="00635E44"/>
    <w:rsid w:val="00636DF0"/>
    <w:rsid w:val="00637B77"/>
    <w:rsid w:val="00637F73"/>
    <w:rsid w:val="00640A97"/>
    <w:rsid w:val="006423F5"/>
    <w:rsid w:val="006437D6"/>
    <w:rsid w:val="00643BCC"/>
    <w:rsid w:val="006443F2"/>
    <w:rsid w:val="00644859"/>
    <w:rsid w:val="006452BF"/>
    <w:rsid w:val="00645A72"/>
    <w:rsid w:val="006464C0"/>
    <w:rsid w:val="006466F5"/>
    <w:rsid w:val="00646BAF"/>
    <w:rsid w:val="00647152"/>
    <w:rsid w:val="0064777D"/>
    <w:rsid w:val="006514A9"/>
    <w:rsid w:val="0065190D"/>
    <w:rsid w:val="00651AC1"/>
    <w:rsid w:val="00651D9F"/>
    <w:rsid w:val="00651DEB"/>
    <w:rsid w:val="00651E81"/>
    <w:rsid w:val="006528CD"/>
    <w:rsid w:val="00653696"/>
    <w:rsid w:val="00653E75"/>
    <w:rsid w:val="006540C4"/>
    <w:rsid w:val="00655083"/>
    <w:rsid w:val="0065536E"/>
    <w:rsid w:val="00655649"/>
    <w:rsid w:val="006558C1"/>
    <w:rsid w:val="00655DB4"/>
    <w:rsid w:val="006563F2"/>
    <w:rsid w:val="0065717F"/>
    <w:rsid w:val="00657BDF"/>
    <w:rsid w:val="00660909"/>
    <w:rsid w:val="00660925"/>
    <w:rsid w:val="00660D43"/>
    <w:rsid w:val="00660FF6"/>
    <w:rsid w:val="0066108A"/>
    <w:rsid w:val="00661A52"/>
    <w:rsid w:val="00661FE6"/>
    <w:rsid w:val="00662003"/>
    <w:rsid w:val="00663A19"/>
    <w:rsid w:val="00664E55"/>
    <w:rsid w:val="006650F9"/>
    <w:rsid w:val="00665ECF"/>
    <w:rsid w:val="00665F54"/>
    <w:rsid w:val="00666252"/>
    <w:rsid w:val="006700BE"/>
    <w:rsid w:val="00670856"/>
    <w:rsid w:val="00670C13"/>
    <w:rsid w:val="00670EED"/>
    <w:rsid w:val="006713A9"/>
    <w:rsid w:val="006714DA"/>
    <w:rsid w:val="00671AC9"/>
    <w:rsid w:val="00671E7C"/>
    <w:rsid w:val="0067279D"/>
    <w:rsid w:val="00672ABA"/>
    <w:rsid w:val="0067358A"/>
    <w:rsid w:val="006737AF"/>
    <w:rsid w:val="00674E66"/>
    <w:rsid w:val="00675058"/>
    <w:rsid w:val="006759EF"/>
    <w:rsid w:val="00676140"/>
    <w:rsid w:val="006769BB"/>
    <w:rsid w:val="00676FA5"/>
    <w:rsid w:val="00676FB7"/>
    <w:rsid w:val="00677D7F"/>
    <w:rsid w:val="006804AC"/>
    <w:rsid w:val="006806C5"/>
    <w:rsid w:val="00680AE1"/>
    <w:rsid w:val="0068225C"/>
    <w:rsid w:val="006826A7"/>
    <w:rsid w:val="00683562"/>
    <w:rsid w:val="00683790"/>
    <w:rsid w:val="00684013"/>
    <w:rsid w:val="00684111"/>
    <w:rsid w:val="006843C5"/>
    <w:rsid w:val="006845F0"/>
    <w:rsid w:val="00684FE1"/>
    <w:rsid w:val="006854FA"/>
    <w:rsid w:val="0068589F"/>
    <w:rsid w:val="006861AF"/>
    <w:rsid w:val="00686976"/>
    <w:rsid w:val="00687081"/>
    <w:rsid w:val="00687430"/>
    <w:rsid w:val="00690CF1"/>
    <w:rsid w:val="006912F0"/>
    <w:rsid w:val="00691D52"/>
    <w:rsid w:val="0069223B"/>
    <w:rsid w:val="0069276C"/>
    <w:rsid w:val="006928D9"/>
    <w:rsid w:val="00692B06"/>
    <w:rsid w:val="00692E4A"/>
    <w:rsid w:val="00692E7F"/>
    <w:rsid w:val="0069356C"/>
    <w:rsid w:val="00694125"/>
    <w:rsid w:val="00694E4D"/>
    <w:rsid w:val="00694E8E"/>
    <w:rsid w:val="00695072"/>
    <w:rsid w:val="00695CBA"/>
    <w:rsid w:val="00696A48"/>
    <w:rsid w:val="00696E0C"/>
    <w:rsid w:val="00697103"/>
    <w:rsid w:val="00697153"/>
    <w:rsid w:val="0069728E"/>
    <w:rsid w:val="006975D4"/>
    <w:rsid w:val="00697EF4"/>
    <w:rsid w:val="006A00A0"/>
    <w:rsid w:val="006A0153"/>
    <w:rsid w:val="006A03C6"/>
    <w:rsid w:val="006A0579"/>
    <w:rsid w:val="006A06BE"/>
    <w:rsid w:val="006A0A26"/>
    <w:rsid w:val="006A1307"/>
    <w:rsid w:val="006A15A3"/>
    <w:rsid w:val="006A16CA"/>
    <w:rsid w:val="006A2089"/>
    <w:rsid w:val="006A2359"/>
    <w:rsid w:val="006A2A5D"/>
    <w:rsid w:val="006A2AFC"/>
    <w:rsid w:val="006A2B75"/>
    <w:rsid w:val="006A2D97"/>
    <w:rsid w:val="006A2EC4"/>
    <w:rsid w:val="006A3A88"/>
    <w:rsid w:val="006A445B"/>
    <w:rsid w:val="006A4671"/>
    <w:rsid w:val="006A4964"/>
    <w:rsid w:val="006A4C02"/>
    <w:rsid w:val="006A501A"/>
    <w:rsid w:val="006A5053"/>
    <w:rsid w:val="006A57FB"/>
    <w:rsid w:val="006A5F64"/>
    <w:rsid w:val="006A6247"/>
    <w:rsid w:val="006A6956"/>
    <w:rsid w:val="006A6FA7"/>
    <w:rsid w:val="006A72E4"/>
    <w:rsid w:val="006A771F"/>
    <w:rsid w:val="006B0136"/>
    <w:rsid w:val="006B04A4"/>
    <w:rsid w:val="006B0733"/>
    <w:rsid w:val="006B0C5A"/>
    <w:rsid w:val="006B0E71"/>
    <w:rsid w:val="006B14F2"/>
    <w:rsid w:val="006B1583"/>
    <w:rsid w:val="006B20C8"/>
    <w:rsid w:val="006B25B5"/>
    <w:rsid w:val="006B2CA9"/>
    <w:rsid w:val="006B3177"/>
    <w:rsid w:val="006B3298"/>
    <w:rsid w:val="006B357F"/>
    <w:rsid w:val="006B37FE"/>
    <w:rsid w:val="006B3B21"/>
    <w:rsid w:val="006B3C0E"/>
    <w:rsid w:val="006B4395"/>
    <w:rsid w:val="006B4BB9"/>
    <w:rsid w:val="006B4F43"/>
    <w:rsid w:val="006B54DC"/>
    <w:rsid w:val="006B5A58"/>
    <w:rsid w:val="006B5A84"/>
    <w:rsid w:val="006B6237"/>
    <w:rsid w:val="006B6836"/>
    <w:rsid w:val="006B6CBD"/>
    <w:rsid w:val="006B7B3C"/>
    <w:rsid w:val="006C0516"/>
    <w:rsid w:val="006C0EF5"/>
    <w:rsid w:val="006C1388"/>
    <w:rsid w:val="006C16D9"/>
    <w:rsid w:val="006C20C0"/>
    <w:rsid w:val="006C2AC1"/>
    <w:rsid w:val="006C2CAF"/>
    <w:rsid w:val="006C2D11"/>
    <w:rsid w:val="006C2FED"/>
    <w:rsid w:val="006C3B54"/>
    <w:rsid w:val="006C4441"/>
    <w:rsid w:val="006C48EF"/>
    <w:rsid w:val="006C4BD7"/>
    <w:rsid w:val="006C5C7F"/>
    <w:rsid w:val="006C68B6"/>
    <w:rsid w:val="006C6ACF"/>
    <w:rsid w:val="006C6B06"/>
    <w:rsid w:val="006C6C79"/>
    <w:rsid w:val="006C77A2"/>
    <w:rsid w:val="006D03DB"/>
    <w:rsid w:val="006D049F"/>
    <w:rsid w:val="006D06A0"/>
    <w:rsid w:val="006D0D8C"/>
    <w:rsid w:val="006D0E3C"/>
    <w:rsid w:val="006D17A0"/>
    <w:rsid w:val="006D1841"/>
    <w:rsid w:val="006D1C27"/>
    <w:rsid w:val="006D2019"/>
    <w:rsid w:val="006D3138"/>
    <w:rsid w:val="006D3716"/>
    <w:rsid w:val="006D3A25"/>
    <w:rsid w:val="006D418D"/>
    <w:rsid w:val="006D46E8"/>
    <w:rsid w:val="006D5317"/>
    <w:rsid w:val="006D560E"/>
    <w:rsid w:val="006D59CC"/>
    <w:rsid w:val="006D5E2B"/>
    <w:rsid w:val="006D7BA6"/>
    <w:rsid w:val="006E0113"/>
    <w:rsid w:val="006E2573"/>
    <w:rsid w:val="006E27CB"/>
    <w:rsid w:val="006E2AD4"/>
    <w:rsid w:val="006E2B30"/>
    <w:rsid w:val="006E3459"/>
    <w:rsid w:val="006E430A"/>
    <w:rsid w:val="006E5138"/>
    <w:rsid w:val="006E521E"/>
    <w:rsid w:val="006E522B"/>
    <w:rsid w:val="006E5349"/>
    <w:rsid w:val="006E5706"/>
    <w:rsid w:val="006E6AB3"/>
    <w:rsid w:val="006E6C6D"/>
    <w:rsid w:val="006E6CCA"/>
    <w:rsid w:val="006E6E3A"/>
    <w:rsid w:val="006F0726"/>
    <w:rsid w:val="006F0FBB"/>
    <w:rsid w:val="006F12B2"/>
    <w:rsid w:val="006F1451"/>
    <w:rsid w:val="006F17E9"/>
    <w:rsid w:val="006F1B95"/>
    <w:rsid w:val="006F27EB"/>
    <w:rsid w:val="006F3363"/>
    <w:rsid w:val="006F3D0D"/>
    <w:rsid w:val="006F3EA7"/>
    <w:rsid w:val="006F40CA"/>
    <w:rsid w:val="006F4A3C"/>
    <w:rsid w:val="006F4D6F"/>
    <w:rsid w:val="006F569F"/>
    <w:rsid w:val="006F5746"/>
    <w:rsid w:val="006F71E5"/>
    <w:rsid w:val="006F76E4"/>
    <w:rsid w:val="006F7AE4"/>
    <w:rsid w:val="006F7D81"/>
    <w:rsid w:val="00700161"/>
    <w:rsid w:val="007006FD"/>
    <w:rsid w:val="00700F04"/>
    <w:rsid w:val="007010F2"/>
    <w:rsid w:val="007012C7"/>
    <w:rsid w:val="007013F5"/>
    <w:rsid w:val="00701AF4"/>
    <w:rsid w:val="00701FD7"/>
    <w:rsid w:val="00702DA1"/>
    <w:rsid w:val="00702E96"/>
    <w:rsid w:val="00703082"/>
    <w:rsid w:val="007039DF"/>
    <w:rsid w:val="00703C87"/>
    <w:rsid w:val="00704476"/>
    <w:rsid w:val="0070471E"/>
    <w:rsid w:val="007049E2"/>
    <w:rsid w:val="00704F57"/>
    <w:rsid w:val="007050B2"/>
    <w:rsid w:val="0070511D"/>
    <w:rsid w:val="00705173"/>
    <w:rsid w:val="00705672"/>
    <w:rsid w:val="00705B8A"/>
    <w:rsid w:val="00705ECA"/>
    <w:rsid w:val="00706C7B"/>
    <w:rsid w:val="00706DB1"/>
    <w:rsid w:val="007070AC"/>
    <w:rsid w:val="007071D9"/>
    <w:rsid w:val="00707681"/>
    <w:rsid w:val="00710BC7"/>
    <w:rsid w:val="00710DD3"/>
    <w:rsid w:val="00711D1C"/>
    <w:rsid w:val="00711F35"/>
    <w:rsid w:val="00712329"/>
    <w:rsid w:val="00712A3D"/>
    <w:rsid w:val="00712DA6"/>
    <w:rsid w:val="00712E1D"/>
    <w:rsid w:val="007133A6"/>
    <w:rsid w:val="00713595"/>
    <w:rsid w:val="007139F0"/>
    <w:rsid w:val="007145B7"/>
    <w:rsid w:val="00714A64"/>
    <w:rsid w:val="0071567B"/>
    <w:rsid w:val="00715717"/>
    <w:rsid w:val="00715AF3"/>
    <w:rsid w:val="00716DAB"/>
    <w:rsid w:val="00716E45"/>
    <w:rsid w:val="00716FBE"/>
    <w:rsid w:val="00717124"/>
    <w:rsid w:val="0071731A"/>
    <w:rsid w:val="00717C3F"/>
    <w:rsid w:val="00717CA1"/>
    <w:rsid w:val="007207E9"/>
    <w:rsid w:val="007211EC"/>
    <w:rsid w:val="00721583"/>
    <w:rsid w:val="00721A64"/>
    <w:rsid w:val="00721B9A"/>
    <w:rsid w:val="00722AC6"/>
    <w:rsid w:val="00725363"/>
    <w:rsid w:val="00725421"/>
    <w:rsid w:val="007258AB"/>
    <w:rsid w:val="007259C9"/>
    <w:rsid w:val="00726A31"/>
    <w:rsid w:val="00726E51"/>
    <w:rsid w:val="00726FC7"/>
    <w:rsid w:val="00727244"/>
    <w:rsid w:val="007303F6"/>
    <w:rsid w:val="00730C6D"/>
    <w:rsid w:val="00731299"/>
    <w:rsid w:val="0073140A"/>
    <w:rsid w:val="0073177A"/>
    <w:rsid w:val="00732B5D"/>
    <w:rsid w:val="00732F59"/>
    <w:rsid w:val="007333E2"/>
    <w:rsid w:val="0073392E"/>
    <w:rsid w:val="00733FE5"/>
    <w:rsid w:val="00734257"/>
    <w:rsid w:val="00734C24"/>
    <w:rsid w:val="0073535B"/>
    <w:rsid w:val="00737048"/>
    <w:rsid w:val="007371F9"/>
    <w:rsid w:val="0073798E"/>
    <w:rsid w:val="00737A16"/>
    <w:rsid w:val="007403EC"/>
    <w:rsid w:val="00740417"/>
    <w:rsid w:val="00740C9A"/>
    <w:rsid w:val="0074124E"/>
    <w:rsid w:val="00741304"/>
    <w:rsid w:val="0074134E"/>
    <w:rsid w:val="00741905"/>
    <w:rsid w:val="00741DA4"/>
    <w:rsid w:val="00742427"/>
    <w:rsid w:val="00742840"/>
    <w:rsid w:val="00743510"/>
    <w:rsid w:val="00743793"/>
    <w:rsid w:val="00744338"/>
    <w:rsid w:val="0074454A"/>
    <w:rsid w:val="007445CD"/>
    <w:rsid w:val="00744B83"/>
    <w:rsid w:val="007452BF"/>
    <w:rsid w:val="007459E7"/>
    <w:rsid w:val="00746F74"/>
    <w:rsid w:val="007472EC"/>
    <w:rsid w:val="00747F9C"/>
    <w:rsid w:val="00750210"/>
    <w:rsid w:val="00750486"/>
    <w:rsid w:val="0075058C"/>
    <w:rsid w:val="00750637"/>
    <w:rsid w:val="00751C45"/>
    <w:rsid w:val="00752B23"/>
    <w:rsid w:val="00752F71"/>
    <w:rsid w:val="007533A5"/>
    <w:rsid w:val="00753789"/>
    <w:rsid w:val="00753A17"/>
    <w:rsid w:val="00753DAB"/>
    <w:rsid w:val="00753E4C"/>
    <w:rsid w:val="007542B5"/>
    <w:rsid w:val="00754359"/>
    <w:rsid w:val="00754669"/>
    <w:rsid w:val="00754AC0"/>
    <w:rsid w:val="00754CD5"/>
    <w:rsid w:val="00756471"/>
    <w:rsid w:val="00756C23"/>
    <w:rsid w:val="007601E4"/>
    <w:rsid w:val="007607D0"/>
    <w:rsid w:val="00760CD3"/>
    <w:rsid w:val="00760F1B"/>
    <w:rsid w:val="007613D9"/>
    <w:rsid w:val="00761467"/>
    <w:rsid w:val="007616ED"/>
    <w:rsid w:val="00761A53"/>
    <w:rsid w:val="00761E98"/>
    <w:rsid w:val="007621D1"/>
    <w:rsid w:val="00762529"/>
    <w:rsid w:val="0076280C"/>
    <w:rsid w:val="00763B86"/>
    <w:rsid w:val="00764B0A"/>
    <w:rsid w:val="00765041"/>
    <w:rsid w:val="007654ED"/>
    <w:rsid w:val="00765826"/>
    <w:rsid w:val="0076594F"/>
    <w:rsid w:val="007662FD"/>
    <w:rsid w:val="0076668C"/>
    <w:rsid w:val="00766953"/>
    <w:rsid w:val="00766BF0"/>
    <w:rsid w:val="007675F8"/>
    <w:rsid w:val="007676DD"/>
    <w:rsid w:val="00767D87"/>
    <w:rsid w:val="00770BDD"/>
    <w:rsid w:val="00770C7D"/>
    <w:rsid w:val="00770DD1"/>
    <w:rsid w:val="00770DDA"/>
    <w:rsid w:val="0077100B"/>
    <w:rsid w:val="00771244"/>
    <w:rsid w:val="00772648"/>
    <w:rsid w:val="0077295C"/>
    <w:rsid w:val="0077297F"/>
    <w:rsid w:val="00772C26"/>
    <w:rsid w:val="00772E08"/>
    <w:rsid w:val="007731F8"/>
    <w:rsid w:val="00773509"/>
    <w:rsid w:val="007737C1"/>
    <w:rsid w:val="00773A3A"/>
    <w:rsid w:val="00774399"/>
    <w:rsid w:val="007754EE"/>
    <w:rsid w:val="007756B6"/>
    <w:rsid w:val="0077625C"/>
    <w:rsid w:val="00776695"/>
    <w:rsid w:val="00776BF2"/>
    <w:rsid w:val="0077727E"/>
    <w:rsid w:val="00777B0A"/>
    <w:rsid w:val="00781201"/>
    <w:rsid w:val="00781F7A"/>
    <w:rsid w:val="007820B6"/>
    <w:rsid w:val="0078218C"/>
    <w:rsid w:val="007825DA"/>
    <w:rsid w:val="00783187"/>
    <w:rsid w:val="007833B4"/>
    <w:rsid w:val="007839FB"/>
    <w:rsid w:val="00784318"/>
    <w:rsid w:val="00784980"/>
    <w:rsid w:val="00784F49"/>
    <w:rsid w:val="007850EB"/>
    <w:rsid w:val="00787059"/>
    <w:rsid w:val="00787538"/>
    <w:rsid w:val="0078791E"/>
    <w:rsid w:val="00787A01"/>
    <w:rsid w:val="00790A42"/>
    <w:rsid w:val="0079144F"/>
    <w:rsid w:val="00791CF6"/>
    <w:rsid w:val="00792415"/>
    <w:rsid w:val="0079245D"/>
    <w:rsid w:val="00792770"/>
    <w:rsid w:val="007928D4"/>
    <w:rsid w:val="00792B66"/>
    <w:rsid w:val="0079311C"/>
    <w:rsid w:val="007934B6"/>
    <w:rsid w:val="0079390C"/>
    <w:rsid w:val="00793CE1"/>
    <w:rsid w:val="00793D54"/>
    <w:rsid w:val="0079454C"/>
    <w:rsid w:val="0079470C"/>
    <w:rsid w:val="0079499D"/>
    <w:rsid w:val="00794A95"/>
    <w:rsid w:val="00794F59"/>
    <w:rsid w:val="00795029"/>
    <w:rsid w:val="0079533E"/>
    <w:rsid w:val="007959F6"/>
    <w:rsid w:val="00796709"/>
    <w:rsid w:val="0079680C"/>
    <w:rsid w:val="00797191"/>
    <w:rsid w:val="0079721C"/>
    <w:rsid w:val="00797557"/>
    <w:rsid w:val="007A0CE1"/>
    <w:rsid w:val="007A1029"/>
    <w:rsid w:val="007A1798"/>
    <w:rsid w:val="007A221C"/>
    <w:rsid w:val="007A23F2"/>
    <w:rsid w:val="007A2AA7"/>
    <w:rsid w:val="007A310C"/>
    <w:rsid w:val="007A42A0"/>
    <w:rsid w:val="007A4948"/>
    <w:rsid w:val="007A498E"/>
    <w:rsid w:val="007A4BB0"/>
    <w:rsid w:val="007A5748"/>
    <w:rsid w:val="007A58B9"/>
    <w:rsid w:val="007A5BDB"/>
    <w:rsid w:val="007A6066"/>
    <w:rsid w:val="007A6075"/>
    <w:rsid w:val="007A623D"/>
    <w:rsid w:val="007A6A34"/>
    <w:rsid w:val="007A6B01"/>
    <w:rsid w:val="007A722A"/>
    <w:rsid w:val="007A77A9"/>
    <w:rsid w:val="007B0DC7"/>
    <w:rsid w:val="007B1820"/>
    <w:rsid w:val="007B184F"/>
    <w:rsid w:val="007B1F19"/>
    <w:rsid w:val="007B24A8"/>
    <w:rsid w:val="007B26C9"/>
    <w:rsid w:val="007B2A36"/>
    <w:rsid w:val="007B33AD"/>
    <w:rsid w:val="007B375F"/>
    <w:rsid w:val="007B3908"/>
    <w:rsid w:val="007B3D5B"/>
    <w:rsid w:val="007B42C5"/>
    <w:rsid w:val="007B4A54"/>
    <w:rsid w:val="007B4B1E"/>
    <w:rsid w:val="007B4C85"/>
    <w:rsid w:val="007B4F6F"/>
    <w:rsid w:val="007B5454"/>
    <w:rsid w:val="007B68D0"/>
    <w:rsid w:val="007B6D84"/>
    <w:rsid w:val="007B7593"/>
    <w:rsid w:val="007B76B2"/>
    <w:rsid w:val="007B76B7"/>
    <w:rsid w:val="007B78D8"/>
    <w:rsid w:val="007B7BA7"/>
    <w:rsid w:val="007C12EF"/>
    <w:rsid w:val="007C1813"/>
    <w:rsid w:val="007C1C04"/>
    <w:rsid w:val="007C1C08"/>
    <w:rsid w:val="007C1C57"/>
    <w:rsid w:val="007C251E"/>
    <w:rsid w:val="007C3239"/>
    <w:rsid w:val="007C3783"/>
    <w:rsid w:val="007C3A88"/>
    <w:rsid w:val="007C3D49"/>
    <w:rsid w:val="007C4F50"/>
    <w:rsid w:val="007C50B6"/>
    <w:rsid w:val="007C53B9"/>
    <w:rsid w:val="007C56F3"/>
    <w:rsid w:val="007C589F"/>
    <w:rsid w:val="007C5ABC"/>
    <w:rsid w:val="007C6088"/>
    <w:rsid w:val="007C60D8"/>
    <w:rsid w:val="007C714E"/>
    <w:rsid w:val="007C72EE"/>
    <w:rsid w:val="007C7708"/>
    <w:rsid w:val="007D013C"/>
    <w:rsid w:val="007D05D4"/>
    <w:rsid w:val="007D10C7"/>
    <w:rsid w:val="007D2657"/>
    <w:rsid w:val="007D28D6"/>
    <w:rsid w:val="007D3040"/>
    <w:rsid w:val="007D33FE"/>
    <w:rsid w:val="007D3659"/>
    <w:rsid w:val="007D42BC"/>
    <w:rsid w:val="007D44EC"/>
    <w:rsid w:val="007D4F62"/>
    <w:rsid w:val="007D4FA0"/>
    <w:rsid w:val="007D50A3"/>
    <w:rsid w:val="007D50CC"/>
    <w:rsid w:val="007D5253"/>
    <w:rsid w:val="007D583B"/>
    <w:rsid w:val="007D5BC2"/>
    <w:rsid w:val="007D6345"/>
    <w:rsid w:val="007D6533"/>
    <w:rsid w:val="007D6553"/>
    <w:rsid w:val="007D6EA2"/>
    <w:rsid w:val="007D7687"/>
    <w:rsid w:val="007D7AA9"/>
    <w:rsid w:val="007E037C"/>
    <w:rsid w:val="007E1079"/>
    <w:rsid w:val="007E261D"/>
    <w:rsid w:val="007E2C65"/>
    <w:rsid w:val="007E38B5"/>
    <w:rsid w:val="007E3A59"/>
    <w:rsid w:val="007E417D"/>
    <w:rsid w:val="007E5488"/>
    <w:rsid w:val="007E554D"/>
    <w:rsid w:val="007E5D15"/>
    <w:rsid w:val="007E5ED5"/>
    <w:rsid w:val="007E657E"/>
    <w:rsid w:val="007E69AB"/>
    <w:rsid w:val="007E6C88"/>
    <w:rsid w:val="007E703A"/>
    <w:rsid w:val="007E712F"/>
    <w:rsid w:val="007E755D"/>
    <w:rsid w:val="007E763A"/>
    <w:rsid w:val="007E7FD0"/>
    <w:rsid w:val="007F00F3"/>
    <w:rsid w:val="007F0D2C"/>
    <w:rsid w:val="007F186B"/>
    <w:rsid w:val="007F22A9"/>
    <w:rsid w:val="007F2CF0"/>
    <w:rsid w:val="007F350B"/>
    <w:rsid w:val="007F37C7"/>
    <w:rsid w:val="007F3896"/>
    <w:rsid w:val="007F3EF3"/>
    <w:rsid w:val="007F41B4"/>
    <w:rsid w:val="007F4C4A"/>
    <w:rsid w:val="007F533C"/>
    <w:rsid w:val="007F7167"/>
    <w:rsid w:val="007F7502"/>
    <w:rsid w:val="007F7B54"/>
    <w:rsid w:val="00800A75"/>
    <w:rsid w:val="0080257A"/>
    <w:rsid w:val="00802D1D"/>
    <w:rsid w:val="00803D82"/>
    <w:rsid w:val="00804031"/>
    <w:rsid w:val="008040AB"/>
    <w:rsid w:val="00804112"/>
    <w:rsid w:val="008054AD"/>
    <w:rsid w:val="008056F3"/>
    <w:rsid w:val="0080595D"/>
    <w:rsid w:val="008061E2"/>
    <w:rsid w:val="00806520"/>
    <w:rsid w:val="00806848"/>
    <w:rsid w:val="008071CE"/>
    <w:rsid w:val="008078B0"/>
    <w:rsid w:val="00807B83"/>
    <w:rsid w:val="008100A3"/>
    <w:rsid w:val="00810794"/>
    <w:rsid w:val="00810C1C"/>
    <w:rsid w:val="0081107D"/>
    <w:rsid w:val="008113EF"/>
    <w:rsid w:val="00811432"/>
    <w:rsid w:val="00811F3C"/>
    <w:rsid w:val="0081248B"/>
    <w:rsid w:val="00812785"/>
    <w:rsid w:val="00812A17"/>
    <w:rsid w:val="00813716"/>
    <w:rsid w:val="008137C4"/>
    <w:rsid w:val="0081382E"/>
    <w:rsid w:val="00813A31"/>
    <w:rsid w:val="00814027"/>
    <w:rsid w:val="00814488"/>
    <w:rsid w:val="00814DBF"/>
    <w:rsid w:val="008153E0"/>
    <w:rsid w:val="00815816"/>
    <w:rsid w:val="00815FC7"/>
    <w:rsid w:val="008163F0"/>
    <w:rsid w:val="008165F8"/>
    <w:rsid w:val="0081667F"/>
    <w:rsid w:val="008169DC"/>
    <w:rsid w:val="008171CE"/>
    <w:rsid w:val="008173AC"/>
    <w:rsid w:val="008200E6"/>
    <w:rsid w:val="00820E55"/>
    <w:rsid w:val="00820E86"/>
    <w:rsid w:val="008216F3"/>
    <w:rsid w:val="00821740"/>
    <w:rsid w:val="008219B0"/>
    <w:rsid w:val="00821BEA"/>
    <w:rsid w:val="00821C55"/>
    <w:rsid w:val="00822688"/>
    <w:rsid w:val="00822870"/>
    <w:rsid w:val="00822FF6"/>
    <w:rsid w:val="00823128"/>
    <w:rsid w:val="008266EA"/>
    <w:rsid w:val="008278E5"/>
    <w:rsid w:val="00830438"/>
    <w:rsid w:val="00831A13"/>
    <w:rsid w:val="00832582"/>
    <w:rsid w:val="008328C3"/>
    <w:rsid w:val="00832E6B"/>
    <w:rsid w:val="00833389"/>
    <w:rsid w:val="0083378A"/>
    <w:rsid w:val="0083390D"/>
    <w:rsid w:val="008339EC"/>
    <w:rsid w:val="00833AC8"/>
    <w:rsid w:val="00834F67"/>
    <w:rsid w:val="0083536C"/>
    <w:rsid w:val="00835AC0"/>
    <w:rsid w:val="0083633E"/>
    <w:rsid w:val="0083692E"/>
    <w:rsid w:val="0083695B"/>
    <w:rsid w:val="00836C9F"/>
    <w:rsid w:val="00836CF4"/>
    <w:rsid w:val="008375A5"/>
    <w:rsid w:val="00837A4D"/>
    <w:rsid w:val="00837FEC"/>
    <w:rsid w:val="00840871"/>
    <w:rsid w:val="00841CAB"/>
    <w:rsid w:val="00841F2F"/>
    <w:rsid w:val="00841F4D"/>
    <w:rsid w:val="00842077"/>
    <w:rsid w:val="00842FC5"/>
    <w:rsid w:val="00843012"/>
    <w:rsid w:val="008440E8"/>
    <w:rsid w:val="008441EC"/>
    <w:rsid w:val="0084433B"/>
    <w:rsid w:val="00844410"/>
    <w:rsid w:val="00845EF3"/>
    <w:rsid w:val="00846111"/>
    <w:rsid w:val="008461F0"/>
    <w:rsid w:val="008462C9"/>
    <w:rsid w:val="00846774"/>
    <w:rsid w:val="00847739"/>
    <w:rsid w:val="008479D2"/>
    <w:rsid w:val="00847A91"/>
    <w:rsid w:val="00847E0D"/>
    <w:rsid w:val="00847E4C"/>
    <w:rsid w:val="008502C2"/>
    <w:rsid w:val="0085112E"/>
    <w:rsid w:val="0085178A"/>
    <w:rsid w:val="00851852"/>
    <w:rsid w:val="00851E6E"/>
    <w:rsid w:val="00852F57"/>
    <w:rsid w:val="00853417"/>
    <w:rsid w:val="00853E15"/>
    <w:rsid w:val="00853E9A"/>
    <w:rsid w:val="00853F1B"/>
    <w:rsid w:val="008550DE"/>
    <w:rsid w:val="008556EC"/>
    <w:rsid w:val="0085645A"/>
    <w:rsid w:val="008571A1"/>
    <w:rsid w:val="00857851"/>
    <w:rsid w:val="00857B64"/>
    <w:rsid w:val="00860744"/>
    <w:rsid w:val="0086126C"/>
    <w:rsid w:val="0086140C"/>
    <w:rsid w:val="00861C71"/>
    <w:rsid w:val="00862812"/>
    <w:rsid w:val="00862B5C"/>
    <w:rsid w:val="00862C61"/>
    <w:rsid w:val="008632A3"/>
    <w:rsid w:val="008635E2"/>
    <w:rsid w:val="00864552"/>
    <w:rsid w:val="008646AD"/>
    <w:rsid w:val="008657E9"/>
    <w:rsid w:val="00865846"/>
    <w:rsid w:val="00865D18"/>
    <w:rsid w:val="00866070"/>
    <w:rsid w:val="00866145"/>
    <w:rsid w:val="0086678C"/>
    <w:rsid w:val="008669A1"/>
    <w:rsid w:val="00866E9D"/>
    <w:rsid w:val="008672CC"/>
    <w:rsid w:val="008677F9"/>
    <w:rsid w:val="00867AAC"/>
    <w:rsid w:val="00867ECF"/>
    <w:rsid w:val="008707A4"/>
    <w:rsid w:val="008714F4"/>
    <w:rsid w:val="00871ACE"/>
    <w:rsid w:val="00871B18"/>
    <w:rsid w:val="00871D1F"/>
    <w:rsid w:val="00872335"/>
    <w:rsid w:val="008731F8"/>
    <w:rsid w:val="00873676"/>
    <w:rsid w:val="00874892"/>
    <w:rsid w:val="00874A74"/>
    <w:rsid w:val="00875023"/>
    <w:rsid w:val="0087603D"/>
    <w:rsid w:val="0087645F"/>
    <w:rsid w:val="0087682D"/>
    <w:rsid w:val="00876AA6"/>
    <w:rsid w:val="00876B0D"/>
    <w:rsid w:val="0087742E"/>
    <w:rsid w:val="008807F5"/>
    <w:rsid w:val="00880A56"/>
    <w:rsid w:val="008830D6"/>
    <w:rsid w:val="008842D8"/>
    <w:rsid w:val="00886C2E"/>
    <w:rsid w:val="00886DDF"/>
    <w:rsid w:val="0088715C"/>
    <w:rsid w:val="0088737A"/>
    <w:rsid w:val="008876EE"/>
    <w:rsid w:val="008901E0"/>
    <w:rsid w:val="00891479"/>
    <w:rsid w:val="00891B42"/>
    <w:rsid w:val="00891DB9"/>
    <w:rsid w:val="00892719"/>
    <w:rsid w:val="00892C4B"/>
    <w:rsid w:val="0089340E"/>
    <w:rsid w:val="00893EDA"/>
    <w:rsid w:val="0089439A"/>
    <w:rsid w:val="00894814"/>
    <w:rsid w:val="00895446"/>
    <w:rsid w:val="008954D5"/>
    <w:rsid w:val="00895F4D"/>
    <w:rsid w:val="00896B51"/>
    <w:rsid w:val="00896C4E"/>
    <w:rsid w:val="00896D58"/>
    <w:rsid w:val="00897128"/>
    <w:rsid w:val="008978A0"/>
    <w:rsid w:val="008978C0"/>
    <w:rsid w:val="008A014B"/>
    <w:rsid w:val="008A08F3"/>
    <w:rsid w:val="008A1131"/>
    <w:rsid w:val="008A14F2"/>
    <w:rsid w:val="008A1B3E"/>
    <w:rsid w:val="008A2371"/>
    <w:rsid w:val="008A29B9"/>
    <w:rsid w:val="008A30C2"/>
    <w:rsid w:val="008A31A0"/>
    <w:rsid w:val="008A3DDD"/>
    <w:rsid w:val="008A44F9"/>
    <w:rsid w:val="008A5308"/>
    <w:rsid w:val="008A62E9"/>
    <w:rsid w:val="008A72B3"/>
    <w:rsid w:val="008A771B"/>
    <w:rsid w:val="008A7B6C"/>
    <w:rsid w:val="008A7FBC"/>
    <w:rsid w:val="008B0FE2"/>
    <w:rsid w:val="008B14FA"/>
    <w:rsid w:val="008B16C2"/>
    <w:rsid w:val="008B1FAA"/>
    <w:rsid w:val="008B29B5"/>
    <w:rsid w:val="008B2D24"/>
    <w:rsid w:val="008B2EF9"/>
    <w:rsid w:val="008B31D2"/>
    <w:rsid w:val="008B3890"/>
    <w:rsid w:val="008B3F1A"/>
    <w:rsid w:val="008B4DC1"/>
    <w:rsid w:val="008B6591"/>
    <w:rsid w:val="008B676C"/>
    <w:rsid w:val="008B6C4E"/>
    <w:rsid w:val="008B72D0"/>
    <w:rsid w:val="008B75BB"/>
    <w:rsid w:val="008B772A"/>
    <w:rsid w:val="008B7FB3"/>
    <w:rsid w:val="008C02DA"/>
    <w:rsid w:val="008C0D4A"/>
    <w:rsid w:val="008C1686"/>
    <w:rsid w:val="008C2130"/>
    <w:rsid w:val="008C3F49"/>
    <w:rsid w:val="008C421E"/>
    <w:rsid w:val="008C43F8"/>
    <w:rsid w:val="008C469E"/>
    <w:rsid w:val="008C485E"/>
    <w:rsid w:val="008C4C0F"/>
    <w:rsid w:val="008C4D87"/>
    <w:rsid w:val="008C50B1"/>
    <w:rsid w:val="008C57F7"/>
    <w:rsid w:val="008C5AD6"/>
    <w:rsid w:val="008C5FF9"/>
    <w:rsid w:val="008C6633"/>
    <w:rsid w:val="008C696E"/>
    <w:rsid w:val="008C6CC1"/>
    <w:rsid w:val="008C70FA"/>
    <w:rsid w:val="008C720C"/>
    <w:rsid w:val="008C76D0"/>
    <w:rsid w:val="008D0033"/>
    <w:rsid w:val="008D0035"/>
    <w:rsid w:val="008D057D"/>
    <w:rsid w:val="008D108E"/>
    <w:rsid w:val="008D1500"/>
    <w:rsid w:val="008D16A3"/>
    <w:rsid w:val="008D1DAE"/>
    <w:rsid w:val="008D25EA"/>
    <w:rsid w:val="008D3906"/>
    <w:rsid w:val="008D3E25"/>
    <w:rsid w:val="008D3F91"/>
    <w:rsid w:val="008D4238"/>
    <w:rsid w:val="008D4615"/>
    <w:rsid w:val="008D4948"/>
    <w:rsid w:val="008D4FE2"/>
    <w:rsid w:val="008D5F11"/>
    <w:rsid w:val="008D612C"/>
    <w:rsid w:val="008D6C09"/>
    <w:rsid w:val="008D6CAB"/>
    <w:rsid w:val="008D7219"/>
    <w:rsid w:val="008D742A"/>
    <w:rsid w:val="008D7BF8"/>
    <w:rsid w:val="008E091D"/>
    <w:rsid w:val="008E0C9B"/>
    <w:rsid w:val="008E0E4E"/>
    <w:rsid w:val="008E0F1E"/>
    <w:rsid w:val="008E17C6"/>
    <w:rsid w:val="008E1E94"/>
    <w:rsid w:val="008E2548"/>
    <w:rsid w:val="008E4584"/>
    <w:rsid w:val="008E45B3"/>
    <w:rsid w:val="008E5356"/>
    <w:rsid w:val="008E620B"/>
    <w:rsid w:val="008F0A9D"/>
    <w:rsid w:val="008F0AD7"/>
    <w:rsid w:val="008F116A"/>
    <w:rsid w:val="008F1268"/>
    <w:rsid w:val="008F1FA9"/>
    <w:rsid w:val="008F20B4"/>
    <w:rsid w:val="008F2B4F"/>
    <w:rsid w:val="008F2E5A"/>
    <w:rsid w:val="008F315D"/>
    <w:rsid w:val="008F4408"/>
    <w:rsid w:val="008F49EB"/>
    <w:rsid w:val="008F5170"/>
    <w:rsid w:val="008F61DC"/>
    <w:rsid w:val="008F6B40"/>
    <w:rsid w:val="008F762F"/>
    <w:rsid w:val="008F7708"/>
    <w:rsid w:val="008F7710"/>
    <w:rsid w:val="008F79AB"/>
    <w:rsid w:val="0090026F"/>
    <w:rsid w:val="009004C9"/>
    <w:rsid w:val="009005EB"/>
    <w:rsid w:val="0090089C"/>
    <w:rsid w:val="00900E6D"/>
    <w:rsid w:val="00901F6F"/>
    <w:rsid w:val="009031F7"/>
    <w:rsid w:val="00903DFB"/>
    <w:rsid w:val="00903F35"/>
    <w:rsid w:val="0090403F"/>
    <w:rsid w:val="00904582"/>
    <w:rsid w:val="00904615"/>
    <w:rsid w:val="00905DDD"/>
    <w:rsid w:val="00905F0D"/>
    <w:rsid w:val="0090656A"/>
    <w:rsid w:val="009069A9"/>
    <w:rsid w:val="009070F9"/>
    <w:rsid w:val="00907BD2"/>
    <w:rsid w:val="00907CE9"/>
    <w:rsid w:val="0091053F"/>
    <w:rsid w:val="00910683"/>
    <w:rsid w:val="009106A3"/>
    <w:rsid w:val="00910BD4"/>
    <w:rsid w:val="00911091"/>
    <w:rsid w:val="009114CF"/>
    <w:rsid w:val="009115B9"/>
    <w:rsid w:val="00911773"/>
    <w:rsid w:val="00911D14"/>
    <w:rsid w:val="00911F11"/>
    <w:rsid w:val="00911F8E"/>
    <w:rsid w:val="009121B7"/>
    <w:rsid w:val="0091239C"/>
    <w:rsid w:val="0091242B"/>
    <w:rsid w:val="009124C8"/>
    <w:rsid w:val="00912857"/>
    <w:rsid w:val="00912ACC"/>
    <w:rsid w:val="00913046"/>
    <w:rsid w:val="00913223"/>
    <w:rsid w:val="00913283"/>
    <w:rsid w:val="00913711"/>
    <w:rsid w:val="00913734"/>
    <w:rsid w:val="00913D1A"/>
    <w:rsid w:val="009145E4"/>
    <w:rsid w:val="00914A0C"/>
    <w:rsid w:val="00914ABE"/>
    <w:rsid w:val="00915EB8"/>
    <w:rsid w:val="00915EF3"/>
    <w:rsid w:val="009161BD"/>
    <w:rsid w:val="00916218"/>
    <w:rsid w:val="009165F5"/>
    <w:rsid w:val="009173B6"/>
    <w:rsid w:val="00917436"/>
    <w:rsid w:val="00917755"/>
    <w:rsid w:val="00917A9F"/>
    <w:rsid w:val="0092018C"/>
    <w:rsid w:val="0092142B"/>
    <w:rsid w:val="0092173D"/>
    <w:rsid w:val="0092176D"/>
    <w:rsid w:val="009219B2"/>
    <w:rsid w:val="00921CAB"/>
    <w:rsid w:val="00922652"/>
    <w:rsid w:val="009235DE"/>
    <w:rsid w:val="0092416F"/>
    <w:rsid w:val="00924DF4"/>
    <w:rsid w:val="00924ECF"/>
    <w:rsid w:val="009252CE"/>
    <w:rsid w:val="0092546F"/>
    <w:rsid w:val="00925B9C"/>
    <w:rsid w:val="00925D86"/>
    <w:rsid w:val="00926063"/>
    <w:rsid w:val="0092609D"/>
    <w:rsid w:val="009260AB"/>
    <w:rsid w:val="00926577"/>
    <w:rsid w:val="00926E08"/>
    <w:rsid w:val="0092700A"/>
    <w:rsid w:val="009270A3"/>
    <w:rsid w:val="0092764D"/>
    <w:rsid w:val="009276D5"/>
    <w:rsid w:val="009277D1"/>
    <w:rsid w:val="00927CD3"/>
    <w:rsid w:val="00927E67"/>
    <w:rsid w:val="00927E83"/>
    <w:rsid w:val="00930E9B"/>
    <w:rsid w:val="009310DD"/>
    <w:rsid w:val="00931803"/>
    <w:rsid w:val="00931EDD"/>
    <w:rsid w:val="00932859"/>
    <w:rsid w:val="009331C8"/>
    <w:rsid w:val="00933471"/>
    <w:rsid w:val="0093378F"/>
    <w:rsid w:val="00933A6C"/>
    <w:rsid w:val="00933F91"/>
    <w:rsid w:val="00934539"/>
    <w:rsid w:val="00934C84"/>
    <w:rsid w:val="00935785"/>
    <w:rsid w:val="009357AF"/>
    <w:rsid w:val="00936ABE"/>
    <w:rsid w:val="00936C46"/>
    <w:rsid w:val="00936DCE"/>
    <w:rsid w:val="009379AC"/>
    <w:rsid w:val="00937A5E"/>
    <w:rsid w:val="00937B87"/>
    <w:rsid w:val="00937D17"/>
    <w:rsid w:val="00937DB4"/>
    <w:rsid w:val="00940462"/>
    <w:rsid w:val="00940D68"/>
    <w:rsid w:val="00941AC3"/>
    <w:rsid w:val="00942267"/>
    <w:rsid w:val="00942478"/>
    <w:rsid w:val="0094339C"/>
    <w:rsid w:val="0094352F"/>
    <w:rsid w:val="00944A95"/>
    <w:rsid w:val="00944D17"/>
    <w:rsid w:val="00944FF8"/>
    <w:rsid w:val="00945826"/>
    <w:rsid w:val="00945B81"/>
    <w:rsid w:val="009460CB"/>
    <w:rsid w:val="00946652"/>
    <w:rsid w:val="009466BE"/>
    <w:rsid w:val="0094690E"/>
    <w:rsid w:val="00946D5E"/>
    <w:rsid w:val="00946EF8"/>
    <w:rsid w:val="009478A7"/>
    <w:rsid w:val="00947ACB"/>
    <w:rsid w:val="00950257"/>
    <w:rsid w:val="009509FB"/>
    <w:rsid w:val="00951772"/>
    <w:rsid w:val="00951A3E"/>
    <w:rsid w:val="00951F02"/>
    <w:rsid w:val="00952747"/>
    <w:rsid w:val="00952862"/>
    <w:rsid w:val="00953C20"/>
    <w:rsid w:val="00954C56"/>
    <w:rsid w:val="00955427"/>
    <w:rsid w:val="00955F18"/>
    <w:rsid w:val="00956B86"/>
    <w:rsid w:val="0096074A"/>
    <w:rsid w:val="00961398"/>
    <w:rsid w:val="00961909"/>
    <w:rsid w:val="00961E37"/>
    <w:rsid w:val="00962097"/>
    <w:rsid w:val="009629C4"/>
    <w:rsid w:val="009637A9"/>
    <w:rsid w:val="0096386A"/>
    <w:rsid w:val="00965EDB"/>
    <w:rsid w:val="0097031C"/>
    <w:rsid w:val="009703B2"/>
    <w:rsid w:val="00970919"/>
    <w:rsid w:val="00970E85"/>
    <w:rsid w:val="00971D3C"/>
    <w:rsid w:val="00972564"/>
    <w:rsid w:val="00972FE3"/>
    <w:rsid w:val="0097308A"/>
    <w:rsid w:val="0097310C"/>
    <w:rsid w:val="0097333E"/>
    <w:rsid w:val="0097415C"/>
    <w:rsid w:val="009745AB"/>
    <w:rsid w:val="00974F6E"/>
    <w:rsid w:val="009757AD"/>
    <w:rsid w:val="00975B25"/>
    <w:rsid w:val="00976129"/>
    <w:rsid w:val="009762A8"/>
    <w:rsid w:val="0097673D"/>
    <w:rsid w:val="00976B59"/>
    <w:rsid w:val="00976D95"/>
    <w:rsid w:val="00977198"/>
    <w:rsid w:val="00977294"/>
    <w:rsid w:val="00977DFE"/>
    <w:rsid w:val="00980293"/>
    <w:rsid w:val="00981340"/>
    <w:rsid w:val="00982061"/>
    <w:rsid w:val="009821AE"/>
    <w:rsid w:val="00983F08"/>
    <w:rsid w:val="00985393"/>
    <w:rsid w:val="0098570A"/>
    <w:rsid w:val="00985EA3"/>
    <w:rsid w:val="00986DE4"/>
    <w:rsid w:val="0098738C"/>
    <w:rsid w:val="009875F1"/>
    <w:rsid w:val="00990427"/>
    <w:rsid w:val="00991AF3"/>
    <w:rsid w:val="00991F30"/>
    <w:rsid w:val="0099222F"/>
    <w:rsid w:val="00992D0C"/>
    <w:rsid w:val="009938C2"/>
    <w:rsid w:val="0099499F"/>
    <w:rsid w:val="009951D1"/>
    <w:rsid w:val="00995D2A"/>
    <w:rsid w:val="0099603B"/>
    <w:rsid w:val="009963CF"/>
    <w:rsid w:val="00996BA0"/>
    <w:rsid w:val="00996D25"/>
    <w:rsid w:val="00997375"/>
    <w:rsid w:val="00997852"/>
    <w:rsid w:val="00997EB9"/>
    <w:rsid w:val="009A10E4"/>
    <w:rsid w:val="009A1811"/>
    <w:rsid w:val="009A1C98"/>
    <w:rsid w:val="009A2474"/>
    <w:rsid w:val="009A2736"/>
    <w:rsid w:val="009A2902"/>
    <w:rsid w:val="009A2A14"/>
    <w:rsid w:val="009A3513"/>
    <w:rsid w:val="009A3659"/>
    <w:rsid w:val="009A36B3"/>
    <w:rsid w:val="009A3C49"/>
    <w:rsid w:val="009A3C66"/>
    <w:rsid w:val="009A400F"/>
    <w:rsid w:val="009A51B1"/>
    <w:rsid w:val="009A5C1B"/>
    <w:rsid w:val="009A5FE2"/>
    <w:rsid w:val="009B05BA"/>
    <w:rsid w:val="009B0B9A"/>
    <w:rsid w:val="009B0E46"/>
    <w:rsid w:val="009B131B"/>
    <w:rsid w:val="009B1875"/>
    <w:rsid w:val="009B1E0E"/>
    <w:rsid w:val="009B24F7"/>
    <w:rsid w:val="009B2EDF"/>
    <w:rsid w:val="009B2FA0"/>
    <w:rsid w:val="009B3505"/>
    <w:rsid w:val="009B371B"/>
    <w:rsid w:val="009B3CB5"/>
    <w:rsid w:val="009B447D"/>
    <w:rsid w:val="009B5B9F"/>
    <w:rsid w:val="009B60DB"/>
    <w:rsid w:val="009B6B06"/>
    <w:rsid w:val="009B7077"/>
    <w:rsid w:val="009B7FF9"/>
    <w:rsid w:val="009C0278"/>
    <w:rsid w:val="009C1580"/>
    <w:rsid w:val="009C2213"/>
    <w:rsid w:val="009C2868"/>
    <w:rsid w:val="009C2F2B"/>
    <w:rsid w:val="009C3504"/>
    <w:rsid w:val="009C3BA5"/>
    <w:rsid w:val="009C3EFF"/>
    <w:rsid w:val="009C4673"/>
    <w:rsid w:val="009C46A7"/>
    <w:rsid w:val="009C473F"/>
    <w:rsid w:val="009C4D60"/>
    <w:rsid w:val="009C5B0A"/>
    <w:rsid w:val="009C5FAD"/>
    <w:rsid w:val="009C6BC6"/>
    <w:rsid w:val="009C7C3F"/>
    <w:rsid w:val="009C7E80"/>
    <w:rsid w:val="009D0958"/>
    <w:rsid w:val="009D1C6B"/>
    <w:rsid w:val="009D2770"/>
    <w:rsid w:val="009D27A2"/>
    <w:rsid w:val="009D3266"/>
    <w:rsid w:val="009D37DA"/>
    <w:rsid w:val="009D4C99"/>
    <w:rsid w:val="009D4F33"/>
    <w:rsid w:val="009D601E"/>
    <w:rsid w:val="009D65B6"/>
    <w:rsid w:val="009E0190"/>
    <w:rsid w:val="009E05E7"/>
    <w:rsid w:val="009E0AB2"/>
    <w:rsid w:val="009E125A"/>
    <w:rsid w:val="009E2195"/>
    <w:rsid w:val="009E28D3"/>
    <w:rsid w:val="009E2CA1"/>
    <w:rsid w:val="009E2EF4"/>
    <w:rsid w:val="009E3B3D"/>
    <w:rsid w:val="009E4ECC"/>
    <w:rsid w:val="009E5ED0"/>
    <w:rsid w:val="009E627B"/>
    <w:rsid w:val="009E67C3"/>
    <w:rsid w:val="009E6B3E"/>
    <w:rsid w:val="009E6E08"/>
    <w:rsid w:val="009E72EA"/>
    <w:rsid w:val="009E7515"/>
    <w:rsid w:val="009E7596"/>
    <w:rsid w:val="009F0044"/>
    <w:rsid w:val="009F0E58"/>
    <w:rsid w:val="009F1450"/>
    <w:rsid w:val="009F17EA"/>
    <w:rsid w:val="009F22DB"/>
    <w:rsid w:val="009F28FC"/>
    <w:rsid w:val="009F2FFB"/>
    <w:rsid w:val="009F3715"/>
    <w:rsid w:val="009F4310"/>
    <w:rsid w:val="009F43C7"/>
    <w:rsid w:val="009F4437"/>
    <w:rsid w:val="009F4812"/>
    <w:rsid w:val="009F5834"/>
    <w:rsid w:val="009F5C9D"/>
    <w:rsid w:val="009F6ABE"/>
    <w:rsid w:val="009F6B34"/>
    <w:rsid w:val="009F6F23"/>
    <w:rsid w:val="009F7A2A"/>
    <w:rsid w:val="009F7AFD"/>
    <w:rsid w:val="009F7B41"/>
    <w:rsid w:val="00A00A9D"/>
    <w:rsid w:val="00A00DAC"/>
    <w:rsid w:val="00A01234"/>
    <w:rsid w:val="00A0156D"/>
    <w:rsid w:val="00A01740"/>
    <w:rsid w:val="00A01EC1"/>
    <w:rsid w:val="00A0236C"/>
    <w:rsid w:val="00A02736"/>
    <w:rsid w:val="00A030B7"/>
    <w:rsid w:val="00A05042"/>
    <w:rsid w:val="00A05455"/>
    <w:rsid w:val="00A05DBF"/>
    <w:rsid w:val="00A0681C"/>
    <w:rsid w:val="00A06947"/>
    <w:rsid w:val="00A06958"/>
    <w:rsid w:val="00A07631"/>
    <w:rsid w:val="00A07736"/>
    <w:rsid w:val="00A07EEE"/>
    <w:rsid w:val="00A10E96"/>
    <w:rsid w:val="00A10FE8"/>
    <w:rsid w:val="00A11093"/>
    <w:rsid w:val="00A111D3"/>
    <w:rsid w:val="00A115DB"/>
    <w:rsid w:val="00A12194"/>
    <w:rsid w:val="00A1248F"/>
    <w:rsid w:val="00A1300D"/>
    <w:rsid w:val="00A1305B"/>
    <w:rsid w:val="00A130AC"/>
    <w:rsid w:val="00A13271"/>
    <w:rsid w:val="00A13D91"/>
    <w:rsid w:val="00A1493D"/>
    <w:rsid w:val="00A149EB"/>
    <w:rsid w:val="00A157EF"/>
    <w:rsid w:val="00A15837"/>
    <w:rsid w:val="00A160EA"/>
    <w:rsid w:val="00A16CBD"/>
    <w:rsid w:val="00A17062"/>
    <w:rsid w:val="00A1716E"/>
    <w:rsid w:val="00A172D0"/>
    <w:rsid w:val="00A17452"/>
    <w:rsid w:val="00A17ECF"/>
    <w:rsid w:val="00A2012C"/>
    <w:rsid w:val="00A20523"/>
    <w:rsid w:val="00A20C14"/>
    <w:rsid w:val="00A20F25"/>
    <w:rsid w:val="00A21316"/>
    <w:rsid w:val="00A21374"/>
    <w:rsid w:val="00A2149E"/>
    <w:rsid w:val="00A21726"/>
    <w:rsid w:val="00A218A8"/>
    <w:rsid w:val="00A21A45"/>
    <w:rsid w:val="00A21A7D"/>
    <w:rsid w:val="00A228A7"/>
    <w:rsid w:val="00A22BE7"/>
    <w:rsid w:val="00A22DB3"/>
    <w:rsid w:val="00A22E27"/>
    <w:rsid w:val="00A239EB"/>
    <w:rsid w:val="00A248D9"/>
    <w:rsid w:val="00A2565D"/>
    <w:rsid w:val="00A2639C"/>
    <w:rsid w:val="00A26A12"/>
    <w:rsid w:val="00A26C4D"/>
    <w:rsid w:val="00A2766B"/>
    <w:rsid w:val="00A27851"/>
    <w:rsid w:val="00A27AB4"/>
    <w:rsid w:val="00A27BC0"/>
    <w:rsid w:val="00A27ECA"/>
    <w:rsid w:val="00A3105C"/>
    <w:rsid w:val="00A31791"/>
    <w:rsid w:val="00A31D09"/>
    <w:rsid w:val="00A31E81"/>
    <w:rsid w:val="00A32781"/>
    <w:rsid w:val="00A33D1C"/>
    <w:rsid w:val="00A34B30"/>
    <w:rsid w:val="00A34B49"/>
    <w:rsid w:val="00A3588C"/>
    <w:rsid w:val="00A363C0"/>
    <w:rsid w:val="00A368E8"/>
    <w:rsid w:val="00A369E3"/>
    <w:rsid w:val="00A37F09"/>
    <w:rsid w:val="00A40850"/>
    <w:rsid w:val="00A40C5B"/>
    <w:rsid w:val="00A40D2C"/>
    <w:rsid w:val="00A40D5E"/>
    <w:rsid w:val="00A4164D"/>
    <w:rsid w:val="00A418E1"/>
    <w:rsid w:val="00A4196B"/>
    <w:rsid w:val="00A42411"/>
    <w:rsid w:val="00A427E8"/>
    <w:rsid w:val="00A43011"/>
    <w:rsid w:val="00A43F39"/>
    <w:rsid w:val="00A443CA"/>
    <w:rsid w:val="00A44408"/>
    <w:rsid w:val="00A44526"/>
    <w:rsid w:val="00A44CBF"/>
    <w:rsid w:val="00A4512E"/>
    <w:rsid w:val="00A46267"/>
    <w:rsid w:val="00A46C12"/>
    <w:rsid w:val="00A47B93"/>
    <w:rsid w:val="00A47C71"/>
    <w:rsid w:val="00A47D11"/>
    <w:rsid w:val="00A47D2D"/>
    <w:rsid w:val="00A47EBD"/>
    <w:rsid w:val="00A50012"/>
    <w:rsid w:val="00A504E0"/>
    <w:rsid w:val="00A50760"/>
    <w:rsid w:val="00A531B5"/>
    <w:rsid w:val="00A534AE"/>
    <w:rsid w:val="00A53B7E"/>
    <w:rsid w:val="00A53CB4"/>
    <w:rsid w:val="00A53D52"/>
    <w:rsid w:val="00A54375"/>
    <w:rsid w:val="00A54484"/>
    <w:rsid w:val="00A551B2"/>
    <w:rsid w:val="00A55774"/>
    <w:rsid w:val="00A55BFD"/>
    <w:rsid w:val="00A60F9F"/>
    <w:rsid w:val="00A61171"/>
    <w:rsid w:val="00A621E0"/>
    <w:rsid w:val="00A6368A"/>
    <w:rsid w:val="00A636EF"/>
    <w:rsid w:val="00A6534F"/>
    <w:rsid w:val="00A6626F"/>
    <w:rsid w:val="00A6671D"/>
    <w:rsid w:val="00A66741"/>
    <w:rsid w:val="00A66C7F"/>
    <w:rsid w:val="00A6716C"/>
    <w:rsid w:val="00A672E5"/>
    <w:rsid w:val="00A67C20"/>
    <w:rsid w:val="00A7021E"/>
    <w:rsid w:val="00A704F6"/>
    <w:rsid w:val="00A71016"/>
    <w:rsid w:val="00A724D5"/>
    <w:rsid w:val="00A72BA5"/>
    <w:rsid w:val="00A72D7A"/>
    <w:rsid w:val="00A72DBC"/>
    <w:rsid w:val="00A73464"/>
    <w:rsid w:val="00A741FA"/>
    <w:rsid w:val="00A752A1"/>
    <w:rsid w:val="00A75878"/>
    <w:rsid w:val="00A75A22"/>
    <w:rsid w:val="00A76056"/>
    <w:rsid w:val="00A762BF"/>
    <w:rsid w:val="00A76B63"/>
    <w:rsid w:val="00A770A4"/>
    <w:rsid w:val="00A77924"/>
    <w:rsid w:val="00A77DAF"/>
    <w:rsid w:val="00A80AAC"/>
    <w:rsid w:val="00A80BEB"/>
    <w:rsid w:val="00A81345"/>
    <w:rsid w:val="00A827F7"/>
    <w:rsid w:val="00A82E93"/>
    <w:rsid w:val="00A82EE7"/>
    <w:rsid w:val="00A8355E"/>
    <w:rsid w:val="00A83B6B"/>
    <w:rsid w:val="00A83BC5"/>
    <w:rsid w:val="00A83E6F"/>
    <w:rsid w:val="00A8493D"/>
    <w:rsid w:val="00A84DF0"/>
    <w:rsid w:val="00A85C81"/>
    <w:rsid w:val="00A85D79"/>
    <w:rsid w:val="00A86100"/>
    <w:rsid w:val="00A86D4A"/>
    <w:rsid w:val="00A870CB"/>
    <w:rsid w:val="00A8714B"/>
    <w:rsid w:val="00A872DF"/>
    <w:rsid w:val="00A87934"/>
    <w:rsid w:val="00A87EB8"/>
    <w:rsid w:val="00A87F32"/>
    <w:rsid w:val="00A90B7C"/>
    <w:rsid w:val="00A90C3B"/>
    <w:rsid w:val="00A91A89"/>
    <w:rsid w:val="00A9205D"/>
    <w:rsid w:val="00A922A0"/>
    <w:rsid w:val="00A92479"/>
    <w:rsid w:val="00A92621"/>
    <w:rsid w:val="00A92B0C"/>
    <w:rsid w:val="00A92B92"/>
    <w:rsid w:val="00A92FE0"/>
    <w:rsid w:val="00A93487"/>
    <w:rsid w:val="00A93C75"/>
    <w:rsid w:val="00A94102"/>
    <w:rsid w:val="00A94B15"/>
    <w:rsid w:val="00A94B63"/>
    <w:rsid w:val="00A94D63"/>
    <w:rsid w:val="00A94EA6"/>
    <w:rsid w:val="00A9559B"/>
    <w:rsid w:val="00A97ADE"/>
    <w:rsid w:val="00AA04C4"/>
    <w:rsid w:val="00AA22E2"/>
    <w:rsid w:val="00AA232A"/>
    <w:rsid w:val="00AA416B"/>
    <w:rsid w:val="00AA46B1"/>
    <w:rsid w:val="00AA4934"/>
    <w:rsid w:val="00AA49ED"/>
    <w:rsid w:val="00AA59A6"/>
    <w:rsid w:val="00AA611B"/>
    <w:rsid w:val="00AA62CB"/>
    <w:rsid w:val="00AA72EB"/>
    <w:rsid w:val="00AA7894"/>
    <w:rsid w:val="00AA7EDD"/>
    <w:rsid w:val="00AB0C0C"/>
    <w:rsid w:val="00AB15C3"/>
    <w:rsid w:val="00AB190A"/>
    <w:rsid w:val="00AB1BE6"/>
    <w:rsid w:val="00AB1ED5"/>
    <w:rsid w:val="00AB1FAA"/>
    <w:rsid w:val="00AB2179"/>
    <w:rsid w:val="00AB25C0"/>
    <w:rsid w:val="00AB2901"/>
    <w:rsid w:val="00AB2F85"/>
    <w:rsid w:val="00AB3F37"/>
    <w:rsid w:val="00AB46AE"/>
    <w:rsid w:val="00AB4803"/>
    <w:rsid w:val="00AB4BA0"/>
    <w:rsid w:val="00AB5280"/>
    <w:rsid w:val="00AB5DDF"/>
    <w:rsid w:val="00AB61ED"/>
    <w:rsid w:val="00AB643A"/>
    <w:rsid w:val="00AB665C"/>
    <w:rsid w:val="00AB67B3"/>
    <w:rsid w:val="00AB6F62"/>
    <w:rsid w:val="00AB7A0F"/>
    <w:rsid w:val="00AB7AA2"/>
    <w:rsid w:val="00AB7DE7"/>
    <w:rsid w:val="00AC0A1E"/>
    <w:rsid w:val="00AC0F48"/>
    <w:rsid w:val="00AC131F"/>
    <w:rsid w:val="00AC147E"/>
    <w:rsid w:val="00AC174F"/>
    <w:rsid w:val="00AC2838"/>
    <w:rsid w:val="00AC2887"/>
    <w:rsid w:val="00AC2891"/>
    <w:rsid w:val="00AC2B70"/>
    <w:rsid w:val="00AC2D16"/>
    <w:rsid w:val="00AC2F63"/>
    <w:rsid w:val="00AC30CC"/>
    <w:rsid w:val="00AC3148"/>
    <w:rsid w:val="00AC339C"/>
    <w:rsid w:val="00AC3C22"/>
    <w:rsid w:val="00AC3E21"/>
    <w:rsid w:val="00AC4B59"/>
    <w:rsid w:val="00AC4CCD"/>
    <w:rsid w:val="00AC5447"/>
    <w:rsid w:val="00AC59BB"/>
    <w:rsid w:val="00AC668D"/>
    <w:rsid w:val="00AC67FE"/>
    <w:rsid w:val="00AC6F22"/>
    <w:rsid w:val="00AD0332"/>
    <w:rsid w:val="00AD04F5"/>
    <w:rsid w:val="00AD0866"/>
    <w:rsid w:val="00AD1849"/>
    <w:rsid w:val="00AD1B55"/>
    <w:rsid w:val="00AD1DA3"/>
    <w:rsid w:val="00AD21C8"/>
    <w:rsid w:val="00AD27DE"/>
    <w:rsid w:val="00AD2C6C"/>
    <w:rsid w:val="00AD2EA8"/>
    <w:rsid w:val="00AD335F"/>
    <w:rsid w:val="00AD410D"/>
    <w:rsid w:val="00AD4E39"/>
    <w:rsid w:val="00AD4E90"/>
    <w:rsid w:val="00AD516E"/>
    <w:rsid w:val="00AD58BE"/>
    <w:rsid w:val="00AD5D6D"/>
    <w:rsid w:val="00AD78DE"/>
    <w:rsid w:val="00AE08F8"/>
    <w:rsid w:val="00AE0A3D"/>
    <w:rsid w:val="00AE129F"/>
    <w:rsid w:val="00AE1B3C"/>
    <w:rsid w:val="00AE1EAB"/>
    <w:rsid w:val="00AE2EA2"/>
    <w:rsid w:val="00AE2FA8"/>
    <w:rsid w:val="00AE316D"/>
    <w:rsid w:val="00AE3553"/>
    <w:rsid w:val="00AE37EA"/>
    <w:rsid w:val="00AE3B1E"/>
    <w:rsid w:val="00AE3D3E"/>
    <w:rsid w:val="00AE54F2"/>
    <w:rsid w:val="00AE5AF4"/>
    <w:rsid w:val="00AE5BF8"/>
    <w:rsid w:val="00AE5DDD"/>
    <w:rsid w:val="00AE603D"/>
    <w:rsid w:val="00AE6050"/>
    <w:rsid w:val="00AE6BA7"/>
    <w:rsid w:val="00AE6E56"/>
    <w:rsid w:val="00AE7060"/>
    <w:rsid w:val="00AE7B6B"/>
    <w:rsid w:val="00AE7C28"/>
    <w:rsid w:val="00AF0485"/>
    <w:rsid w:val="00AF075D"/>
    <w:rsid w:val="00AF0C1A"/>
    <w:rsid w:val="00AF0DAF"/>
    <w:rsid w:val="00AF1032"/>
    <w:rsid w:val="00AF1387"/>
    <w:rsid w:val="00AF161B"/>
    <w:rsid w:val="00AF2F16"/>
    <w:rsid w:val="00AF316A"/>
    <w:rsid w:val="00AF3E8A"/>
    <w:rsid w:val="00AF43B0"/>
    <w:rsid w:val="00AF4AF8"/>
    <w:rsid w:val="00AF5665"/>
    <w:rsid w:val="00AF56A1"/>
    <w:rsid w:val="00AF5EE5"/>
    <w:rsid w:val="00AF6174"/>
    <w:rsid w:val="00AF6D67"/>
    <w:rsid w:val="00AF6EE4"/>
    <w:rsid w:val="00AF7D8B"/>
    <w:rsid w:val="00B0051B"/>
    <w:rsid w:val="00B00730"/>
    <w:rsid w:val="00B00AAB"/>
    <w:rsid w:val="00B00E90"/>
    <w:rsid w:val="00B0130D"/>
    <w:rsid w:val="00B027FC"/>
    <w:rsid w:val="00B0418A"/>
    <w:rsid w:val="00B041F4"/>
    <w:rsid w:val="00B04C69"/>
    <w:rsid w:val="00B04FE8"/>
    <w:rsid w:val="00B05B13"/>
    <w:rsid w:val="00B06706"/>
    <w:rsid w:val="00B0790F"/>
    <w:rsid w:val="00B1010D"/>
    <w:rsid w:val="00B105DD"/>
    <w:rsid w:val="00B10735"/>
    <w:rsid w:val="00B11352"/>
    <w:rsid w:val="00B1181C"/>
    <w:rsid w:val="00B11FCF"/>
    <w:rsid w:val="00B121A2"/>
    <w:rsid w:val="00B12CC5"/>
    <w:rsid w:val="00B137A4"/>
    <w:rsid w:val="00B13D3A"/>
    <w:rsid w:val="00B140CD"/>
    <w:rsid w:val="00B141EF"/>
    <w:rsid w:val="00B14A84"/>
    <w:rsid w:val="00B14CC9"/>
    <w:rsid w:val="00B14F4B"/>
    <w:rsid w:val="00B1585D"/>
    <w:rsid w:val="00B15C74"/>
    <w:rsid w:val="00B164A1"/>
    <w:rsid w:val="00B1650C"/>
    <w:rsid w:val="00B16B4C"/>
    <w:rsid w:val="00B16BE8"/>
    <w:rsid w:val="00B16D89"/>
    <w:rsid w:val="00B17498"/>
    <w:rsid w:val="00B17D0B"/>
    <w:rsid w:val="00B2059B"/>
    <w:rsid w:val="00B208FC"/>
    <w:rsid w:val="00B20DB9"/>
    <w:rsid w:val="00B211B7"/>
    <w:rsid w:val="00B220C5"/>
    <w:rsid w:val="00B2223A"/>
    <w:rsid w:val="00B226E4"/>
    <w:rsid w:val="00B23062"/>
    <w:rsid w:val="00B24E9B"/>
    <w:rsid w:val="00B24F10"/>
    <w:rsid w:val="00B256B4"/>
    <w:rsid w:val="00B2651A"/>
    <w:rsid w:val="00B2733E"/>
    <w:rsid w:val="00B276DF"/>
    <w:rsid w:val="00B3040D"/>
    <w:rsid w:val="00B31D38"/>
    <w:rsid w:val="00B32DA1"/>
    <w:rsid w:val="00B33BDD"/>
    <w:rsid w:val="00B33E70"/>
    <w:rsid w:val="00B33F54"/>
    <w:rsid w:val="00B348C0"/>
    <w:rsid w:val="00B34FA8"/>
    <w:rsid w:val="00B35A51"/>
    <w:rsid w:val="00B35D71"/>
    <w:rsid w:val="00B364BD"/>
    <w:rsid w:val="00B37D35"/>
    <w:rsid w:val="00B401D4"/>
    <w:rsid w:val="00B401DA"/>
    <w:rsid w:val="00B4069F"/>
    <w:rsid w:val="00B40CC7"/>
    <w:rsid w:val="00B413CF"/>
    <w:rsid w:val="00B41739"/>
    <w:rsid w:val="00B41EEF"/>
    <w:rsid w:val="00B4316E"/>
    <w:rsid w:val="00B43568"/>
    <w:rsid w:val="00B4359B"/>
    <w:rsid w:val="00B45224"/>
    <w:rsid w:val="00B454F0"/>
    <w:rsid w:val="00B45592"/>
    <w:rsid w:val="00B4583D"/>
    <w:rsid w:val="00B45AC5"/>
    <w:rsid w:val="00B45E31"/>
    <w:rsid w:val="00B46870"/>
    <w:rsid w:val="00B46A79"/>
    <w:rsid w:val="00B473C5"/>
    <w:rsid w:val="00B47521"/>
    <w:rsid w:val="00B47D3A"/>
    <w:rsid w:val="00B47EF6"/>
    <w:rsid w:val="00B47EFD"/>
    <w:rsid w:val="00B50CF9"/>
    <w:rsid w:val="00B51064"/>
    <w:rsid w:val="00B51736"/>
    <w:rsid w:val="00B52172"/>
    <w:rsid w:val="00B534CD"/>
    <w:rsid w:val="00B5361D"/>
    <w:rsid w:val="00B53E78"/>
    <w:rsid w:val="00B5409F"/>
    <w:rsid w:val="00B5415F"/>
    <w:rsid w:val="00B548DB"/>
    <w:rsid w:val="00B54C00"/>
    <w:rsid w:val="00B54D9E"/>
    <w:rsid w:val="00B54E53"/>
    <w:rsid w:val="00B5518E"/>
    <w:rsid w:val="00B557DE"/>
    <w:rsid w:val="00B55B97"/>
    <w:rsid w:val="00B55BF8"/>
    <w:rsid w:val="00B568C9"/>
    <w:rsid w:val="00B56E67"/>
    <w:rsid w:val="00B57A0F"/>
    <w:rsid w:val="00B57A3C"/>
    <w:rsid w:val="00B57C15"/>
    <w:rsid w:val="00B57CD8"/>
    <w:rsid w:val="00B57F87"/>
    <w:rsid w:val="00B60005"/>
    <w:rsid w:val="00B60320"/>
    <w:rsid w:val="00B60648"/>
    <w:rsid w:val="00B608F7"/>
    <w:rsid w:val="00B60CE1"/>
    <w:rsid w:val="00B6103D"/>
    <w:rsid w:val="00B61215"/>
    <w:rsid w:val="00B613C5"/>
    <w:rsid w:val="00B614FF"/>
    <w:rsid w:val="00B615DD"/>
    <w:rsid w:val="00B619A2"/>
    <w:rsid w:val="00B61A8A"/>
    <w:rsid w:val="00B61F29"/>
    <w:rsid w:val="00B62582"/>
    <w:rsid w:val="00B62793"/>
    <w:rsid w:val="00B630FF"/>
    <w:rsid w:val="00B63DE7"/>
    <w:rsid w:val="00B648FE"/>
    <w:rsid w:val="00B64959"/>
    <w:rsid w:val="00B64B58"/>
    <w:rsid w:val="00B656E9"/>
    <w:rsid w:val="00B65F38"/>
    <w:rsid w:val="00B664CB"/>
    <w:rsid w:val="00B66992"/>
    <w:rsid w:val="00B669E2"/>
    <w:rsid w:val="00B66E76"/>
    <w:rsid w:val="00B66FE6"/>
    <w:rsid w:val="00B671A1"/>
    <w:rsid w:val="00B7024D"/>
    <w:rsid w:val="00B7104F"/>
    <w:rsid w:val="00B71240"/>
    <w:rsid w:val="00B7204E"/>
    <w:rsid w:val="00B73163"/>
    <w:rsid w:val="00B7355D"/>
    <w:rsid w:val="00B73F9F"/>
    <w:rsid w:val="00B74100"/>
    <w:rsid w:val="00B74B6B"/>
    <w:rsid w:val="00B74BEE"/>
    <w:rsid w:val="00B75060"/>
    <w:rsid w:val="00B75A7A"/>
    <w:rsid w:val="00B762AB"/>
    <w:rsid w:val="00B77013"/>
    <w:rsid w:val="00B80440"/>
    <w:rsid w:val="00B81CF9"/>
    <w:rsid w:val="00B81D0C"/>
    <w:rsid w:val="00B81F69"/>
    <w:rsid w:val="00B82A2B"/>
    <w:rsid w:val="00B82F08"/>
    <w:rsid w:val="00B830B4"/>
    <w:rsid w:val="00B836DE"/>
    <w:rsid w:val="00B83E16"/>
    <w:rsid w:val="00B843E2"/>
    <w:rsid w:val="00B8459B"/>
    <w:rsid w:val="00B84A30"/>
    <w:rsid w:val="00B84E32"/>
    <w:rsid w:val="00B85945"/>
    <w:rsid w:val="00B85980"/>
    <w:rsid w:val="00B85F02"/>
    <w:rsid w:val="00B85FF0"/>
    <w:rsid w:val="00B869AB"/>
    <w:rsid w:val="00B8775B"/>
    <w:rsid w:val="00B87813"/>
    <w:rsid w:val="00B900B2"/>
    <w:rsid w:val="00B90451"/>
    <w:rsid w:val="00B91245"/>
    <w:rsid w:val="00B916D3"/>
    <w:rsid w:val="00B9189C"/>
    <w:rsid w:val="00B9189F"/>
    <w:rsid w:val="00B91B79"/>
    <w:rsid w:val="00B91C5F"/>
    <w:rsid w:val="00B91F97"/>
    <w:rsid w:val="00B92035"/>
    <w:rsid w:val="00B925ED"/>
    <w:rsid w:val="00B934AA"/>
    <w:rsid w:val="00B93DA5"/>
    <w:rsid w:val="00B940C0"/>
    <w:rsid w:val="00B943C2"/>
    <w:rsid w:val="00B95A64"/>
    <w:rsid w:val="00B964AD"/>
    <w:rsid w:val="00B96BA8"/>
    <w:rsid w:val="00B97019"/>
    <w:rsid w:val="00B9707C"/>
    <w:rsid w:val="00B9709B"/>
    <w:rsid w:val="00B9751C"/>
    <w:rsid w:val="00BA08CC"/>
    <w:rsid w:val="00BA0A30"/>
    <w:rsid w:val="00BA0D74"/>
    <w:rsid w:val="00BA0EAD"/>
    <w:rsid w:val="00BA152D"/>
    <w:rsid w:val="00BA1657"/>
    <w:rsid w:val="00BA286C"/>
    <w:rsid w:val="00BA2A23"/>
    <w:rsid w:val="00BA361D"/>
    <w:rsid w:val="00BA4E5B"/>
    <w:rsid w:val="00BA59FB"/>
    <w:rsid w:val="00BA5C58"/>
    <w:rsid w:val="00BA6B18"/>
    <w:rsid w:val="00BA77AF"/>
    <w:rsid w:val="00BB0505"/>
    <w:rsid w:val="00BB05F6"/>
    <w:rsid w:val="00BB0B67"/>
    <w:rsid w:val="00BB21CF"/>
    <w:rsid w:val="00BB24B8"/>
    <w:rsid w:val="00BB2C6C"/>
    <w:rsid w:val="00BB2D33"/>
    <w:rsid w:val="00BB37D3"/>
    <w:rsid w:val="00BB47A4"/>
    <w:rsid w:val="00BB48D2"/>
    <w:rsid w:val="00BB4EA2"/>
    <w:rsid w:val="00BB5057"/>
    <w:rsid w:val="00BB50E2"/>
    <w:rsid w:val="00BB68C2"/>
    <w:rsid w:val="00BB6B08"/>
    <w:rsid w:val="00BB7909"/>
    <w:rsid w:val="00BC055B"/>
    <w:rsid w:val="00BC069C"/>
    <w:rsid w:val="00BC0B7F"/>
    <w:rsid w:val="00BC1299"/>
    <w:rsid w:val="00BC2013"/>
    <w:rsid w:val="00BC2AB3"/>
    <w:rsid w:val="00BC2FF0"/>
    <w:rsid w:val="00BC3257"/>
    <w:rsid w:val="00BC36FA"/>
    <w:rsid w:val="00BC45CB"/>
    <w:rsid w:val="00BC5057"/>
    <w:rsid w:val="00BC54DF"/>
    <w:rsid w:val="00BC7034"/>
    <w:rsid w:val="00BD04CF"/>
    <w:rsid w:val="00BD0942"/>
    <w:rsid w:val="00BD1943"/>
    <w:rsid w:val="00BD2814"/>
    <w:rsid w:val="00BD2F27"/>
    <w:rsid w:val="00BD331E"/>
    <w:rsid w:val="00BD3A65"/>
    <w:rsid w:val="00BD3D54"/>
    <w:rsid w:val="00BD40B7"/>
    <w:rsid w:val="00BD43C9"/>
    <w:rsid w:val="00BD44BA"/>
    <w:rsid w:val="00BD4CAC"/>
    <w:rsid w:val="00BD5554"/>
    <w:rsid w:val="00BD5BCB"/>
    <w:rsid w:val="00BD64A9"/>
    <w:rsid w:val="00BD71DF"/>
    <w:rsid w:val="00BD7663"/>
    <w:rsid w:val="00BD7AC6"/>
    <w:rsid w:val="00BD7B2F"/>
    <w:rsid w:val="00BD7B5C"/>
    <w:rsid w:val="00BD7D5C"/>
    <w:rsid w:val="00BD7DFD"/>
    <w:rsid w:val="00BE0E7F"/>
    <w:rsid w:val="00BE10B3"/>
    <w:rsid w:val="00BE1DE8"/>
    <w:rsid w:val="00BE2C51"/>
    <w:rsid w:val="00BE375E"/>
    <w:rsid w:val="00BE3BCD"/>
    <w:rsid w:val="00BE4C15"/>
    <w:rsid w:val="00BE5B6C"/>
    <w:rsid w:val="00BE5EE1"/>
    <w:rsid w:val="00BE64EE"/>
    <w:rsid w:val="00BE7434"/>
    <w:rsid w:val="00BF05C8"/>
    <w:rsid w:val="00BF05FA"/>
    <w:rsid w:val="00BF07AC"/>
    <w:rsid w:val="00BF0D92"/>
    <w:rsid w:val="00BF15D4"/>
    <w:rsid w:val="00BF1BD9"/>
    <w:rsid w:val="00BF208D"/>
    <w:rsid w:val="00BF2371"/>
    <w:rsid w:val="00BF25AA"/>
    <w:rsid w:val="00BF3724"/>
    <w:rsid w:val="00BF3786"/>
    <w:rsid w:val="00BF3AB2"/>
    <w:rsid w:val="00BF3DB6"/>
    <w:rsid w:val="00BF3F8E"/>
    <w:rsid w:val="00BF51B1"/>
    <w:rsid w:val="00BF54D3"/>
    <w:rsid w:val="00BF6E08"/>
    <w:rsid w:val="00BF7A15"/>
    <w:rsid w:val="00C00679"/>
    <w:rsid w:val="00C00685"/>
    <w:rsid w:val="00C00756"/>
    <w:rsid w:val="00C00978"/>
    <w:rsid w:val="00C010C7"/>
    <w:rsid w:val="00C01F58"/>
    <w:rsid w:val="00C01F67"/>
    <w:rsid w:val="00C020DE"/>
    <w:rsid w:val="00C02C1B"/>
    <w:rsid w:val="00C030EE"/>
    <w:rsid w:val="00C043B4"/>
    <w:rsid w:val="00C044D1"/>
    <w:rsid w:val="00C05943"/>
    <w:rsid w:val="00C05B8D"/>
    <w:rsid w:val="00C065A0"/>
    <w:rsid w:val="00C06CB5"/>
    <w:rsid w:val="00C07074"/>
    <w:rsid w:val="00C077B7"/>
    <w:rsid w:val="00C10618"/>
    <w:rsid w:val="00C10F89"/>
    <w:rsid w:val="00C111B7"/>
    <w:rsid w:val="00C115FF"/>
    <w:rsid w:val="00C116F6"/>
    <w:rsid w:val="00C12070"/>
    <w:rsid w:val="00C12136"/>
    <w:rsid w:val="00C12161"/>
    <w:rsid w:val="00C12432"/>
    <w:rsid w:val="00C127C7"/>
    <w:rsid w:val="00C12AFC"/>
    <w:rsid w:val="00C13A2D"/>
    <w:rsid w:val="00C13D72"/>
    <w:rsid w:val="00C140AA"/>
    <w:rsid w:val="00C1444B"/>
    <w:rsid w:val="00C14738"/>
    <w:rsid w:val="00C149CA"/>
    <w:rsid w:val="00C14F76"/>
    <w:rsid w:val="00C15790"/>
    <w:rsid w:val="00C15F2A"/>
    <w:rsid w:val="00C16E02"/>
    <w:rsid w:val="00C173EE"/>
    <w:rsid w:val="00C17790"/>
    <w:rsid w:val="00C17E0F"/>
    <w:rsid w:val="00C207EA"/>
    <w:rsid w:val="00C20E49"/>
    <w:rsid w:val="00C2115B"/>
    <w:rsid w:val="00C2124E"/>
    <w:rsid w:val="00C21ED3"/>
    <w:rsid w:val="00C21EEA"/>
    <w:rsid w:val="00C21F6E"/>
    <w:rsid w:val="00C22534"/>
    <w:rsid w:val="00C22CA5"/>
    <w:rsid w:val="00C231A5"/>
    <w:rsid w:val="00C231D4"/>
    <w:rsid w:val="00C2412D"/>
    <w:rsid w:val="00C24C77"/>
    <w:rsid w:val="00C25734"/>
    <w:rsid w:val="00C25B55"/>
    <w:rsid w:val="00C266FF"/>
    <w:rsid w:val="00C26A3B"/>
    <w:rsid w:val="00C26A5A"/>
    <w:rsid w:val="00C2778D"/>
    <w:rsid w:val="00C30960"/>
    <w:rsid w:val="00C30E77"/>
    <w:rsid w:val="00C30E85"/>
    <w:rsid w:val="00C3137C"/>
    <w:rsid w:val="00C31452"/>
    <w:rsid w:val="00C324AE"/>
    <w:rsid w:val="00C3268B"/>
    <w:rsid w:val="00C32FBE"/>
    <w:rsid w:val="00C34C03"/>
    <w:rsid w:val="00C34C5F"/>
    <w:rsid w:val="00C34F90"/>
    <w:rsid w:val="00C358E7"/>
    <w:rsid w:val="00C3593F"/>
    <w:rsid w:val="00C36F63"/>
    <w:rsid w:val="00C37027"/>
    <w:rsid w:val="00C37E33"/>
    <w:rsid w:val="00C41268"/>
    <w:rsid w:val="00C41454"/>
    <w:rsid w:val="00C41847"/>
    <w:rsid w:val="00C4274D"/>
    <w:rsid w:val="00C42851"/>
    <w:rsid w:val="00C42972"/>
    <w:rsid w:val="00C42F0A"/>
    <w:rsid w:val="00C43BBE"/>
    <w:rsid w:val="00C43D32"/>
    <w:rsid w:val="00C4411E"/>
    <w:rsid w:val="00C4416D"/>
    <w:rsid w:val="00C4466C"/>
    <w:rsid w:val="00C44AE9"/>
    <w:rsid w:val="00C44BA4"/>
    <w:rsid w:val="00C44D40"/>
    <w:rsid w:val="00C45088"/>
    <w:rsid w:val="00C4554F"/>
    <w:rsid w:val="00C45A2C"/>
    <w:rsid w:val="00C4630A"/>
    <w:rsid w:val="00C46DD6"/>
    <w:rsid w:val="00C46ECB"/>
    <w:rsid w:val="00C47108"/>
    <w:rsid w:val="00C47430"/>
    <w:rsid w:val="00C47523"/>
    <w:rsid w:val="00C4798B"/>
    <w:rsid w:val="00C47C07"/>
    <w:rsid w:val="00C47E44"/>
    <w:rsid w:val="00C5070B"/>
    <w:rsid w:val="00C50900"/>
    <w:rsid w:val="00C50F7C"/>
    <w:rsid w:val="00C51C30"/>
    <w:rsid w:val="00C52BDC"/>
    <w:rsid w:val="00C52E9D"/>
    <w:rsid w:val="00C5306A"/>
    <w:rsid w:val="00C534FC"/>
    <w:rsid w:val="00C5399B"/>
    <w:rsid w:val="00C53DEB"/>
    <w:rsid w:val="00C54571"/>
    <w:rsid w:val="00C54F6F"/>
    <w:rsid w:val="00C550F8"/>
    <w:rsid w:val="00C5527C"/>
    <w:rsid w:val="00C5563E"/>
    <w:rsid w:val="00C55892"/>
    <w:rsid w:val="00C55FAC"/>
    <w:rsid w:val="00C56B56"/>
    <w:rsid w:val="00C61360"/>
    <w:rsid w:val="00C617D6"/>
    <w:rsid w:val="00C6300B"/>
    <w:rsid w:val="00C63406"/>
    <w:rsid w:val="00C6344F"/>
    <w:rsid w:val="00C63A24"/>
    <w:rsid w:val="00C63B4A"/>
    <w:rsid w:val="00C6489E"/>
    <w:rsid w:val="00C64B62"/>
    <w:rsid w:val="00C6501E"/>
    <w:rsid w:val="00C65264"/>
    <w:rsid w:val="00C652B4"/>
    <w:rsid w:val="00C65C59"/>
    <w:rsid w:val="00C70D09"/>
    <w:rsid w:val="00C7111D"/>
    <w:rsid w:val="00C7163D"/>
    <w:rsid w:val="00C71E12"/>
    <w:rsid w:val="00C721DC"/>
    <w:rsid w:val="00C72368"/>
    <w:rsid w:val="00C7334F"/>
    <w:rsid w:val="00C7346C"/>
    <w:rsid w:val="00C73581"/>
    <w:rsid w:val="00C73910"/>
    <w:rsid w:val="00C73B44"/>
    <w:rsid w:val="00C73FC5"/>
    <w:rsid w:val="00C74163"/>
    <w:rsid w:val="00C7460B"/>
    <w:rsid w:val="00C74B3E"/>
    <w:rsid w:val="00C74C98"/>
    <w:rsid w:val="00C7502F"/>
    <w:rsid w:val="00C7584E"/>
    <w:rsid w:val="00C76DBD"/>
    <w:rsid w:val="00C800EC"/>
    <w:rsid w:val="00C805DC"/>
    <w:rsid w:val="00C8114E"/>
    <w:rsid w:val="00C81891"/>
    <w:rsid w:val="00C81E12"/>
    <w:rsid w:val="00C81E74"/>
    <w:rsid w:val="00C82670"/>
    <w:rsid w:val="00C827AC"/>
    <w:rsid w:val="00C830B1"/>
    <w:rsid w:val="00C83CE3"/>
    <w:rsid w:val="00C83E12"/>
    <w:rsid w:val="00C8452E"/>
    <w:rsid w:val="00C846B0"/>
    <w:rsid w:val="00C84EC4"/>
    <w:rsid w:val="00C8508D"/>
    <w:rsid w:val="00C85283"/>
    <w:rsid w:val="00C8563D"/>
    <w:rsid w:val="00C85B04"/>
    <w:rsid w:val="00C86CD5"/>
    <w:rsid w:val="00C86F03"/>
    <w:rsid w:val="00C86F2C"/>
    <w:rsid w:val="00C87692"/>
    <w:rsid w:val="00C87CBD"/>
    <w:rsid w:val="00C906FA"/>
    <w:rsid w:val="00C90AC6"/>
    <w:rsid w:val="00C91621"/>
    <w:rsid w:val="00C9287D"/>
    <w:rsid w:val="00C928FE"/>
    <w:rsid w:val="00C92BC8"/>
    <w:rsid w:val="00C93231"/>
    <w:rsid w:val="00C93AEF"/>
    <w:rsid w:val="00C93E68"/>
    <w:rsid w:val="00C94075"/>
    <w:rsid w:val="00C94662"/>
    <w:rsid w:val="00C9524E"/>
    <w:rsid w:val="00C9586C"/>
    <w:rsid w:val="00C95ADF"/>
    <w:rsid w:val="00C961E9"/>
    <w:rsid w:val="00C964D2"/>
    <w:rsid w:val="00C96A8E"/>
    <w:rsid w:val="00C96FE1"/>
    <w:rsid w:val="00C974E3"/>
    <w:rsid w:val="00C97683"/>
    <w:rsid w:val="00C97FD2"/>
    <w:rsid w:val="00CA045C"/>
    <w:rsid w:val="00CA11B8"/>
    <w:rsid w:val="00CA1796"/>
    <w:rsid w:val="00CA2A13"/>
    <w:rsid w:val="00CA4A17"/>
    <w:rsid w:val="00CA4B58"/>
    <w:rsid w:val="00CA4EC0"/>
    <w:rsid w:val="00CA52E6"/>
    <w:rsid w:val="00CA6411"/>
    <w:rsid w:val="00CA64D7"/>
    <w:rsid w:val="00CA6641"/>
    <w:rsid w:val="00CA693E"/>
    <w:rsid w:val="00CA6A8A"/>
    <w:rsid w:val="00CA6FBF"/>
    <w:rsid w:val="00CA73B4"/>
    <w:rsid w:val="00CA7503"/>
    <w:rsid w:val="00CA787B"/>
    <w:rsid w:val="00CA7AAF"/>
    <w:rsid w:val="00CB013D"/>
    <w:rsid w:val="00CB09B1"/>
    <w:rsid w:val="00CB0A07"/>
    <w:rsid w:val="00CB0C70"/>
    <w:rsid w:val="00CB0F09"/>
    <w:rsid w:val="00CB1BF7"/>
    <w:rsid w:val="00CB2895"/>
    <w:rsid w:val="00CB2D3D"/>
    <w:rsid w:val="00CB2E55"/>
    <w:rsid w:val="00CB2FDA"/>
    <w:rsid w:val="00CB309F"/>
    <w:rsid w:val="00CB34F3"/>
    <w:rsid w:val="00CB37C7"/>
    <w:rsid w:val="00CB5F10"/>
    <w:rsid w:val="00CB62E1"/>
    <w:rsid w:val="00CB6F30"/>
    <w:rsid w:val="00CB75E1"/>
    <w:rsid w:val="00CC04A5"/>
    <w:rsid w:val="00CC1276"/>
    <w:rsid w:val="00CC130D"/>
    <w:rsid w:val="00CC160E"/>
    <w:rsid w:val="00CC1976"/>
    <w:rsid w:val="00CC1998"/>
    <w:rsid w:val="00CC1A40"/>
    <w:rsid w:val="00CC1A70"/>
    <w:rsid w:val="00CC1AC7"/>
    <w:rsid w:val="00CC27FF"/>
    <w:rsid w:val="00CC2AC4"/>
    <w:rsid w:val="00CC2C4F"/>
    <w:rsid w:val="00CC32A2"/>
    <w:rsid w:val="00CC3753"/>
    <w:rsid w:val="00CC4066"/>
    <w:rsid w:val="00CC41BF"/>
    <w:rsid w:val="00CC42E1"/>
    <w:rsid w:val="00CC47B6"/>
    <w:rsid w:val="00CC53A8"/>
    <w:rsid w:val="00CC561E"/>
    <w:rsid w:val="00CC5662"/>
    <w:rsid w:val="00CC5AE8"/>
    <w:rsid w:val="00CC5BDA"/>
    <w:rsid w:val="00CC5C95"/>
    <w:rsid w:val="00CC6350"/>
    <w:rsid w:val="00CC647B"/>
    <w:rsid w:val="00CC65AD"/>
    <w:rsid w:val="00CC6703"/>
    <w:rsid w:val="00CC6C7C"/>
    <w:rsid w:val="00CC70D8"/>
    <w:rsid w:val="00CC7432"/>
    <w:rsid w:val="00CC746C"/>
    <w:rsid w:val="00CC7594"/>
    <w:rsid w:val="00CC7F4B"/>
    <w:rsid w:val="00CD04F5"/>
    <w:rsid w:val="00CD0A7F"/>
    <w:rsid w:val="00CD0A88"/>
    <w:rsid w:val="00CD10F5"/>
    <w:rsid w:val="00CD14AF"/>
    <w:rsid w:val="00CD1678"/>
    <w:rsid w:val="00CD1687"/>
    <w:rsid w:val="00CD2437"/>
    <w:rsid w:val="00CD2ADB"/>
    <w:rsid w:val="00CD2BCF"/>
    <w:rsid w:val="00CD2D56"/>
    <w:rsid w:val="00CD3033"/>
    <w:rsid w:val="00CD379B"/>
    <w:rsid w:val="00CD396F"/>
    <w:rsid w:val="00CD3BF8"/>
    <w:rsid w:val="00CD42C4"/>
    <w:rsid w:val="00CD4305"/>
    <w:rsid w:val="00CD4955"/>
    <w:rsid w:val="00CD520B"/>
    <w:rsid w:val="00CD5948"/>
    <w:rsid w:val="00CD5C89"/>
    <w:rsid w:val="00CD66DD"/>
    <w:rsid w:val="00CD6DEC"/>
    <w:rsid w:val="00CD71A5"/>
    <w:rsid w:val="00CD72BB"/>
    <w:rsid w:val="00CD76D6"/>
    <w:rsid w:val="00CE0869"/>
    <w:rsid w:val="00CE123A"/>
    <w:rsid w:val="00CE18FE"/>
    <w:rsid w:val="00CE280F"/>
    <w:rsid w:val="00CE2892"/>
    <w:rsid w:val="00CE354E"/>
    <w:rsid w:val="00CE382B"/>
    <w:rsid w:val="00CE3D6C"/>
    <w:rsid w:val="00CE43E6"/>
    <w:rsid w:val="00CE4C21"/>
    <w:rsid w:val="00CE52FF"/>
    <w:rsid w:val="00CE580F"/>
    <w:rsid w:val="00CE5F09"/>
    <w:rsid w:val="00CE677F"/>
    <w:rsid w:val="00CE715F"/>
    <w:rsid w:val="00CF055B"/>
    <w:rsid w:val="00CF0E48"/>
    <w:rsid w:val="00CF1FFA"/>
    <w:rsid w:val="00CF212E"/>
    <w:rsid w:val="00CF2B39"/>
    <w:rsid w:val="00CF2CEF"/>
    <w:rsid w:val="00CF3C4D"/>
    <w:rsid w:val="00CF43CC"/>
    <w:rsid w:val="00CF4BF1"/>
    <w:rsid w:val="00CF696C"/>
    <w:rsid w:val="00CF6B2A"/>
    <w:rsid w:val="00CF77A2"/>
    <w:rsid w:val="00CF7B9D"/>
    <w:rsid w:val="00D0090C"/>
    <w:rsid w:val="00D01BC9"/>
    <w:rsid w:val="00D021E0"/>
    <w:rsid w:val="00D0243A"/>
    <w:rsid w:val="00D02793"/>
    <w:rsid w:val="00D02B60"/>
    <w:rsid w:val="00D03144"/>
    <w:rsid w:val="00D033E9"/>
    <w:rsid w:val="00D03947"/>
    <w:rsid w:val="00D03E2A"/>
    <w:rsid w:val="00D0424A"/>
    <w:rsid w:val="00D047CB"/>
    <w:rsid w:val="00D04BB6"/>
    <w:rsid w:val="00D050D8"/>
    <w:rsid w:val="00D05B70"/>
    <w:rsid w:val="00D05E78"/>
    <w:rsid w:val="00D06010"/>
    <w:rsid w:val="00D0628A"/>
    <w:rsid w:val="00D068CC"/>
    <w:rsid w:val="00D06C06"/>
    <w:rsid w:val="00D06CD1"/>
    <w:rsid w:val="00D070A4"/>
    <w:rsid w:val="00D07EA8"/>
    <w:rsid w:val="00D07F00"/>
    <w:rsid w:val="00D10377"/>
    <w:rsid w:val="00D1080B"/>
    <w:rsid w:val="00D10829"/>
    <w:rsid w:val="00D10A38"/>
    <w:rsid w:val="00D10A57"/>
    <w:rsid w:val="00D10AF8"/>
    <w:rsid w:val="00D10E12"/>
    <w:rsid w:val="00D11629"/>
    <w:rsid w:val="00D116B9"/>
    <w:rsid w:val="00D11C6C"/>
    <w:rsid w:val="00D11FBC"/>
    <w:rsid w:val="00D12C74"/>
    <w:rsid w:val="00D12CA8"/>
    <w:rsid w:val="00D12D97"/>
    <w:rsid w:val="00D1372E"/>
    <w:rsid w:val="00D13984"/>
    <w:rsid w:val="00D14A0C"/>
    <w:rsid w:val="00D14C64"/>
    <w:rsid w:val="00D14F2D"/>
    <w:rsid w:val="00D161A8"/>
    <w:rsid w:val="00D16BFE"/>
    <w:rsid w:val="00D172B6"/>
    <w:rsid w:val="00D1794B"/>
    <w:rsid w:val="00D2017D"/>
    <w:rsid w:val="00D20868"/>
    <w:rsid w:val="00D20A53"/>
    <w:rsid w:val="00D20B8F"/>
    <w:rsid w:val="00D20FD9"/>
    <w:rsid w:val="00D21281"/>
    <w:rsid w:val="00D21F8F"/>
    <w:rsid w:val="00D2262E"/>
    <w:rsid w:val="00D2345F"/>
    <w:rsid w:val="00D236EC"/>
    <w:rsid w:val="00D23A2C"/>
    <w:rsid w:val="00D23C7E"/>
    <w:rsid w:val="00D2442D"/>
    <w:rsid w:val="00D24CFB"/>
    <w:rsid w:val="00D24D6C"/>
    <w:rsid w:val="00D2514A"/>
    <w:rsid w:val="00D259F1"/>
    <w:rsid w:val="00D25E2F"/>
    <w:rsid w:val="00D260F8"/>
    <w:rsid w:val="00D263EC"/>
    <w:rsid w:val="00D268DA"/>
    <w:rsid w:val="00D26C01"/>
    <w:rsid w:val="00D26D27"/>
    <w:rsid w:val="00D26F5E"/>
    <w:rsid w:val="00D3037D"/>
    <w:rsid w:val="00D305FD"/>
    <w:rsid w:val="00D30AB5"/>
    <w:rsid w:val="00D311B7"/>
    <w:rsid w:val="00D3142B"/>
    <w:rsid w:val="00D32D03"/>
    <w:rsid w:val="00D333A6"/>
    <w:rsid w:val="00D33ADB"/>
    <w:rsid w:val="00D34417"/>
    <w:rsid w:val="00D3490A"/>
    <w:rsid w:val="00D35F25"/>
    <w:rsid w:val="00D36563"/>
    <w:rsid w:val="00D36F8A"/>
    <w:rsid w:val="00D37635"/>
    <w:rsid w:val="00D4000A"/>
    <w:rsid w:val="00D404CA"/>
    <w:rsid w:val="00D413C1"/>
    <w:rsid w:val="00D41F21"/>
    <w:rsid w:val="00D42EDA"/>
    <w:rsid w:val="00D42F42"/>
    <w:rsid w:val="00D432E5"/>
    <w:rsid w:val="00D4343E"/>
    <w:rsid w:val="00D4350C"/>
    <w:rsid w:val="00D43D45"/>
    <w:rsid w:val="00D44625"/>
    <w:rsid w:val="00D4539E"/>
    <w:rsid w:val="00D457FF"/>
    <w:rsid w:val="00D45F35"/>
    <w:rsid w:val="00D463CB"/>
    <w:rsid w:val="00D463DF"/>
    <w:rsid w:val="00D46543"/>
    <w:rsid w:val="00D466E5"/>
    <w:rsid w:val="00D46C53"/>
    <w:rsid w:val="00D47362"/>
    <w:rsid w:val="00D47C65"/>
    <w:rsid w:val="00D47E9E"/>
    <w:rsid w:val="00D503EA"/>
    <w:rsid w:val="00D50663"/>
    <w:rsid w:val="00D50A1D"/>
    <w:rsid w:val="00D511F4"/>
    <w:rsid w:val="00D517A5"/>
    <w:rsid w:val="00D51997"/>
    <w:rsid w:val="00D522CD"/>
    <w:rsid w:val="00D5243D"/>
    <w:rsid w:val="00D52E98"/>
    <w:rsid w:val="00D52EA1"/>
    <w:rsid w:val="00D52F73"/>
    <w:rsid w:val="00D5372E"/>
    <w:rsid w:val="00D53E8A"/>
    <w:rsid w:val="00D54330"/>
    <w:rsid w:val="00D545CC"/>
    <w:rsid w:val="00D54918"/>
    <w:rsid w:val="00D54AF5"/>
    <w:rsid w:val="00D54DBE"/>
    <w:rsid w:val="00D55362"/>
    <w:rsid w:val="00D55610"/>
    <w:rsid w:val="00D55641"/>
    <w:rsid w:val="00D56922"/>
    <w:rsid w:val="00D571EC"/>
    <w:rsid w:val="00D574E6"/>
    <w:rsid w:val="00D57BEC"/>
    <w:rsid w:val="00D602DE"/>
    <w:rsid w:val="00D60313"/>
    <w:rsid w:val="00D60791"/>
    <w:rsid w:val="00D607ED"/>
    <w:rsid w:val="00D61EA6"/>
    <w:rsid w:val="00D62149"/>
    <w:rsid w:val="00D630CD"/>
    <w:rsid w:val="00D6313B"/>
    <w:rsid w:val="00D63D65"/>
    <w:rsid w:val="00D64792"/>
    <w:rsid w:val="00D656C2"/>
    <w:rsid w:val="00D65A58"/>
    <w:rsid w:val="00D660E1"/>
    <w:rsid w:val="00D66867"/>
    <w:rsid w:val="00D668B3"/>
    <w:rsid w:val="00D66EF0"/>
    <w:rsid w:val="00D67615"/>
    <w:rsid w:val="00D67EE0"/>
    <w:rsid w:val="00D70211"/>
    <w:rsid w:val="00D703C8"/>
    <w:rsid w:val="00D70D24"/>
    <w:rsid w:val="00D713A8"/>
    <w:rsid w:val="00D71A27"/>
    <w:rsid w:val="00D71A5D"/>
    <w:rsid w:val="00D71C55"/>
    <w:rsid w:val="00D72CAB"/>
    <w:rsid w:val="00D72FA4"/>
    <w:rsid w:val="00D733A0"/>
    <w:rsid w:val="00D73553"/>
    <w:rsid w:val="00D74A87"/>
    <w:rsid w:val="00D74CA6"/>
    <w:rsid w:val="00D74E23"/>
    <w:rsid w:val="00D75FBA"/>
    <w:rsid w:val="00D76219"/>
    <w:rsid w:val="00D76EF5"/>
    <w:rsid w:val="00D76F4B"/>
    <w:rsid w:val="00D76F94"/>
    <w:rsid w:val="00D7732E"/>
    <w:rsid w:val="00D774DD"/>
    <w:rsid w:val="00D7755D"/>
    <w:rsid w:val="00D7764C"/>
    <w:rsid w:val="00D7780B"/>
    <w:rsid w:val="00D80C13"/>
    <w:rsid w:val="00D81533"/>
    <w:rsid w:val="00D81E45"/>
    <w:rsid w:val="00D81E8F"/>
    <w:rsid w:val="00D81F91"/>
    <w:rsid w:val="00D82273"/>
    <w:rsid w:val="00D8363B"/>
    <w:rsid w:val="00D844D7"/>
    <w:rsid w:val="00D850CC"/>
    <w:rsid w:val="00D853AA"/>
    <w:rsid w:val="00D85DBD"/>
    <w:rsid w:val="00D86498"/>
    <w:rsid w:val="00D86AE8"/>
    <w:rsid w:val="00D86B9A"/>
    <w:rsid w:val="00D87297"/>
    <w:rsid w:val="00D87313"/>
    <w:rsid w:val="00D91300"/>
    <w:rsid w:val="00D91891"/>
    <w:rsid w:val="00D939B4"/>
    <w:rsid w:val="00D93A97"/>
    <w:rsid w:val="00D93D79"/>
    <w:rsid w:val="00D94436"/>
    <w:rsid w:val="00D94708"/>
    <w:rsid w:val="00D94EA0"/>
    <w:rsid w:val="00D9538E"/>
    <w:rsid w:val="00D9562B"/>
    <w:rsid w:val="00D957C0"/>
    <w:rsid w:val="00D95B0D"/>
    <w:rsid w:val="00D96836"/>
    <w:rsid w:val="00D96875"/>
    <w:rsid w:val="00D97650"/>
    <w:rsid w:val="00DA0338"/>
    <w:rsid w:val="00DA0582"/>
    <w:rsid w:val="00DA0AE5"/>
    <w:rsid w:val="00DA140A"/>
    <w:rsid w:val="00DA185F"/>
    <w:rsid w:val="00DA2136"/>
    <w:rsid w:val="00DA2343"/>
    <w:rsid w:val="00DA279F"/>
    <w:rsid w:val="00DA2DBC"/>
    <w:rsid w:val="00DA382E"/>
    <w:rsid w:val="00DA4266"/>
    <w:rsid w:val="00DA699C"/>
    <w:rsid w:val="00DB030D"/>
    <w:rsid w:val="00DB0390"/>
    <w:rsid w:val="00DB0B1C"/>
    <w:rsid w:val="00DB1736"/>
    <w:rsid w:val="00DB392D"/>
    <w:rsid w:val="00DB3E5C"/>
    <w:rsid w:val="00DB45C9"/>
    <w:rsid w:val="00DB4A47"/>
    <w:rsid w:val="00DB525A"/>
    <w:rsid w:val="00DB5A11"/>
    <w:rsid w:val="00DB5ADD"/>
    <w:rsid w:val="00DB630D"/>
    <w:rsid w:val="00DB7D6D"/>
    <w:rsid w:val="00DC15E8"/>
    <w:rsid w:val="00DC1669"/>
    <w:rsid w:val="00DC166C"/>
    <w:rsid w:val="00DC1C79"/>
    <w:rsid w:val="00DC1D51"/>
    <w:rsid w:val="00DC207B"/>
    <w:rsid w:val="00DC36CE"/>
    <w:rsid w:val="00DC399F"/>
    <w:rsid w:val="00DC468D"/>
    <w:rsid w:val="00DC53D3"/>
    <w:rsid w:val="00DC55E6"/>
    <w:rsid w:val="00DC5753"/>
    <w:rsid w:val="00DC6852"/>
    <w:rsid w:val="00DC6F06"/>
    <w:rsid w:val="00DC74E4"/>
    <w:rsid w:val="00DC7B59"/>
    <w:rsid w:val="00DC7F76"/>
    <w:rsid w:val="00DD061D"/>
    <w:rsid w:val="00DD08DC"/>
    <w:rsid w:val="00DD1602"/>
    <w:rsid w:val="00DD1DC0"/>
    <w:rsid w:val="00DD220C"/>
    <w:rsid w:val="00DD2ADD"/>
    <w:rsid w:val="00DD2DF3"/>
    <w:rsid w:val="00DD3F99"/>
    <w:rsid w:val="00DD4409"/>
    <w:rsid w:val="00DD495F"/>
    <w:rsid w:val="00DD5FFF"/>
    <w:rsid w:val="00DD6757"/>
    <w:rsid w:val="00DD704D"/>
    <w:rsid w:val="00DE0D7D"/>
    <w:rsid w:val="00DE0EE5"/>
    <w:rsid w:val="00DE1AC4"/>
    <w:rsid w:val="00DE22C8"/>
    <w:rsid w:val="00DE3365"/>
    <w:rsid w:val="00DE34D6"/>
    <w:rsid w:val="00DE36D7"/>
    <w:rsid w:val="00DE4723"/>
    <w:rsid w:val="00DE4A1B"/>
    <w:rsid w:val="00DE4F68"/>
    <w:rsid w:val="00DE5498"/>
    <w:rsid w:val="00DE5A48"/>
    <w:rsid w:val="00DE5FDD"/>
    <w:rsid w:val="00DE6D9F"/>
    <w:rsid w:val="00DE7523"/>
    <w:rsid w:val="00DE7758"/>
    <w:rsid w:val="00DE7975"/>
    <w:rsid w:val="00DE7D84"/>
    <w:rsid w:val="00DE7EDE"/>
    <w:rsid w:val="00DF0024"/>
    <w:rsid w:val="00DF0317"/>
    <w:rsid w:val="00DF0AAA"/>
    <w:rsid w:val="00DF0B86"/>
    <w:rsid w:val="00DF10FB"/>
    <w:rsid w:val="00DF1528"/>
    <w:rsid w:val="00DF208F"/>
    <w:rsid w:val="00DF3AE4"/>
    <w:rsid w:val="00DF406A"/>
    <w:rsid w:val="00DF453B"/>
    <w:rsid w:val="00DF4744"/>
    <w:rsid w:val="00DF4F65"/>
    <w:rsid w:val="00DF511A"/>
    <w:rsid w:val="00DF563E"/>
    <w:rsid w:val="00DF65B2"/>
    <w:rsid w:val="00DF6877"/>
    <w:rsid w:val="00DF766A"/>
    <w:rsid w:val="00E000EC"/>
    <w:rsid w:val="00E00755"/>
    <w:rsid w:val="00E017AA"/>
    <w:rsid w:val="00E01E39"/>
    <w:rsid w:val="00E0228B"/>
    <w:rsid w:val="00E024FC"/>
    <w:rsid w:val="00E02E58"/>
    <w:rsid w:val="00E03493"/>
    <w:rsid w:val="00E04AAD"/>
    <w:rsid w:val="00E0512E"/>
    <w:rsid w:val="00E05316"/>
    <w:rsid w:val="00E055EE"/>
    <w:rsid w:val="00E05AC8"/>
    <w:rsid w:val="00E06812"/>
    <w:rsid w:val="00E06E9D"/>
    <w:rsid w:val="00E0751A"/>
    <w:rsid w:val="00E07ED8"/>
    <w:rsid w:val="00E10815"/>
    <w:rsid w:val="00E11401"/>
    <w:rsid w:val="00E12469"/>
    <w:rsid w:val="00E129A5"/>
    <w:rsid w:val="00E12C7C"/>
    <w:rsid w:val="00E139BE"/>
    <w:rsid w:val="00E147F3"/>
    <w:rsid w:val="00E15D83"/>
    <w:rsid w:val="00E165BC"/>
    <w:rsid w:val="00E17601"/>
    <w:rsid w:val="00E17620"/>
    <w:rsid w:val="00E203BF"/>
    <w:rsid w:val="00E20504"/>
    <w:rsid w:val="00E20785"/>
    <w:rsid w:val="00E21105"/>
    <w:rsid w:val="00E21232"/>
    <w:rsid w:val="00E21B0C"/>
    <w:rsid w:val="00E22206"/>
    <w:rsid w:val="00E22575"/>
    <w:rsid w:val="00E22936"/>
    <w:rsid w:val="00E25381"/>
    <w:rsid w:val="00E2541E"/>
    <w:rsid w:val="00E255BC"/>
    <w:rsid w:val="00E255D6"/>
    <w:rsid w:val="00E25A9C"/>
    <w:rsid w:val="00E25B3B"/>
    <w:rsid w:val="00E26270"/>
    <w:rsid w:val="00E27EDF"/>
    <w:rsid w:val="00E27FF3"/>
    <w:rsid w:val="00E30057"/>
    <w:rsid w:val="00E30D0B"/>
    <w:rsid w:val="00E31F90"/>
    <w:rsid w:val="00E32564"/>
    <w:rsid w:val="00E326B1"/>
    <w:rsid w:val="00E32CC6"/>
    <w:rsid w:val="00E335EE"/>
    <w:rsid w:val="00E33E59"/>
    <w:rsid w:val="00E34046"/>
    <w:rsid w:val="00E340A8"/>
    <w:rsid w:val="00E344E1"/>
    <w:rsid w:val="00E34784"/>
    <w:rsid w:val="00E35557"/>
    <w:rsid w:val="00E357B9"/>
    <w:rsid w:val="00E35A38"/>
    <w:rsid w:val="00E35D30"/>
    <w:rsid w:val="00E36144"/>
    <w:rsid w:val="00E362EC"/>
    <w:rsid w:val="00E36920"/>
    <w:rsid w:val="00E37BAB"/>
    <w:rsid w:val="00E41B20"/>
    <w:rsid w:val="00E420F0"/>
    <w:rsid w:val="00E42368"/>
    <w:rsid w:val="00E4247D"/>
    <w:rsid w:val="00E43028"/>
    <w:rsid w:val="00E43049"/>
    <w:rsid w:val="00E433C9"/>
    <w:rsid w:val="00E43551"/>
    <w:rsid w:val="00E43BC5"/>
    <w:rsid w:val="00E43BEE"/>
    <w:rsid w:val="00E43D9A"/>
    <w:rsid w:val="00E43DE4"/>
    <w:rsid w:val="00E44502"/>
    <w:rsid w:val="00E44741"/>
    <w:rsid w:val="00E4494F"/>
    <w:rsid w:val="00E4496F"/>
    <w:rsid w:val="00E45560"/>
    <w:rsid w:val="00E455AF"/>
    <w:rsid w:val="00E45A06"/>
    <w:rsid w:val="00E45FE4"/>
    <w:rsid w:val="00E46EBB"/>
    <w:rsid w:val="00E47A39"/>
    <w:rsid w:val="00E47A75"/>
    <w:rsid w:val="00E47C17"/>
    <w:rsid w:val="00E47C5F"/>
    <w:rsid w:val="00E47E1C"/>
    <w:rsid w:val="00E47F0D"/>
    <w:rsid w:val="00E5056B"/>
    <w:rsid w:val="00E50892"/>
    <w:rsid w:val="00E51458"/>
    <w:rsid w:val="00E51818"/>
    <w:rsid w:val="00E519C5"/>
    <w:rsid w:val="00E51A05"/>
    <w:rsid w:val="00E523CE"/>
    <w:rsid w:val="00E52EE4"/>
    <w:rsid w:val="00E53278"/>
    <w:rsid w:val="00E53AA4"/>
    <w:rsid w:val="00E546B8"/>
    <w:rsid w:val="00E5488E"/>
    <w:rsid w:val="00E56F57"/>
    <w:rsid w:val="00E606A0"/>
    <w:rsid w:val="00E61DF0"/>
    <w:rsid w:val="00E61FE8"/>
    <w:rsid w:val="00E62171"/>
    <w:rsid w:val="00E624B0"/>
    <w:rsid w:val="00E62645"/>
    <w:rsid w:val="00E62A33"/>
    <w:rsid w:val="00E634B4"/>
    <w:rsid w:val="00E637BF"/>
    <w:rsid w:val="00E63F49"/>
    <w:rsid w:val="00E64B78"/>
    <w:rsid w:val="00E6541A"/>
    <w:rsid w:val="00E65C2E"/>
    <w:rsid w:val="00E66072"/>
    <w:rsid w:val="00E6669F"/>
    <w:rsid w:val="00E669CF"/>
    <w:rsid w:val="00E66A1C"/>
    <w:rsid w:val="00E6789E"/>
    <w:rsid w:val="00E67B19"/>
    <w:rsid w:val="00E67CA1"/>
    <w:rsid w:val="00E67DED"/>
    <w:rsid w:val="00E70160"/>
    <w:rsid w:val="00E70310"/>
    <w:rsid w:val="00E709BC"/>
    <w:rsid w:val="00E70A87"/>
    <w:rsid w:val="00E70B32"/>
    <w:rsid w:val="00E719B4"/>
    <w:rsid w:val="00E71B3F"/>
    <w:rsid w:val="00E72022"/>
    <w:rsid w:val="00E72C4A"/>
    <w:rsid w:val="00E72F01"/>
    <w:rsid w:val="00E736F5"/>
    <w:rsid w:val="00E73C69"/>
    <w:rsid w:val="00E743C5"/>
    <w:rsid w:val="00E74D4E"/>
    <w:rsid w:val="00E753ED"/>
    <w:rsid w:val="00E75BF5"/>
    <w:rsid w:val="00E75CA3"/>
    <w:rsid w:val="00E766DD"/>
    <w:rsid w:val="00E76F53"/>
    <w:rsid w:val="00E77CC8"/>
    <w:rsid w:val="00E8020F"/>
    <w:rsid w:val="00E8096E"/>
    <w:rsid w:val="00E80C17"/>
    <w:rsid w:val="00E8119F"/>
    <w:rsid w:val="00E81AE9"/>
    <w:rsid w:val="00E81EAE"/>
    <w:rsid w:val="00E81FCB"/>
    <w:rsid w:val="00E82060"/>
    <w:rsid w:val="00E82F2D"/>
    <w:rsid w:val="00E8307A"/>
    <w:rsid w:val="00E8388D"/>
    <w:rsid w:val="00E83899"/>
    <w:rsid w:val="00E83E09"/>
    <w:rsid w:val="00E84978"/>
    <w:rsid w:val="00E85187"/>
    <w:rsid w:val="00E859E3"/>
    <w:rsid w:val="00E861CA"/>
    <w:rsid w:val="00E864D3"/>
    <w:rsid w:val="00E867EA"/>
    <w:rsid w:val="00E86E9E"/>
    <w:rsid w:val="00E87477"/>
    <w:rsid w:val="00E87E9F"/>
    <w:rsid w:val="00E903AA"/>
    <w:rsid w:val="00E90491"/>
    <w:rsid w:val="00E90895"/>
    <w:rsid w:val="00E91143"/>
    <w:rsid w:val="00E91265"/>
    <w:rsid w:val="00E916BD"/>
    <w:rsid w:val="00E91EF6"/>
    <w:rsid w:val="00E91F8B"/>
    <w:rsid w:val="00E920DF"/>
    <w:rsid w:val="00E9279E"/>
    <w:rsid w:val="00E92E25"/>
    <w:rsid w:val="00E938B6"/>
    <w:rsid w:val="00E93F6C"/>
    <w:rsid w:val="00E94998"/>
    <w:rsid w:val="00E95543"/>
    <w:rsid w:val="00E95697"/>
    <w:rsid w:val="00E957B8"/>
    <w:rsid w:val="00E95875"/>
    <w:rsid w:val="00E95934"/>
    <w:rsid w:val="00E95982"/>
    <w:rsid w:val="00E9601F"/>
    <w:rsid w:val="00E9647E"/>
    <w:rsid w:val="00E969ED"/>
    <w:rsid w:val="00E97118"/>
    <w:rsid w:val="00E97171"/>
    <w:rsid w:val="00E974F1"/>
    <w:rsid w:val="00E977EA"/>
    <w:rsid w:val="00E97B9B"/>
    <w:rsid w:val="00EA00F3"/>
    <w:rsid w:val="00EA0543"/>
    <w:rsid w:val="00EA062F"/>
    <w:rsid w:val="00EA07B8"/>
    <w:rsid w:val="00EA0962"/>
    <w:rsid w:val="00EA15EB"/>
    <w:rsid w:val="00EA2631"/>
    <w:rsid w:val="00EA2A01"/>
    <w:rsid w:val="00EA2BE7"/>
    <w:rsid w:val="00EA2DDC"/>
    <w:rsid w:val="00EA32C0"/>
    <w:rsid w:val="00EA3589"/>
    <w:rsid w:val="00EA3C6A"/>
    <w:rsid w:val="00EA42F5"/>
    <w:rsid w:val="00EA4594"/>
    <w:rsid w:val="00EA4695"/>
    <w:rsid w:val="00EA4B0A"/>
    <w:rsid w:val="00EA4FCF"/>
    <w:rsid w:val="00EA5DC0"/>
    <w:rsid w:val="00EA60DF"/>
    <w:rsid w:val="00EA6F2F"/>
    <w:rsid w:val="00EA713A"/>
    <w:rsid w:val="00EA7E97"/>
    <w:rsid w:val="00EB0225"/>
    <w:rsid w:val="00EB0B9B"/>
    <w:rsid w:val="00EB151C"/>
    <w:rsid w:val="00EB1572"/>
    <w:rsid w:val="00EB17A4"/>
    <w:rsid w:val="00EB22C5"/>
    <w:rsid w:val="00EB282A"/>
    <w:rsid w:val="00EB2866"/>
    <w:rsid w:val="00EB3679"/>
    <w:rsid w:val="00EB4046"/>
    <w:rsid w:val="00EB4340"/>
    <w:rsid w:val="00EB448C"/>
    <w:rsid w:val="00EB547E"/>
    <w:rsid w:val="00EB574A"/>
    <w:rsid w:val="00EB73B1"/>
    <w:rsid w:val="00EB7591"/>
    <w:rsid w:val="00EC014A"/>
    <w:rsid w:val="00EC05F4"/>
    <w:rsid w:val="00EC0BCA"/>
    <w:rsid w:val="00EC0CAB"/>
    <w:rsid w:val="00EC191E"/>
    <w:rsid w:val="00EC1A30"/>
    <w:rsid w:val="00EC1EE6"/>
    <w:rsid w:val="00EC26D5"/>
    <w:rsid w:val="00EC26E7"/>
    <w:rsid w:val="00EC33E1"/>
    <w:rsid w:val="00EC353F"/>
    <w:rsid w:val="00EC3929"/>
    <w:rsid w:val="00EC3A09"/>
    <w:rsid w:val="00EC42B1"/>
    <w:rsid w:val="00EC47F6"/>
    <w:rsid w:val="00EC4B95"/>
    <w:rsid w:val="00EC6552"/>
    <w:rsid w:val="00EC7117"/>
    <w:rsid w:val="00EC72F3"/>
    <w:rsid w:val="00EC7975"/>
    <w:rsid w:val="00EC7A1E"/>
    <w:rsid w:val="00EC7A32"/>
    <w:rsid w:val="00EC7EAC"/>
    <w:rsid w:val="00EC7FC7"/>
    <w:rsid w:val="00ED00CB"/>
    <w:rsid w:val="00ED07BB"/>
    <w:rsid w:val="00ED0EF8"/>
    <w:rsid w:val="00ED0FAC"/>
    <w:rsid w:val="00ED0FD3"/>
    <w:rsid w:val="00ED137B"/>
    <w:rsid w:val="00ED1DF0"/>
    <w:rsid w:val="00ED3419"/>
    <w:rsid w:val="00ED36B4"/>
    <w:rsid w:val="00ED3E1A"/>
    <w:rsid w:val="00ED5166"/>
    <w:rsid w:val="00ED57E8"/>
    <w:rsid w:val="00ED58B3"/>
    <w:rsid w:val="00ED6BBD"/>
    <w:rsid w:val="00ED7131"/>
    <w:rsid w:val="00ED74F1"/>
    <w:rsid w:val="00ED7990"/>
    <w:rsid w:val="00ED79F5"/>
    <w:rsid w:val="00EE0416"/>
    <w:rsid w:val="00EE088F"/>
    <w:rsid w:val="00EE08DB"/>
    <w:rsid w:val="00EE1524"/>
    <w:rsid w:val="00EE19E8"/>
    <w:rsid w:val="00EE2B56"/>
    <w:rsid w:val="00EE40FE"/>
    <w:rsid w:val="00EE499D"/>
    <w:rsid w:val="00EE4C25"/>
    <w:rsid w:val="00EE4D01"/>
    <w:rsid w:val="00EE4D5A"/>
    <w:rsid w:val="00EE4F77"/>
    <w:rsid w:val="00EE4F88"/>
    <w:rsid w:val="00EE5723"/>
    <w:rsid w:val="00EE63B6"/>
    <w:rsid w:val="00EE67D1"/>
    <w:rsid w:val="00EE7270"/>
    <w:rsid w:val="00EE77DC"/>
    <w:rsid w:val="00EE7C32"/>
    <w:rsid w:val="00EF017F"/>
    <w:rsid w:val="00EF02EB"/>
    <w:rsid w:val="00EF12EB"/>
    <w:rsid w:val="00EF1F25"/>
    <w:rsid w:val="00EF2AF4"/>
    <w:rsid w:val="00EF30A0"/>
    <w:rsid w:val="00EF35E4"/>
    <w:rsid w:val="00EF3980"/>
    <w:rsid w:val="00EF3ECB"/>
    <w:rsid w:val="00EF43C3"/>
    <w:rsid w:val="00EF4650"/>
    <w:rsid w:val="00EF4AA7"/>
    <w:rsid w:val="00EF4B3A"/>
    <w:rsid w:val="00EF4CDB"/>
    <w:rsid w:val="00EF527C"/>
    <w:rsid w:val="00EF53DE"/>
    <w:rsid w:val="00EF5855"/>
    <w:rsid w:val="00EF778D"/>
    <w:rsid w:val="00F00038"/>
    <w:rsid w:val="00F001D2"/>
    <w:rsid w:val="00F00FDE"/>
    <w:rsid w:val="00F00FF1"/>
    <w:rsid w:val="00F01350"/>
    <w:rsid w:val="00F01455"/>
    <w:rsid w:val="00F01A48"/>
    <w:rsid w:val="00F01B0E"/>
    <w:rsid w:val="00F01F9A"/>
    <w:rsid w:val="00F0246D"/>
    <w:rsid w:val="00F02A11"/>
    <w:rsid w:val="00F02C42"/>
    <w:rsid w:val="00F02D57"/>
    <w:rsid w:val="00F033C6"/>
    <w:rsid w:val="00F039ED"/>
    <w:rsid w:val="00F03CD4"/>
    <w:rsid w:val="00F0456D"/>
    <w:rsid w:val="00F0470A"/>
    <w:rsid w:val="00F05628"/>
    <w:rsid w:val="00F05B4C"/>
    <w:rsid w:val="00F05E7E"/>
    <w:rsid w:val="00F06E00"/>
    <w:rsid w:val="00F070D4"/>
    <w:rsid w:val="00F078CA"/>
    <w:rsid w:val="00F07FF0"/>
    <w:rsid w:val="00F1014A"/>
    <w:rsid w:val="00F10E9E"/>
    <w:rsid w:val="00F10FEC"/>
    <w:rsid w:val="00F114C2"/>
    <w:rsid w:val="00F11B18"/>
    <w:rsid w:val="00F11E6B"/>
    <w:rsid w:val="00F12213"/>
    <w:rsid w:val="00F12304"/>
    <w:rsid w:val="00F12311"/>
    <w:rsid w:val="00F127BD"/>
    <w:rsid w:val="00F12BB3"/>
    <w:rsid w:val="00F13106"/>
    <w:rsid w:val="00F1319F"/>
    <w:rsid w:val="00F133A5"/>
    <w:rsid w:val="00F135DC"/>
    <w:rsid w:val="00F14680"/>
    <w:rsid w:val="00F14C89"/>
    <w:rsid w:val="00F14CD4"/>
    <w:rsid w:val="00F15577"/>
    <w:rsid w:val="00F15719"/>
    <w:rsid w:val="00F15A86"/>
    <w:rsid w:val="00F15ECD"/>
    <w:rsid w:val="00F16A25"/>
    <w:rsid w:val="00F17A60"/>
    <w:rsid w:val="00F17C41"/>
    <w:rsid w:val="00F20119"/>
    <w:rsid w:val="00F20C7F"/>
    <w:rsid w:val="00F21040"/>
    <w:rsid w:val="00F2166A"/>
    <w:rsid w:val="00F21AB1"/>
    <w:rsid w:val="00F21DC0"/>
    <w:rsid w:val="00F22207"/>
    <w:rsid w:val="00F22649"/>
    <w:rsid w:val="00F229AF"/>
    <w:rsid w:val="00F23174"/>
    <w:rsid w:val="00F23BE7"/>
    <w:rsid w:val="00F23C01"/>
    <w:rsid w:val="00F23C4B"/>
    <w:rsid w:val="00F252B1"/>
    <w:rsid w:val="00F25522"/>
    <w:rsid w:val="00F261F0"/>
    <w:rsid w:val="00F26481"/>
    <w:rsid w:val="00F26D10"/>
    <w:rsid w:val="00F26E0A"/>
    <w:rsid w:val="00F26F57"/>
    <w:rsid w:val="00F27000"/>
    <w:rsid w:val="00F2773A"/>
    <w:rsid w:val="00F27DE9"/>
    <w:rsid w:val="00F30723"/>
    <w:rsid w:val="00F3098C"/>
    <w:rsid w:val="00F30CAE"/>
    <w:rsid w:val="00F30F70"/>
    <w:rsid w:val="00F312B3"/>
    <w:rsid w:val="00F318A2"/>
    <w:rsid w:val="00F324CE"/>
    <w:rsid w:val="00F3280A"/>
    <w:rsid w:val="00F32B12"/>
    <w:rsid w:val="00F32B28"/>
    <w:rsid w:val="00F32D39"/>
    <w:rsid w:val="00F32EAD"/>
    <w:rsid w:val="00F336A4"/>
    <w:rsid w:val="00F34A23"/>
    <w:rsid w:val="00F34C0A"/>
    <w:rsid w:val="00F3510E"/>
    <w:rsid w:val="00F351A0"/>
    <w:rsid w:val="00F35F59"/>
    <w:rsid w:val="00F36302"/>
    <w:rsid w:val="00F363AB"/>
    <w:rsid w:val="00F368F4"/>
    <w:rsid w:val="00F36F80"/>
    <w:rsid w:val="00F37539"/>
    <w:rsid w:val="00F37EE3"/>
    <w:rsid w:val="00F41424"/>
    <w:rsid w:val="00F414A8"/>
    <w:rsid w:val="00F41E4A"/>
    <w:rsid w:val="00F41F0F"/>
    <w:rsid w:val="00F42489"/>
    <w:rsid w:val="00F43482"/>
    <w:rsid w:val="00F43C49"/>
    <w:rsid w:val="00F44235"/>
    <w:rsid w:val="00F44795"/>
    <w:rsid w:val="00F45637"/>
    <w:rsid w:val="00F45859"/>
    <w:rsid w:val="00F4598B"/>
    <w:rsid w:val="00F463BC"/>
    <w:rsid w:val="00F465C2"/>
    <w:rsid w:val="00F4688D"/>
    <w:rsid w:val="00F46A27"/>
    <w:rsid w:val="00F472B2"/>
    <w:rsid w:val="00F479D0"/>
    <w:rsid w:val="00F50C72"/>
    <w:rsid w:val="00F50D93"/>
    <w:rsid w:val="00F50F0E"/>
    <w:rsid w:val="00F52605"/>
    <w:rsid w:val="00F5263C"/>
    <w:rsid w:val="00F5374A"/>
    <w:rsid w:val="00F538B6"/>
    <w:rsid w:val="00F538E3"/>
    <w:rsid w:val="00F539EF"/>
    <w:rsid w:val="00F53B32"/>
    <w:rsid w:val="00F54811"/>
    <w:rsid w:val="00F549A6"/>
    <w:rsid w:val="00F55595"/>
    <w:rsid w:val="00F5577A"/>
    <w:rsid w:val="00F572D3"/>
    <w:rsid w:val="00F57CC6"/>
    <w:rsid w:val="00F607C6"/>
    <w:rsid w:val="00F61283"/>
    <w:rsid w:val="00F61599"/>
    <w:rsid w:val="00F6205B"/>
    <w:rsid w:val="00F62519"/>
    <w:rsid w:val="00F63238"/>
    <w:rsid w:val="00F635AA"/>
    <w:rsid w:val="00F639BC"/>
    <w:rsid w:val="00F64790"/>
    <w:rsid w:val="00F65104"/>
    <w:rsid w:val="00F6543A"/>
    <w:rsid w:val="00F66081"/>
    <w:rsid w:val="00F66C58"/>
    <w:rsid w:val="00F672C0"/>
    <w:rsid w:val="00F67582"/>
    <w:rsid w:val="00F67A4D"/>
    <w:rsid w:val="00F67FBF"/>
    <w:rsid w:val="00F715DB"/>
    <w:rsid w:val="00F7207F"/>
    <w:rsid w:val="00F725F7"/>
    <w:rsid w:val="00F72944"/>
    <w:rsid w:val="00F72E7C"/>
    <w:rsid w:val="00F737C5"/>
    <w:rsid w:val="00F74233"/>
    <w:rsid w:val="00F744CF"/>
    <w:rsid w:val="00F74687"/>
    <w:rsid w:val="00F7472D"/>
    <w:rsid w:val="00F74756"/>
    <w:rsid w:val="00F7494B"/>
    <w:rsid w:val="00F74A2A"/>
    <w:rsid w:val="00F74FA0"/>
    <w:rsid w:val="00F75048"/>
    <w:rsid w:val="00F7565E"/>
    <w:rsid w:val="00F75E82"/>
    <w:rsid w:val="00F760A0"/>
    <w:rsid w:val="00F76921"/>
    <w:rsid w:val="00F7793C"/>
    <w:rsid w:val="00F8054B"/>
    <w:rsid w:val="00F80A86"/>
    <w:rsid w:val="00F80E1C"/>
    <w:rsid w:val="00F80F43"/>
    <w:rsid w:val="00F810C4"/>
    <w:rsid w:val="00F81AF3"/>
    <w:rsid w:val="00F8211D"/>
    <w:rsid w:val="00F82A0B"/>
    <w:rsid w:val="00F82AB6"/>
    <w:rsid w:val="00F82ECA"/>
    <w:rsid w:val="00F8314B"/>
    <w:rsid w:val="00F83CF2"/>
    <w:rsid w:val="00F84136"/>
    <w:rsid w:val="00F84539"/>
    <w:rsid w:val="00F847BC"/>
    <w:rsid w:val="00F849B4"/>
    <w:rsid w:val="00F8501A"/>
    <w:rsid w:val="00F85399"/>
    <w:rsid w:val="00F856CF"/>
    <w:rsid w:val="00F85F86"/>
    <w:rsid w:val="00F8600A"/>
    <w:rsid w:val="00F86407"/>
    <w:rsid w:val="00F872A7"/>
    <w:rsid w:val="00F87A53"/>
    <w:rsid w:val="00F90324"/>
    <w:rsid w:val="00F90E6F"/>
    <w:rsid w:val="00F91298"/>
    <w:rsid w:val="00F91320"/>
    <w:rsid w:val="00F91913"/>
    <w:rsid w:val="00F921B1"/>
    <w:rsid w:val="00F922E8"/>
    <w:rsid w:val="00F92448"/>
    <w:rsid w:val="00F92FAA"/>
    <w:rsid w:val="00F94BBB"/>
    <w:rsid w:val="00F94C84"/>
    <w:rsid w:val="00F95338"/>
    <w:rsid w:val="00F95C60"/>
    <w:rsid w:val="00F968AC"/>
    <w:rsid w:val="00F9699B"/>
    <w:rsid w:val="00F972D2"/>
    <w:rsid w:val="00F972EB"/>
    <w:rsid w:val="00F976AA"/>
    <w:rsid w:val="00F97CBF"/>
    <w:rsid w:val="00F97DCD"/>
    <w:rsid w:val="00FA00F8"/>
    <w:rsid w:val="00FA0678"/>
    <w:rsid w:val="00FA06FA"/>
    <w:rsid w:val="00FA073D"/>
    <w:rsid w:val="00FA15F3"/>
    <w:rsid w:val="00FA2148"/>
    <w:rsid w:val="00FA245C"/>
    <w:rsid w:val="00FA2CBA"/>
    <w:rsid w:val="00FA2CC3"/>
    <w:rsid w:val="00FA42F2"/>
    <w:rsid w:val="00FA445E"/>
    <w:rsid w:val="00FA5159"/>
    <w:rsid w:val="00FA51F1"/>
    <w:rsid w:val="00FA5C92"/>
    <w:rsid w:val="00FA6624"/>
    <w:rsid w:val="00FA678B"/>
    <w:rsid w:val="00FA6BEB"/>
    <w:rsid w:val="00FA7E61"/>
    <w:rsid w:val="00FB0D72"/>
    <w:rsid w:val="00FB11EE"/>
    <w:rsid w:val="00FB1328"/>
    <w:rsid w:val="00FB1509"/>
    <w:rsid w:val="00FB1542"/>
    <w:rsid w:val="00FB18B4"/>
    <w:rsid w:val="00FB1F4D"/>
    <w:rsid w:val="00FB2810"/>
    <w:rsid w:val="00FB2EAA"/>
    <w:rsid w:val="00FB2F26"/>
    <w:rsid w:val="00FB342D"/>
    <w:rsid w:val="00FB41BC"/>
    <w:rsid w:val="00FB4484"/>
    <w:rsid w:val="00FB4A60"/>
    <w:rsid w:val="00FB4ACB"/>
    <w:rsid w:val="00FB4B11"/>
    <w:rsid w:val="00FB4F32"/>
    <w:rsid w:val="00FB4F69"/>
    <w:rsid w:val="00FB5F8B"/>
    <w:rsid w:val="00FB7A2F"/>
    <w:rsid w:val="00FC0458"/>
    <w:rsid w:val="00FC10A3"/>
    <w:rsid w:val="00FC161C"/>
    <w:rsid w:val="00FC1991"/>
    <w:rsid w:val="00FC1CA9"/>
    <w:rsid w:val="00FC20BC"/>
    <w:rsid w:val="00FC2917"/>
    <w:rsid w:val="00FC47A1"/>
    <w:rsid w:val="00FC4B18"/>
    <w:rsid w:val="00FC5561"/>
    <w:rsid w:val="00FC5B7A"/>
    <w:rsid w:val="00FC5E9E"/>
    <w:rsid w:val="00FC6E39"/>
    <w:rsid w:val="00FC6F73"/>
    <w:rsid w:val="00FC7B2A"/>
    <w:rsid w:val="00FD015F"/>
    <w:rsid w:val="00FD1420"/>
    <w:rsid w:val="00FD18FF"/>
    <w:rsid w:val="00FD1B6F"/>
    <w:rsid w:val="00FD2B90"/>
    <w:rsid w:val="00FD3227"/>
    <w:rsid w:val="00FD355A"/>
    <w:rsid w:val="00FD36D4"/>
    <w:rsid w:val="00FD5675"/>
    <w:rsid w:val="00FD578C"/>
    <w:rsid w:val="00FD63C1"/>
    <w:rsid w:val="00FD63EB"/>
    <w:rsid w:val="00FD6997"/>
    <w:rsid w:val="00FD6E01"/>
    <w:rsid w:val="00FD74BD"/>
    <w:rsid w:val="00FD7B5E"/>
    <w:rsid w:val="00FE12D7"/>
    <w:rsid w:val="00FE1D24"/>
    <w:rsid w:val="00FE2B24"/>
    <w:rsid w:val="00FE3726"/>
    <w:rsid w:val="00FE39B6"/>
    <w:rsid w:val="00FE4301"/>
    <w:rsid w:val="00FE4B5D"/>
    <w:rsid w:val="00FE4D9B"/>
    <w:rsid w:val="00FE5042"/>
    <w:rsid w:val="00FE5342"/>
    <w:rsid w:val="00FE54AA"/>
    <w:rsid w:val="00FE55A9"/>
    <w:rsid w:val="00FE55B4"/>
    <w:rsid w:val="00FE5D64"/>
    <w:rsid w:val="00FE675E"/>
    <w:rsid w:val="00FE6DE3"/>
    <w:rsid w:val="00FE741D"/>
    <w:rsid w:val="00FE79C0"/>
    <w:rsid w:val="00FE7E16"/>
    <w:rsid w:val="00FF00B0"/>
    <w:rsid w:val="00FF060A"/>
    <w:rsid w:val="00FF09CE"/>
    <w:rsid w:val="00FF0FE9"/>
    <w:rsid w:val="00FF1C57"/>
    <w:rsid w:val="00FF1DB6"/>
    <w:rsid w:val="00FF1E46"/>
    <w:rsid w:val="00FF1EA8"/>
    <w:rsid w:val="00FF2236"/>
    <w:rsid w:val="00FF2A4C"/>
    <w:rsid w:val="00FF2B5F"/>
    <w:rsid w:val="00FF3E9E"/>
    <w:rsid w:val="00FF4B6C"/>
    <w:rsid w:val="00FF4D97"/>
    <w:rsid w:val="00FF5066"/>
    <w:rsid w:val="00FF50D4"/>
    <w:rsid w:val="00FF5286"/>
    <w:rsid w:val="00FF587C"/>
    <w:rsid w:val="00FF5CF5"/>
    <w:rsid w:val="00FF5F13"/>
    <w:rsid w:val="00FF643A"/>
    <w:rsid w:val="00FF64DC"/>
    <w:rsid w:val="00FF6A4A"/>
    <w:rsid w:val="00FF6C09"/>
    <w:rsid w:val="00FF6D12"/>
    <w:rsid w:val="00FF6DC1"/>
    <w:rsid w:val="00FF7231"/>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7B0C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iPriority="99"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577C1"/>
    <w:pPr>
      <w:spacing w:before="120" w:after="120"/>
      <w:jc w:val="both"/>
    </w:pPr>
    <w:rPr>
      <w:rFonts w:ascii="Arial Narrow" w:hAnsi="Arial Narrow"/>
      <w:sz w:val="24"/>
      <w:szCs w:val="24"/>
      <w:lang w:eastAsia="en-GB"/>
    </w:rPr>
  </w:style>
  <w:style w:type="paragraph" w:styleId="Heading1">
    <w:name w:val="heading 1"/>
    <w:basedOn w:val="Normal"/>
    <w:next w:val="Normal"/>
    <w:qFormat/>
    <w:rsid w:val="00F07FF0"/>
    <w:pPr>
      <w:tabs>
        <w:tab w:val="left" w:pos="-720"/>
      </w:tabs>
      <w:suppressAutoHyphens/>
      <w:spacing w:before="0"/>
      <w:outlineLvl w:val="0"/>
    </w:pPr>
    <w:rPr>
      <w:rFonts w:ascii="Arial" w:hAnsi="Arial" w:cs="Arial"/>
      <w:b/>
      <w:spacing w:val="-2"/>
      <w:sz w:val="28"/>
      <w:szCs w:val="28"/>
      <w:lang w:eastAsia="en-US"/>
    </w:rPr>
  </w:style>
  <w:style w:type="paragraph" w:styleId="Heading2">
    <w:name w:val="heading 2"/>
    <w:basedOn w:val="Normal"/>
    <w:next w:val="Normal"/>
    <w:qFormat/>
    <w:rsid w:val="00F07FF0"/>
    <w:pPr>
      <w:autoSpaceDE w:val="0"/>
      <w:autoSpaceDN w:val="0"/>
      <w:adjustRightInd w:val="0"/>
      <w:outlineLvl w:val="1"/>
    </w:pPr>
    <w:rPr>
      <w:rFonts w:ascii="Arial" w:hAnsi="Arial" w:cs="Arial"/>
      <w:b/>
      <w:color w:val="000000"/>
      <w:lang w:val="en-GB"/>
    </w:rPr>
  </w:style>
  <w:style w:type="paragraph" w:styleId="Heading3">
    <w:name w:val="heading 3"/>
    <w:basedOn w:val="Heading2"/>
    <w:next w:val="Normal"/>
    <w:link w:val="Heading3Char"/>
    <w:qFormat/>
    <w:rsid w:val="00F07FF0"/>
    <w:pPr>
      <w:outlineLvl w:val="2"/>
    </w:pPr>
    <w:rPr>
      <w:i/>
      <w:sz w:val="22"/>
      <w:szCs w:val="22"/>
    </w:rPr>
  </w:style>
  <w:style w:type="paragraph" w:styleId="Heading4">
    <w:name w:val="heading 4"/>
    <w:basedOn w:val="Normal"/>
    <w:next w:val="Normal"/>
    <w:link w:val="Heading4Char"/>
    <w:semiHidden/>
    <w:unhideWhenUsed/>
    <w:qFormat/>
    <w:rsid w:val="0005601C"/>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qFormat/>
    <w:rsid w:val="000A05DA"/>
    <w:pPr>
      <w:tabs>
        <w:tab w:val="right" w:leader="dot" w:pos="9072"/>
      </w:tabs>
      <w:spacing w:before="0"/>
      <w:jc w:val="left"/>
    </w:pPr>
    <w:rPr>
      <w:rFonts w:ascii="Arial" w:hAnsi="Arial" w:cs="Tahoma"/>
      <w:noProof/>
      <w:sz w:val="22"/>
      <w:szCs w:val="22"/>
    </w:rPr>
  </w:style>
  <w:style w:type="character" w:styleId="Hyperlink">
    <w:name w:val="Hyperlink"/>
    <w:uiPriority w:val="99"/>
    <w:rsid w:val="003E2E9B"/>
    <w:rPr>
      <w:color w:val="0000FF"/>
      <w:u w:val="single"/>
    </w:rPr>
  </w:style>
  <w:style w:type="paragraph" w:styleId="Header">
    <w:name w:val="header"/>
    <w:basedOn w:val="Normal"/>
    <w:link w:val="HeaderChar"/>
    <w:rsid w:val="003E2E9B"/>
    <w:pPr>
      <w:tabs>
        <w:tab w:val="center" w:pos="4153"/>
        <w:tab w:val="right" w:pos="8306"/>
      </w:tabs>
    </w:pPr>
  </w:style>
  <w:style w:type="paragraph" w:styleId="Footer">
    <w:name w:val="footer"/>
    <w:basedOn w:val="Normal"/>
    <w:link w:val="FooterChar"/>
    <w:uiPriority w:val="99"/>
    <w:rsid w:val="003E2E9B"/>
    <w:pPr>
      <w:tabs>
        <w:tab w:val="center" w:pos="4153"/>
        <w:tab w:val="right" w:pos="8306"/>
      </w:tabs>
    </w:pPr>
  </w:style>
  <w:style w:type="character" w:styleId="PageNumber">
    <w:name w:val="page number"/>
    <w:basedOn w:val="DefaultParagraphFont"/>
    <w:rsid w:val="00B45592"/>
  </w:style>
  <w:style w:type="paragraph" w:styleId="FootnoteText">
    <w:name w:val="footnote text"/>
    <w:aliases w:val="Footnote Text Char1,Footnote Text Char2,Footnote Text Char11,Footnote Text Char3,Footnote Text Char4,Footnote Text Char5,Footnote Text Char6,Footnote Text Char12,Footnote Text Char21,Footnote Text Char31,Footnote New,ARM footnote Text, Cha"/>
    <w:basedOn w:val="Normal"/>
    <w:link w:val="FootnoteTextChar"/>
    <w:rsid w:val="0057273C"/>
    <w:rPr>
      <w:sz w:val="20"/>
      <w:szCs w:val="20"/>
      <w:lang w:eastAsia="en-US"/>
    </w:rPr>
  </w:style>
  <w:style w:type="character" w:styleId="FootnoteReference">
    <w:name w:val="footnote reference"/>
    <w:rsid w:val="0057273C"/>
    <w:rPr>
      <w:vertAlign w:val="superscript"/>
    </w:rPr>
  </w:style>
  <w:style w:type="paragraph" w:styleId="BalloonText">
    <w:name w:val="Balloon Text"/>
    <w:basedOn w:val="Normal"/>
    <w:semiHidden/>
    <w:rsid w:val="00F74FA0"/>
    <w:rPr>
      <w:rFonts w:ascii="Tahoma" w:hAnsi="Tahoma" w:cs="Tahoma"/>
      <w:sz w:val="16"/>
      <w:szCs w:val="16"/>
    </w:rPr>
  </w:style>
  <w:style w:type="paragraph" w:styleId="BodyText">
    <w:name w:val="Body Text"/>
    <w:basedOn w:val="Normal"/>
    <w:rsid w:val="00D76219"/>
  </w:style>
  <w:style w:type="paragraph" w:customStyle="1" w:styleId="ac-01-head">
    <w:name w:val="ac-01-head"/>
    <w:basedOn w:val="Normal"/>
    <w:rsid w:val="00A7021E"/>
    <w:pPr>
      <w:tabs>
        <w:tab w:val="left" w:pos="454"/>
      </w:tabs>
    </w:pPr>
    <w:rPr>
      <w:sz w:val="20"/>
      <w:szCs w:val="20"/>
      <w:lang w:val="en-GB" w:eastAsia="en-US"/>
    </w:rPr>
  </w:style>
  <w:style w:type="paragraph" w:styleId="TOC2">
    <w:name w:val="toc 2"/>
    <w:basedOn w:val="Normal"/>
    <w:next w:val="Normal"/>
    <w:autoRedefine/>
    <w:uiPriority w:val="39"/>
    <w:qFormat/>
    <w:rsid w:val="0086126C"/>
    <w:pPr>
      <w:tabs>
        <w:tab w:val="right" w:leader="dot" w:pos="9072"/>
      </w:tabs>
      <w:spacing w:before="0" w:line="276" w:lineRule="auto"/>
      <w:ind w:left="284"/>
      <w:jc w:val="left"/>
    </w:pPr>
    <w:rPr>
      <w:rFonts w:ascii="Arial" w:hAnsi="Arial"/>
      <w:sz w:val="22"/>
    </w:rPr>
  </w:style>
  <w:style w:type="paragraph" w:customStyle="1" w:styleId="ac-01">
    <w:name w:val="ac-01"/>
    <w:basedOn w:val="Normal"/>
    <w:uiPriority w:val="99"/>
    <w:rsid w:val="005D4487"/>
    <w:pPr>
      <w:tabs>
        <w:tab w:val="left" w:pos="454"/>
      </w:tabs>
      <w:spacing w:before="240"/>
    </w:pPr>
    <w:rPr>
      <w:sz w:val="20"/>
      <w:szCs w:val="20"/>
      <w:lang w:val="en-GB" w:eastAsia="en-US"/>
    </w:rPr>
  </w:style>
  <w:style w:type="paragraph" w:customStyle="1" w:styleId="ac-contents">
    <w:name w:val="ac-contents"/>
    <w:basedOn w:val="Normal"/>
    <w:rsid w:val="005D4487"/>
    <w:pPr>
      <w:tabs>
        <w:tab w:val="left" w:pos="5387"/>
      </w:tabs>
    </w:pPr>
    <w:rPr>
      <w:sz w:val="20"/>
      <w:szCs w:val="20"/>
      <w:lang w:val="en-GB" w:eastAsia="en-US"/>
    </w:rPr>
  </w:style>
  <w:style w:type="paragraph" w:customStyle="1" w:styleId="ac-head1">
    <w:name w:val="ac-head1"/>
    <w:basedOn w:val="Normal"/>
    <w:rsid w:val="005D4487"/>
    <w:pPr>
      <w:keepNext/>
      <w:keepLines/>
      <w:suppressAutoHyphens/>
      <w:spacing w:before="360" w:after="60"/>
    </w:pPr>
    <w:rPr>
      <w:b/>
      <w:szCs w:val="20"/>
      <w:lang w:val="en-GB" w:eastAsia="en-US"/>
    </w:rPr>
  </w:style>
  <w:style w:type="paragraph" w:styleId="PlainText">
    <w:name w:val="Plain Text"/>
    <w:basedOn w:val="Normal"/>
    <w:rsid w:val="005D4487"/>
    <w:rPr>
      <w:rFonts w:ascii="Courier New" w:hAnsi="Courier New"/>
      <w:sz w:val="20"/>
      <w:szCs w:val="20"/>
      <w:lang w:val="en-US" w:eastAsia="en-US"/>
    </w:rPr>
  </w:style>
  <w:style w:type="character" w:styleId="CommentReference">
    <w:name w:val="annotation reference"/>
    <w:uiPriority w:val="99"/>
    <w:rsid w:val="005D4487"/>
    <w:rPr>
      <w:sz w:val="16"/>
    </w:rPr>
  </w:style>
  <w:style w:type="paragraph" w:styleId="E-mailSignature">
    <w:name w:val="E-mail Signature"/>
    <w:basedOn w:val="Normal"/>
    <w:rsid w:val="007C7708"/>
    <w:rPr>
      <w:lang w:val="en-GB"/>
    </w:rPr>
  </w:style>
  <w:style w:type="paragraph" w:styleId="CommentText">
    <w:name w:val="annotation text"/>
    <w:aliases w:val="Char"/>
    <w:basedOn w:val="Normal"/>
    <w:link w:val="CommentTextChar"/>
    <w:uiPriority w:val="99"/>
    <w:rsid w:val="000C7E69"/>
    <w:rPr>
      <w:sz w:val="20"/>
      <w:szCs w:val="20"/>
    </w:rPr>
  </w:style>
  <w:style w:type="paragraph" w:styleId="CommentSubject">
    <w:name w:val="annotation subject"/>
    <w:basedOn w:val="CommentText"/>
    <w:next w:val="CommentText"/>
    <w:semiHidden/>
    <w:rsid w:val="000C7E69"/>
    <w:rPr>
      <w:b/>
      <w:bCs/>
    </w:rPr>
  </w:style>
  <w:style w:type="paragraph" w:customStyle="1" w:styleId="subheading">
    <w:name w:val="subheading"/>
    <w:basedOn w:val="Normal"/>
    <w:rsid w:val="004666E8"/>
    <w:pPr>
      <w:spacing w:before="100" w:beforeAutospacing="1" w:after="100" w:afterAutospacing="1"/>
    </w:pPr>
    <w:rPr>
      <w:color w:val="000000"/>
      <w:lang w:val="en-GB"/>
    </w:rPr>
  </w:style>
  <w:style w:type="paragraph" w:customStyle="1" w:styleId="bodytext0">
    <w:name w:val="bodytext"/>
    <w:basedOn w:val="Normal"/>
    <w:rsid w:val="004666E8"/>
    <w:pPr>
      <w:spacing w:before="100" w:beforeAutospacing="1" w:after="100" w:afterAutospacing="1"/>
    </w:pPr>
    <w:rPr>
      <w:color w:val="000000"/>
      <w:lang w:val="en-GB"/>
    </w:rPr>
  </w:style>
  <w:style w:type="character" w:styleId="Strong">
    <w:name w:val="Strong"/>
    <w:uiPriority w:val="22"/>
    <w:qFormat/>
    <w:rsid w:val="004666E8"/>
    <w:rPr>
      <w:b/>
      <w:bCs/>
    </w:rPr>
  </w:style>
  <w:style w:type="paragraph" w:customStyle="1" w:styleId="Bulletnrs">
    <w:name w:val="Bullet nrs"/>
    <w:basedOn w:val="Normal"/>
    <w:link w:val="BulletnrsChar"/>
    <w:qFormat/>
    <w:rsid w:val="0022283B"/>
    <w:pPr>
      <w:numPr>
        <w:numId w:val="2"/>
      </w:numPr>
    </w:pPr>
    <w:rPr>
      <w:lang w:val="en-GB"/>
    </w:rPr>
  </w:style>
  <w:style w:type="paragraph" w:customStyle="1" w:styleId="Bulletsa">
    <w:name w:val="Bullets a"/>
    <w:basedOn w:val="Normal"/>
    <w:link w:val="BulletsaChar"/>
    <w:qFormat/>
    <w:rsid w:val="005577C1"/>
    <w:pPr>
      <w:autoSpaceDE w:val="0"/>
      <w:autoSpaceDN w:val="0"/>
      <w:adjustRightInd w:val="0"/>
    </w:pPr>
    <w:rPr>
      <w:color w:val="000000"/>
      <w:lang w:val="en-GB"/>
    </w:rPr>
  </w:style>
  <w:style w:type="character" w:customStyle="1" w:styleId="BulletnrsChar">
    <w:name w:val="Bullet nrs Char"/>
    <w:link w:val="Bulletnrs"/>
    <w:rsid w:val="0022283B"/>
    <w:rPr>
      <w:rFonts w:ascii="Arial Narrow" w:hAnsi="Arial Narrow"/>
      <w:sz w:val="24"/>
      <w:szCs w:val="24"/>
      <w:lang w:val="en-GB" w:eastAsia="en-GB"/>
    </w:rPr>
  </w:style>
  <w:style w:type="paragraph" w:customStyle="1" w:styleId="Footnote">
    <w:name w:val="Footnote"/>
    <w:basedOn w:val="FootnoteText"/>
    <w:link w:val="FootnoteChar"/>
    <w:qFormat/>
    <w:rsid w:val="006845F0"/>
    <w:rPr>
      <w:rFonts w:ascii="Arial" w:hAnsi="Arial" w:cs="Arial"/>
    </w:rPr>
  </w:style>
  <w:style w:type="character" w:customStyle="1" w:styleId="BulletsaChar">
    <w:name w:val="Bullets a Char"/>
    <w:link w:val="Bulletsa"/>
    <w:rsid w:val="005577C1"/>
    <w:rPr>
      <w:rFonts w:ascii="Arial Narrow" w:hAnsi="Arial Narrow"/>
      <w:color w:val="000000"/>
      <w:sz w:val="24"/>
      <w:szCs w:val="24"/>
      <w:lang w:val="en-GB" w:eastAsia="en-GB"/>
    </w:rPr>
  </w:style>
  <w:style w:type="paragraph" w:customStyle="1" w:styleId="3rdbulleta">
    <w:name w:val="3rd bullet a"/>
    <w:basedOn w:val="Normal"/>
    <w:link w:val="3rdbulletaChar"/>
    <w:qFormat/>
    <w:rsid w:val="00FF4B6C"/>
    <w:pPr>
      <w:numPr>
        <w:numId w:val="1"/>
      </w:numPr>
      <w:tabs>
        <w:tab w:val="left" w:pos="851"/>
      </w:tabs>
      <w:autoSpaceDE w:val="0"/>
      <w:autoSpaceDN w:val="0"/>
      <w:adjustRightInd w:val="0"/>
    </w:pPr>
    <w:rPr>
      <w:rFonts w:ascii="Times New Roman" w:hAnsi="Times New Roman"/>
      <w:color w:val="000000"/>
      <w:lang w:val="en-GB"/>
    </w:rPr>
  </w:style>
  <w:style w:type="character" w:customStyle="1" w:styleId="FootnoteTextChar">
    <w:name w:val="Footnote Text Char"/>
    <w:aliases w:val="Footnote Text Char1 Char,Footnote Text Char2 Char,Footnote Text Char11 Char,Footnote Text Char3 Char,Footnote Text Char4 Char,Footnote Text Char5 Char,Footnote Text Char6 Char,Footnote Text Char12 Char,Footnote Text Char21 Char"/>
    <w:link w:val="FootnoteText"/>
    <w:rsid w:val="005577C1"/>
    <w:rPr>
      <w:lang w:val="en-ZA" w:eastAsia="en-US"/>
    </w:rPr>
  </w:style>
  <w:style w:type="character" w:customStyle="1" w:styleId="FootnoteChar">
    <w:name w:val="Footnote Char"/>
    <w:link w:val="Footnote"/>
    <w:rsid w:val="006845F0"/>
    <w:rPr>
      <w:rFonts w:ascii="Arial" w:hAnsi="Arial" w:cs="Arial"/>
      <w:lang w:eastAsia="en-US"/>
    </w:rPr>
  </w:style>
  <w:style w:type="paragraph" w:styleId="TOC3">
    <w:name w:val="toc 3"/>
    <w:basedOn w:val="Normal"/>
    <w:next w:val="Normal"/>
    <w:autoRedefine/>
    <w:uiPriority w:val="39"/>
    <w:qFormat/>
    <w:rsid w:val="00AA46B1"/>
    <w:pPr>
      <w:tabs>
        <w:tab w:val="right" w:leader="dot" w:pos="8363"/>
      </w:tabs>
      <w:spacing w:before="0"/>
      <w:ind w:left="567"/>
    </w:pPr>
    <w:rPr>
      <w:rFonts w:ascii="Arial" w:hAnsi="Arial"/>
      <w:sz w:val="22"/>
    </w:rPr>
  </w:style>
  <w:style w:type="paragraph" w:customStyle="1" w:styleId="Regularbullets">
    <w:name w:val="Regular bullets"/>
    <w:basedOn w:val="Normal"/>
    <w:link w:val="RegularbulletsChar"/>
    <w:qFormat/>
    <w:rsid w:val="003F6F8A"/>
    <w:pPr>
      <w:numPr>
        <w:numId w:val="3"/>
      </w:numPr>
    </w:pPr>
    <w:rPr>
      <w:i/>
      <w:lang w:val="en-GB"/>
    </w:rPr>
  </w:style>
  <w:style w:type="character" w:customStyle="1" w:styleId="3rdbulletaChar">
    <w:name w:val="3rd bullet a Char"/>
    <w:link w:val="3rdbulleta"/>
    <w:rsid w:val="00FF4B6C"/>
    <w:rPr>
      <w:color w:val="000000"/>
      <w:sz w:val="24"/>
      <w:szCs w:val="24"/>
      <w:lang w:val="en-GB" w:eastAsia="en-GB"/>
    </w:rPr>
  </w:style>
  <w:style w:type="paragraph" w:customStyle="1" w:styleId="Heading41">
    <w:name w:val="Heading 41"/>
    <w:basedOn w:val="Heading4"/>
    <w:next w:val="Normal"/>
    <w:link w:val="heading4Char0"/>
    <w:autoRedefine/>
    <w:qFormat/>
    <w:rsid w:val="00754359"/>
    <w:pPr>
      <w:keepNext w:val="0"/>
      <w:widowControl w:val="0"/>
      <w:tabs>
        <w:tab w:val="right" w:leader="dot" w:pos="8363"/>
      </w:tabs>
      <w:spacing w:after="120" w:line="276" w:lineRule="auto"/>
    </w:pPr>
    <w:rPr>
      <w:rFonts w:ascii="Arial Nova Light" w:hAnsi="Arial Nova Light"/>
      <w:bCs w:val="0"/>
      <w:i/>
      <w:sz w:val="24"/>
      <w:szCs w:val="24"/>
    </w:rPr>
  </w:style>
  <w:style w:type="character" w:customStyle="1" w:styleId="RegularbulletsChar">
    <w:name w:val="Regular bullets Char"/>
    <w:link w:val="Regularbullets"/>
    <w:rsid w:val="003F6F8A"/>
    <w:rPr>
      <w:rFonts w:ascii="Arial Narrow" w:hAnsi="Arial Narrow"/>
      <w:i/>
      <w:sz w:val="24"/>
      <w:szCs w:val="24"/>
      <w:lang w:val="en-GB" w:eastAsia="en-GB"/>
    </w:rPr>
  </w:style>
  <w:style w:type="paragraph" w:styleId="Subtitle">
    <w:name w:val="Subtitle"/>
    <w:basedOn w:val="Heading3"/>
    <w:next w:val="Normal"/>
    <w:link w:val="SubtitleChar"/>
    <w:qFormat/>
    <w:rsid w:val="003F6F8A"/>
    <w:rPr>
      <w:i w:val="0"/>
      <w:szCs w:val="24"/>
    </w:rPr>
  </w:style>
  <w:style w:type="character" w:customStyle="1" w:styleId="heading4Char0">
    <w:name w:val="heading 4 Char"/>
    <w:link w:val="Heading41"/>
    <w:rsid w:val="00754359"/>
    <w:rPr>
      <w:rFonts w:ascii="Arial Nova Light" w:hAnsi="Arial Nova Light"/>
      <w:b/>
      <w:i/>
      <w:sz w:val="24"/>
      <w:szCs w:val="24"/>
      <w:lang w:eastAsia="en-GB"/>
    </w:rPr>
  </w:style>
  <w:style w:type="character" w:customStyle="1" w:styleId="SubtitleChar">
    <w:name w:val="Subtitle Char"/>
    <w:link w:val="Subtitle"/>
    <w:rsid w:val="003F6F8A"/>
    <w:rPr>
      <w:rFonts w:ascii="Arial Narrow" w:hAnsi="Arial Narrow"/>
      <w:b/>
      <w:i/>
      <w:color w:val="000000"/>
      <w:sz w:val="24"/>
      <w:szCs w:val="24"/>
    </w:rPr>
  </w:style>
  <w:style w:type="paragraph" w:customStyle="1" w:styleId="Bullets">
    <w:name w:val="Bullets"/>
    <w:basedOn w:val="Normal"/>
    <w:link w:val="BulletsChar"/>
    <w:qFormat/>
    <w:rsid w:val="00E67CA1"/>
    <w:pPr>
      <w:numPr>
        <w:numId w:val="4"/>
      </w:numPr>
    </w:pPr>
    <w:rPr>
      <w:lang w:val="en-GB"/>
    </w:rPr>
  </w:style>
  <w:style w:type="paragraph" w:customStyle="1" w:styleId="Sub-bullets">
    <w:name w:val="Sub-bullets"/>
    <w:basedOn w:val="Bullets"/>
    <w:link w:val="Sub-bulletsChar"/>
    <w:qFormat/>
    <w:rsid w:val="001964D6"/>
    <w:pPr>
      <w:numPr>
        <w:numId w:val="5"/>
      </w:numPr>
    </w:pPr>
  </w:style>
  <w:style w:type="character" w:customStyle="1" w:styleId="BulletsChar">
    <w:name w:val="Bullets Char"/>
    <w:link w:val="Bullets"/>
    <w:rsid w:val="00E67CA1"/>
    <w:rPr>
      <w:rFonts w:ascii="Arial Narrow" w:hAnsi="Arial Narrow"/>
      <w:sz w:val="24"/>
      <w:szCs w:val="24"/>
      <w:lang w:val="en-GB" w:eastAsia="en-GB"/>
    </w:rPr>
  </w:style>
  <w:style w:type="table" w:styleId="TableGrid">
    <w:name w:val="Table Grid"/>
    <w:basedOn w:val="TableNormal"/>
    <w:uiPriority w:val="59"/>
    <w:rsid w:val="001964D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Sub-bulletsChar">
    <w:name w:val="Sub-bullets Char"/>
    <w:basedOn w:val="BulletsChar"/>
    <w:link w:val="Sub-bullets"/>
    <w:rsid w:val="001964D6"/>
    <w:rPr>
      <w:rFonts w:ascii="Arial Narrow" w:hAnsi="Arial Narrow"/>
      <w:sz w:val="24"/>
      <w:szCs w:val="24"/>
      <w:lang w:val="en-GB" w:eastAsia="en-GB"/>
    </w:rPr>
  </w:style>
  <w:style w:type="paragraph" w:styleId="TOCHeading">
    <w:name w:val="TOC Heading"/>
    <w:basedOn w:val="Heading1"/>
    <w:next w:val="Normal"/>
    <w:uiPriority w:val="39"/>
    <w:unhideWhenUsed/>
    <w:qFormat/>
    <w:rsid w:val="00290413"/>
    <w:pPr>
      <w:keepNext/>
      <w:keepLines/>
      <w:tabs>
        <w:tab w:val="clear" w:pos="-720"/>
      </w:tabs>
      <w:suppressAutoHyphens w:val="0"/>
      <w:spacing w:before="480" w:after="0" w:line="276" w:lineRule="auto"/>
      <w:jc w:val="left"/>
      <w:outlineLvl w:val="9"/>
    </w:pPr>
    <w:rPr>
      <w:rFonts w:ascii="Cambria" w:hAnsi="Cambria"/>
      <w:bCs/>
      <w:color w:val="365F91"/>
      <w:spacing w:val="0"/>
      <w:lang w:val="en-US"/>
    </w:rPr>
  </w:style>
  <w:style w:type="paragraph" w:customStyle="1" w:styleId="Default">
    <w:name w:val="Default"/>
    <w:rsid w:val="00E139BE"/>
    <w:pPr>
      <w:autoSpaceDE w:val="0"/>
      <w:autoSpaceDN w:val="0"/>
      <w:adjustRightInd w:val="0"/>
    </w:pPr>
    <w:rPr>
      <w:color w:val="000000"/>
      <w:sz w:val="24"/>
      <w:szCs w:val="24"/>
    </w:rPr>
  </w:style>
  <w:style w:type="paragraph" w:styleId="ListBullet2">
    <w:name w:val="List Bullet 2"/>
    <w:basedOn w:val="Normal"/>
    <w:uiPriority w:val="99"/>
    <w:unhideWhenUsed/>
    <w:rsid w:val="003A4AB9"/>
    <w:pPr>
      <w:numPr>
        <w:numId w:val="10"/>
      </w:numPr>
      <w:spacing w:before="0" w:after="200" w:line="276" w:lineRule="auto"/>
      <w:contextualSpacing/>
      <w:jc w:val="left"/>
    </w:pPr>
    <w:rPr>
      <w:rFonts w:ascii="Calibri" w:eastAsia="Calibri" w:hAnsi="Calibri"/>
      <w:sz w:val="22"/>
      <w:szCs w:val="22"/>
      <w:lang w:val="en-GB" w:eastAsia="en-ZA"/>
    </w:rPr>
  </w:style>
  <w:style w:type="paragraph" w:styleId="ListParagraph">
    <w:name w:val="List Paragraph"/>
    <w:basedOn w:val="Normal"/>
    <w:uiPriority w:val="1"/>
    <w:qFormat/>
    <w:rsid w:val="003A4AB9"/>
    <w:pPr>
      <w:spacing w:before="0" w:after="200" w:line="276" w:lineRule="auto"/>
      <w:ind w:left="720"/>
      <w:contextualSpacing/>
      <w:jc w:val="left"/>
    </w:pPr>
    <w:rPr>
      <w:rFonts w:ascii="Calibri" w:hAnsi="Calibri"/>
      <w:sz w:val="22"/>
      <w:szCs w:val="22"/>
      <w:lang w:eastAsia="en-ZA"/>
    </w:rPr>
  </w:style>
  <w:style w:type="paragraph" w:styleId="BodyText2">
    <w:name w:val="Body Text 2"/>
    <w:basedOn w:val="Normal"/>
    <w:link w:val="BodyText2Char"/>
    <w:rsid w:val="00983F08"/>
    <w:pPr>
      <w:spacing w:line="480" w:lineRule="auto"/>
    </w:pPr>
  </w:style>
  <w:style w:type="character" w:customStyle="1" w:styleId="BodyText2Char">
    <w:name w:val="Body Text 2 Char"/>
    <w:link w:val="BodyText2"/>
    <w:rsid w:val="00983F08"/>
    <w:rPr>
      <w:rFonts w:ascii="Arial Narrow" w:hAnsi="Arial Narrow"/>
      <w:sz w:val="24"/>
      <w:szCs w:val="24"/>
      <w:lang w:eastAsia="en-GB"/>
    </w:rPr>
  </w:style>
  <w:style w:type="character" w:customStyle="1" w:styleId="CommentTextChar">
    <w:name w:val="Comment Text Char"/>
    <w:aliases w:val="Char Char"/>
    <w:link w:val="CommentText"/>
    <w:uiPriority w:val="99"/>
    <w:rsid w:val="00983F08"/>
    <w:rPr>
      <w:rFonts w:ascii="Arial Narrow" w:hAnsi="Arial Narrow"/>
      <w:lang w:eastAsia="en-GB"/>
    </w:rPr>
  </w:style>
  <w:style w:type="character" w:customStyle="1" w:styleId="HeaderChar">
    <w:name w:val="Header Char"/>
    <w:link w:val="Header"/>
    <w:rsid w:val="00983F08"/>
    <w:rPr>
      <w:rFonts w:ascii="Arial Narrow" w:hAnsi="Arial Narrow"/>
      <w:sz w:val="24"/>
      <w:szCs w:val="24"/>
      <w:lang w:eastAsia="en-GB"/>
    </w:rPr>
  </w:style>
  <w:style w:type="paragraph" w:customStyle="1" w:styleId="LG-section">
    <w:name w:val="LG-section"/>
    <w:basedOn w:val="Normal"/>
    <w:next w:val="Normal"/>
    <w:uiPriority w:val="99"/>
    <w:rsid w:val="00CE52FF"/>
    <w:pPr>
      <w:autoSpaceDE w:val="0"/>
      <w:autoSpaceDN w:val="0"/>
      <w:adjustRightInd w:val="0"/>
      <w:spacing w:before="0" w:after="0"/>
      <w:jc w:val="left"/>
    </w:pPr>
    <w:rPr>
      <w:rFonts w:ascii="Times New Roman" w:eastAsia="Arial" w:hAnsi="Times New Roman"/>
      <w:lang w:eastAsia="en-US"/>
    </w:rPr>
  </w:style>
  <w:style w:type="paragraph" w:customStyle="1" w:styleId="LG-para3">
    <w:name w:val="LG-para3"/>
    <w:basedOn w:val="Normal"/>
    <w:next w:val="Normal"/>
    <w:uiPriority w:val="99"/>
    <w:rsid w:val="00CE52FF"/>
    <w:pPr>
      <w:autoSpaceDE w:val="0"/>
      <w:autoSpaceDN w:val="0"/>
      <w:adjustRightInd w:val="0"/>
      <w:spacing w:before="0" w:after="0"/>
      <w:jc w:val="left"/>
    </w:pPr>
    <w:rPr>
      <w:rFonts w:ascii="Times New Roman" w:eastAsia="Arial" w:hAnsi="Times New Roman"/>
      <w:lang w:eastAsia="en-US"/>
    </w:rPr>
  </w:style>
  <w:style w:type="paragraph" w:customStyle="1" w:styleId="LG-a-">
    <w:name w:val="LG-a-"/>
    <w:basedOn w:val="Normal"/>
    <w:next w:val="Normal"/>
    <w:uiPriority w:val="99"/>
    <w:rsid w:val="00CE52FF"/>
    <w:pPr>
      <w:autoSpaceDE w:val="0"/>
      <w:autoSpaceDN w:val="0"/>
      <w:adjustRightInd w:val="0"/>
      <w:spacing w:before="0" w:after="0"/>
      <w:jc w:val="left"/>
    </w:pPr>
    <w:rPr>
      <w:rFonts w:ascii="Times New Roman" w:eastAsia="Arial" w:hAnsi="Times New Roman"/>
      <w:lang w:eastAsia="en-US"/>
    </w:rPr>
  </w:style>
  <w:style w:type="paragraph" w:styleId="Revision">
    <w:name w:val="Revision"/>
    <w:hidden/>
    <w:uiPriority w:val="99"/>
    <w:semiHidden/>
    <w:rsid w:val="00424EC5"/>
    <w:rPr>
      <w:rFonts w:ascii="Arial Narrow" w:hAnsi="Arial Narrow"/>
      <w:sz w:val="24"/>
      <w:szCs w:val="24"/>
      <w:lang w:eastAsia="en-GB"/>
    </w:rPr>
  </w:style>
  <w:style w:type="character" w:styleId="FollowedHyperlink">
    <w:name w:val="FollowedHyperlink"/>
    <w:rsid w:val="00D047CB"/>
    <w:rPr>
      <w:color w:val="800080"/>
      <w:u w:val="single"/>
    </w:rPr>
  </w:style>
  <w:style w:type="character" w:customStyle="1" w:styleId="NumberedParagraphCharCharChar">
    <w:name w:val="Numbered Paragraph Char Char Char"/>
    <w:link w:val="NumberedParagraphCharChar"/>
    <w:locked/>
    <w:rsid w:val="004D225B"/>
    <w:rPr>
      <w:kern w:val="8"/>
      <w:sz w:val="24"/>
      <w:szCs w:val="24"/>
      <w:lang w:val="en-US" w:eastAsia="en-US" w:bidi="he-IL"/>
    </w:rPr>
  </w:style>
  <w:style w:type="paragraph" w:customStyle="1" w:styleId="NumberedParagraphCharChar">
    <w:name w:val="Numbered Paragraph Char Char"/>
    <w:basedOn w:val="Normal"/>
    <w:link w:val="NumberedParagraphCharCharChar"/>
    <w:rsid w:val="004D225B"/>
    <w:pPr>
      <w:widowControl w:val="0"/>
      <w:tabs>
        <w:tab w:val="right" w:pos="312"/>
        <w:tab w:val="left" w:pos="480"/>
      </w:tabs>
      <w:overflowPunct w:val="0"/>
      <w:autoSpaceDE w:val="0"/>
      <w:autoSpaceDN w:val="0"/>
      <w:adjustRightInd w:val="0"/>
      <w:spacing w:after="0" w:line="280" w:lineRule="exact"/>
      <w:ind w:left="480" w:hanging="480"/>
    </w:pPr>
    <w:rPr>
      <w:rFonts w:ascii="Times New Roman" w:hAnsi="Times New Roman"/>
      <w:kern w:val="8"/>
      <w:lang w:val="en-US" w:eastAsia="en-US" w:bidi="he-IL"/>
    </w:rPr>
  </w:style>
  <w:style w:type="character" w:customStyle="1" w:styleId="NumberedParagraphChar1">
    <w:name w:val="Numbered Paragraph Char1"/>
    <w:link w:val="NumberedParagraph0"/>
    <w:locked/>
    <w:rsid w:val="007B4C85"/>
    <w:rPr>
      <w:kern w:val="8"/>
      <w:sz w:val="24"/>
      <w:szCs w:val="24"/>
      <w:lang w:val="en-US" w:eastAsia="en-US" w:bidi="he-IL"/>
    </w:rPr>
  </w:style>
  <w:style w:type="paragraph" w:customStyle="1" w:styleId="NumberedParagraph0">
    <w:name w:val="Numbered Paragraph"/>
    <w:basedOn w:val="Normal"/>
    <w:link w:val="NumberedParagraphChar1"/>
    <w:rsid w:val="007B4C85"/>
    <w:pPr>
      <w:widowControl w:val="0"/>
      <w:tabs>
        <w:tab w:val="right" w:pos="312"/>
        <w:tab w:val="left" w:pos="480"/>
      </w:tabs>
      <w:overflowPunct w:val="0"/>
      <w:autoSpaceDE w:val="0"/>
      <w:autoSpaceDN w:val="0"/>
      <w:adjustRightInd w:val="0"/>
      <w:spacing w:after="0" w:line="280" w:lineRule="exact"/>
      <w:ind w:left="480" w:hanging="480"/>
    </w:pPr>
    <w:rPr>
      <w:rFonts w:ascii="Times New Roman" w:hAnsi="Times New Roman"/>
      <w:kern w:val="8"/>
      <w:lang w:val="en-US" w:eastAsia="en-US" w:bidi="he-IL"/>
    </w:rPr>
  </w:style>
  <w:style w:type="paragraph" w:customStyle="1" w:styleId="Heading2NoSpacebefore">
    <w:name w:val="Heading 2No Space before"/>
    <w:basedOn w:val="Heading2"/>
    <w:rsid w:val="007B4C85"/>
    <w:pPr>
      <w:keepNext/>
      <w:keepLines/>
      <w:autoSpaceDE/>
      <w:autoSpaceDN/>
      <w:adjustRightInd/>
      <w:spacing w:before="0" w:after="0" w:line="240" w:lineRule="atLeast"/>
      <w:jc w:val="left"/>
    </w:pPr>
    <w:rPr>
      <w:bCs/>
      <w:i/>
      <w:color w:val="auto"/>
      <w:szCs w:val="20"/>
      <w:lang w:val="en-US" w:eastAsia="en-US"/>
    </w:rPr>
  </w:style>
  <w:style w:type="paragraph" w:customStyle="1" w:styleId="mainhead">
    <w:name w:val="mainhead"/>
    <w:basedOn w:val="Normal"/>
    <w:rsid w:val="00260DFD"/>
    <w:pPr>
      <w:spacing w:before="240" w:after="0" w:line="360" w:lineRule="exact"/>
      <w:jc w:val="left"/>
    </w:pPr>
    <w:rPr>
      <w:rFonts w:ascii="Times New Roman" w:hAnsi="Times New Roman"/>
      <w:b/>
      <w:sz w:val="36"/>
      <w:szCs w:val="20"/>
      <w:lang w:val="en-GB" w:eastAsia="en-US"/>
    </w:rPr>
  </w:style>
  <w:style w:type="paragraph" w:styleId="NormalWeb">
    <w:name w:val="Normal (Web)"/>
    <w:basedOn w:val="Normal"/>
    <w:uiPriority w:val="99"/>
    <w:unhideWhenUsed/>
    <w:rsid w:val="007613D9"/>
    <w:pPr>
      <w:spacing w:before="100" w:beforeAutospacing="1" w:after="100" w:afterAutospacing="1"/>
      <w:jc w:val="left"/>
    </w:pPr>
    <w:rPr>
      <w:rFonts w:ascii="Times New Roman" w:eastAsia="Calibri" w:hAnsi="Times New Roman"/>
      <w:lang w:eastAsia="en-ZA"/>
    </w:rPr>
  </w:style>
  <w:style w:type="character" w:customStyle="1" w:styleId="FooterChar">
    <w:name w:val="Footer Char"/>
    <w:link w:val="Footer"/>
    <w:uiPriority w:val="99"/>
    <w:rsid w:val="00CD5948"/>
    <w:rPr>
      <w:rFonts w:ascii="Arial Narrow" w:hAnsi="Arial Narrow"/>
      <w:sz w:val="24"/>
      <w:szCs w:val="24"/>
      <w:lang w:eastAsia="en-GB"/>
    </w:rPr>
  </w:style>
  <w:style w:type="paragraph" w:styleId="EndnoteText">
    <w:name w:val="endnote text"/>
    <w:basedOn w:val="Normal"/>
    <w:link w:val="EndnoteTextChar"/>
    <w:unhideWhenUsed/>
    <w:rsid w:val="009C5B0A"/>
    <w:pPr>
      <w:spacing w:before="0" w:after="0"/>
      <w:jc w:val="left"/>
    </w:pPr>
    <w:rPr>
      <w:rFonts w:ascii="Times New Roman" w:hAnsi="Times New Roman"/>
      <w:sz w:val="20"/>
      <w:szCs w:val="20"/>
      <w:lang w:val="en-GB"/>
    </w:rPr>
  </w:style>
  <w:style w:type="character" w:customStyle="1" w:styleId="EndnoteTextChar">
    <w:name w:val="Endnote Text Char"/>
    <w:link w:val="EndnoteText"/>
    <w:rsid w:val="009C5B0A"/>
    <w:rPr>
      <w:lang w:val="en-GB" w:eastAsia="en-GB"/>
    </w:rPr>
  </w:style>
  <w:style w:type="paragraph" w:customStyle="1" w:styleId="FSItem">
    <w:name w:val="FSItem"/>
    <w:basedOn w:val="Normal"/>
    <w:rsid w:val="009C5B0A"/>
    <w:pPr>
      <w:overflowPunct w:val="0"/>
      <w:autoSpaceDE w:val="0"/>
      <w:autoSpaceDN w:val="0"/>
      <w:adjustRightInd w:val="0"/>
      <w:spacing w:before="0" w:after="0"/>
    </w:pPr>
    <w:rPr>
      <w:rFonts w:ascii="Garamond" w:hAnsi="Garamond"/>
      <w:sz w:val="22"/>
      <w:szCs w:val="20"/>
      <w:lang w:val="en-GB" w:eastAsia="en-US"/>
    </w:rPr>
  </w:style>
  <w:style w:type="character" w:customStyle="1" w:styleId="Heading4Char">
    <w:name w:val="Heading 4 Char"/>
    <w:link w:val="Heading4"/>
    <w:semiHidden/>
    <w:rsid w:val="0005601C"/>
    <w:rPr>
      <w:rFonts w:ascii="Calibri" w:eastAsia="Times New Roman" w:hAnsi="Calibri" w:cs="Times New Roman"/>
      <w:b/>
      <w:bCs/>
      <w:sz w:val="28"/>
      <w:szCs w:val="28"/>
      <w:lang w:eastAsia="en-GB"/>
    </w:rPr>
  </w:style>
  <w:style w:type="paragraph" w:styleId="TOC5">
    <w:name w:val="toc 5"/>
    <w:basedOn w:val="Normal"/>
    <w:next w:val="Normal"/>
    <w:autoRedefine/>
    <w:uiPriority w:val="39"/>
    <w:unhideWhenUsed/>
    <w:rsid w:val="002E5AE1"/>
    <w:pPr>
      <w:spacing w:before="0" w:after="100" w:line="276" w:lineRule="auto"/>
      <w:ind w:left="880"/>
      <w:jc w:val="left"/>
    </w:pPr>
    <w:rPr>
      <w:rFonts w:ascii="Calibri" w:hAnsi="Calibri"/>
      <w:sz w:val="22"/>
      <w:szCs w:val="22"/>
      <w:lang w:eastAsia="en-ZA"/>
    </w:rPr>
  </w:style>
  <w:style w:type="paragraph" w:styleId="TOC4">
    <w:name w:val="toc 4"/>
    <w:basedOn w:val="Normal"/>
    <w:next w:val="Normal"/>
    <w:autoRedefine/>
    <w:uiPriority w:val="39"/>
    <w:qFormat/>
    <w:rsid w:val="00523C84"/>
    <w:pPr>
      <w:tabs>
        <w:tab w:val="right" w:leader="dot" w:pos="8363"/>
      </w:tabs>
      <w:spacing w:before="0"/>
      <w:ind w:left="851"/>
      <w:jc w:val="left"/>
    </w:pPr>
    <w:rPr>
      <w:rFonts w:ascii="Times New Roman" w:hAnsi="Times New Roman"/>
    </w:rPr>
  </w:style>
  <w:style w:type="paragraph" w:styleId="TOC6">
    <w:name w:val="toc 6"/>
    <w:basedOn w:val="Normal"/>
    <w:next w:val="Normal"/>
    <w:autoRedefine/>
    <w:uiPriority w:val="39"/>
    <w:unhideWhenUsed/>
    <w:rsid w:val="002E5AE1"/>
    <w:pPr>
      <w:spacing w:before="0" w:after="100" w:line="276" w:lineRule="auto"/>
      <w:ind w:left="1100"/>
      <w:jc w:val="left"/>
    </w:pPr>
    <w:rPr>
      <w:rFonts w:ascii="Calibri" w:hAnsi="Calibri"/>
      <w:sz w:val="22"/>
      <w:szCs w:val="22"/>
      <w:lang w:eastAsia="en-ZA"/>
    </w:rPr>
  </w:style>
  <w:style w:type="paragraph" w:styleId="TOC7">
    <w:name w:val="toc 7"/>
    <w:basedOn w:val="Normal"/>
    <w:next w:val="Normal"/>
    <w:autoRedefine/>
    <w:uiPriority w:val="39"/>
    <w:unhideWhenUsed/>
    <w:rsid w:val="002E5AE1"/>
    <w:pPr>
      <w:spacing w:before="0" w:after="100" w:line="276" w:lineRule="auto"/>
      <w:ind w:left="1320"/>
      <w:jc w:val="left"/>
    </w:pPr>
    <w:rPr>
      <w:rFonts w:ascii="Calibri" w:hAnsi="Calibri"/>
      <w:sz w:val="22"/>
      <w:szCs w:val="22"/>
      <w:lang w:eastAsia="en-ZA"/>
    </w:rPr>
  </w:style>
  <w:style w:type="paragraph" w:styleId="TOC8">
    <w:name w:val="toc 8"/>
    <w:basedOn w:val="Normal"/>
    <w:next w:val="Normal"/>
    <w:autoRedefine/>
    <w:uiPriority w:val="39"/>
    <w:unhideWhenUsed/>
    <w:rsid w:val="002E5AE1"/>
    <w:pPr>
      <w:spacing w:before="0" w:after="100" w:line="276" w:lineRule="auto"/>
      <w:ind w:left="1540"/>
      <w:jc w:val="left"/>
    </w:pPr>
    <w:rPr>
      <w:rFonts w:ascii="Calibri" w:hAnsi="Calibri"/>
      <w:sz w:val="22"/>
      <w:szCs w:val="22"/>
      <w:lang w:eastAsia="en-ZA"/>
    </w:rPr>
  </w:style>
  <w:style w:type="paragraph" w:styleId="TOC9">
    <w:name w:val="toc 9"/>
    <w:basedOn w:val="Normal"/>
    <w:next w:val="Normal"/>
    <w:autoRedefine/>
    <w:uiPriority w:val="39"/>
    <w:unhideWhenUsed/>
    <w:rsid w:val="002E5AE1"/>
    <w:pPr>
      <w:spacing w:before="0" w:after="100" w:line="276" w:lineRule="auto"/>
      <w:ind w:left="1760"/>
      <w:jc w:val="left"/>
    </w:pPr>
    <w:rPr>
      <w:rFonts w:ascii="Calibri" w:hAnsi="Calibri"/>
      <w:sz w:val="22"/>
      <w:szCs w:val="22"/>
      <w:lang w:eastAsia="en-ZA"/>
    </w:rPr>
  </w:style>
  <w:style w:type="character" w:styleId="EndnoteReference">
    <w:name w:val="endnote reference"/>
    <w:rsid w:val="00670856"/>
    <w:rPr>
      <w:vertAlign w:val="superscript"/>
    </w:rPr>
  </w:style>
  <w:style w:type="paragraph" w:customStyle="1" w:styleId="TOCBody">
    <w:name w:val="TOC Body"/>
    <w:basedOn w:val="Normal"/>
    <w:rsid w:val="00734257"/>
    <w:pPr>
      <w:tabs>
        <w:tab w:val="left" w:pos="360"/>
        <w:tab w:val="left" w:pos="907"/>
        <w:tab w:val="right" w:leader="dot" w:pos="6120"/>
        <w:tab w:val="right" w:pos="6840"/>
      </w:tabs>
      <w:spacing w:after="0" w:line="240" w:lineRule="exact"/>
      <w:ind w:left="360" w:hanging="360"/>
      <w:jc w:val="left"/>
    </w:pPr>
    <w:rPr>
      <w:rFonts w:ascii="Times New Roman" w:hAnsi="Times New Roman"/>
      <w:sz w:val="20"/>
      <w:szCs w:val="20"/>
      <w:lang w:val="en-US" w:eastAsia="en-US"/>
    </w:rPr>
  </w:style>
  <w:style w:type="paragraph" w:customStyle="1" w:styleId="Indent">
    <w:name w:val="Indent"/>
    <w:basedOn w:val="NumberedParagraph0"/>
    <w:link w:val="IndentChar"/>
    <w:rsid w:val="008635E2"/>
    <w:pPr>
      <w:widowControl/>
      <w:tabs>
        <w:tab w:val="clear" w:pos="312"/>
        <w:tab w:val="clear" w:pos="480"/>
        <w:tab w:val="left" w:pos="960"/>
      </w:tabs>
      <w:overflowPunct/>
      <w:autoSpaceDE/>
      <w:autoSpaceDN/>
      <w:adjustRightInd/>
      <w:spacing w:before="140"/>
      <w:ind w:left="960"/>
    </w:pPr>
  </w:style>
  <w:style w:type="character" w:customStyle="1" w:styleId="IndentChar">
    <w:name w:val="Indent Char"/>
    <w:link w:val="Indent"/>
    <w:rsid w:val="008635E2"/>
    <w:rPr>
      <w:kern w:val="8"/>
      <w:sz w:val="24"/>
      <w:szCs w:val="24"/>
      <w:lang w:val="en-US" w:eastAsia="en-US" w:bidi="he-IL"/>
    </w:rPr>
  </w:style>
  <w:style w:type="paragraph" w:customStyle="1" w:styleId="LetteredList">
    <w:name w:val="Lettered List"/>
    <w:basedOn w:val="Normal"/>
    <w:rsid w:val="00D36563"/>
    <w:pPr>
      <w:numPr>
        <w:numId w:val="34"/>
      </w:numPr>
      <w:tabs>
        <w:tab w:val="left" w:pos="1267"/>
      </w:tabs>
      <w:spacing w:after="0" w:line="240" w:lineRule="exact"/>
    </w:pPr>
    <w:rPr>
      <w:rFonts w:ascii="Times New Roman" w:hAnsi="Times New Roman"/>
      <w:sz w:val="20"/>
      <w:szCs w:val="20"/>
      <w:lang w:val="en-US" w:eastAsia="en-US"/>
    </w:rPr>
  </w:style>
  <w:style w:type="paragraph" w:customStyle="1" w:styleId="NumberedParagraph-BulletelistLeft0Firstline0">
    <w:name w:val="Numbered Paragraph - Bullete list + Left:  0&quot; First line:  0&quot;"/>
    <w:basedOn w:val="Normal"/>
    <w:rsid w:val="00D36563"/>
    <w:pPr>
      <w:numPr>
        <w:numId w:val="33"/>
      </w:numPr>
      <w:spacing w:after="0" w:line="240" w:lineRule="exact"/>
    </w:pPr>
    <w:rPr>
      <w:rFonts w:ascii="Times New Roman" w:hAnsi="Times New Roman"/>
      <w:sz w:val="20"/>
      <w:szCs w:val="20"/>
      <w:lang w:val="en-US" w:eastAsia="en-US"/>
    </w:rPr>
  </w:style>
  <w:style w:type="paragraph" w:customStyle="1" w:styleId="GovNormal">
    <w:name w:val="Gov Normal"/>
    <w:basedOn w:val="NumberedParagraph0"/>
    <w:rsid w:val="00E46EBB"/>
    <w:pPr>
      <w:widowControl/>
      <w:tabs>
        <w:tab w:val="clear" w:pos="480"/>
        <w:tab w:val="left" w:pos="540"/>
      </w:tabs>
      <w:overflowPunct/>
      <w:autoSpaceDE/>
      <w:autoSpaceDN/>
      <w:adjustRightInd/>
      <w:spacing w:before="0"/>
      <w:ind w:left="540" w:hanging="540"/>
    </w:pPr>
  </w:style>
  <w:style w:type="paragraph" w:customStyle="1" w:styleId="Govi">
    <w:name w:val="Gov (i)"/>
    <w:basedOn w:val="Normal"/>
    <w:rsid w:val="00E46EBB"/>
    <w:pPr>
      <w:tabs>
        <w:tab w:val="left" w:pos="1620"/>
      </w:tabs>
      <w:spacing w:before="0" w:after="0" w:line="280" w:lineRule="exact"/>
      <w:ind w:left="1620" w:hanging="540"/>
    </w:pPr>
    <w:rPr>
      <w:rFonts w:ascii="Times New Roman" w:hAnsi="Times New Roman"/>
      <w:kern w:val="8"/>
      <w:lang w:val="en-US" w:eastAsia="en-US" w:bidi="he-IL"/>
    </w:rPr>
  </w:style>
  <w:style w:type="paragraph" w:customStyle="1" w:styleId="BulletedListundernumpara">
    <w:name w:val="Bulleted List under num para"/>
    <w:basedOn w:val="Normal"/>
    <w:rsid w:val="00091A4A"/>
    <w:pPr>
      <w:numPr>
        <w:numId w:val="35"/>
      </w:numPr>
      <w:spacing w:after="0" w:line="240" w:lineRule="exact"/>
    </w:pPr>
    <w:rPr>
      <w:rFonts w:ascii="Times New Roman" w:hAnsi="Times New Roman"/>
      <w:kern w:val="12"/>
      <w:sz w:val="20"/>
      <w:szCs w:val="20"/>
      <w:lang w:val="en-US" w:eastAsia="en-US" w:bidi="he-IL"/>
    </w:rPr>
  </w:style>
  <w:style w:type="paragraph" w:customStyle="1" w:styleId="IndentCharCharCharCharCharCharCharCharCharCharCharCharCharCharCharChar">
    <w:name w:val="Indent Char Char Char Char Char Char Char Char Char Char Char Char Char Char Char Char"/>
    <w:basedOn w:val="Normal"/>
    <w:rsid w:val="00091A4A"/>
    <w:pPr>
      <w:widowControl w:val="0"/>
      <w:tabs>
        <w:tab w:val="left" w:pos="960"/>
      </w:tabs>
      <w:spacing w:before="140" w:after="0" w:line="240" w:lineRule="exact"/>
      <w:ind w:left="960" w:hanging="480"/>
    </w:pPr>
    <w:rPr>
      <w:rFonts w:ascii="Times New Roman" w:eastAsia="MS Mincho" w:hAnsi="Times New Roman"/>
      <w:kern w:val="28"/>
      <w:sz w:val="20"/>
      <w:szCs w:val="20"/>
      <w:lang w:val="en-US" w:eastAsia="en-US" w:bidi="he-IL"/>
    </w:rPr>
  </w:style>
  <w:style w:type="paragraph" w:customStyle="1" w:styleId="bulleted">
    <w:name w:val="bulleted"/>
    <w:basedOn w:val="Normal"/>
    <w:rsid w:val="00171767"/>
    <w:pPr>
      <w:tabs>
        <w:tab w:val="num" w:pos="1080"/>
      </w:tabs>
      <w:spacing w:after="0" w:line="240" w:lineRule="exact"/>
      <w:ind w:left="1080" w:hanging="360"/>
    </w:pPr>
    <w:rPr>
      <w:rFonts w:ascii="Times New Roman" w:hAnsi="Times New Roman"/>
      <w:kern w:val="8"/>
      <w:sz w:val="20"/>
      <w:szCs w:val="20"/>
      <w:lang w:val="en-US" w:eastAsia="en-US" w:bidi="he-IL"/>
    </w:rPr>
  </w:style>
  <w:style w:type="paragraph" w:customStyle="1" w:styleId="level3">
    <w:name w:val="level 3"/>
    <w:basedOn w:val="Normal"/>
    <w:rsid w:val="003A5A9B"/>
    <w:pPr>
      <w:spacing w:before="0" w:line="220" w:lineRule="exact"/>
      <w:ind w:left="1440" w:hanging="432"/>
    </w:pPr>
    <w:rPr>
      <w:rFonts w:ascii="Times New Roman" w:hAnsi="Times New Roman"/>
      <w:kern w:val="8"/>
      <w:sz w:val="20"/>
      <w:szCs w:val="20"/>
      <w:lang w:val="en-US" w:eastAsia="en-US" w:bidi="he-IL"/>
    </w:rPr>
  </w:style>
  <w:style w:type="paragraph" w:customStyle="1" w:styleId="numberedparagraph">
    <w:name w:val="numbered paragraph"/>
    <w:basedOn w:val="Normal"/>
    <w:rsid w:val="003A5A9B"/>
    <w:pPr>
      <w:numPr>
        <w:numId w:val="36"/>
      </w:numPr>
      <w:spacing w:before="0" w:after="0" w:line="280" w:lineRule="exact"/>
    </w:pPr>
    <w:rPr>
      <w:rFonts w:ascii="Times New Roman" w:hAnsi="Times New Roman"/>
      <w:kern w:val="8"/>
      <w:lang w:val="en-US" w:eastAsia="en-US" w:bidi="he-IL"/>
    </w:rPr>
  </w:style>
  <w:style w:type="paragraph" w:customStyle="1" w:styleId="Name">
    <w:name w:val="Name"/>
    <w:basedOn w:val="Normal"/>
    <w:rsid w:val="003A5A9B"/>
    <w:pPr>
      <w:spacing w:after="0" w:line="300" w:lineRule="exact"/>
    </w:pPr>
    <w:rPr>
      <w:rFonts w:ascii="Myriad Pro Light" w:hAnsi="Myriad Pro Light"/>
      <w:b/>
      <w:kern w:val="8"/>
      <w:sz w:val="20"/>
      <w:szCs w:val="20"/>
      <w:lang w:val="en-US" w:eastAsia="en-US" w:bidi="he-IL"/>
    </w:rPr>
  </w:style>
  <w:style w:type="paragraph" w:customStyle="1" w:styleId="NumberedParagraphISA400">
    <w:name w:val="Numbered Paragraph ISA 400"/>
    <w:basedOn w:val="Normal"/>
    <w:rsid w:val="009963CF"/>
    <w:pPr>
      <w:tabs>
        <w:tab w:val="right" w:pos="312"/>
        <w:tab w:val="left" w:pos="480"/>
      </w:tabs>
      <w:spacing w:before="0" w:after="0" w:line="280" w:lineRule="exact"/>
      <w:ind w:left="480" w:hanging="480"/>
    </w:pPr>
    <w:rPr>
      <w:rFonts w:ascii="Times New Roman" w:eastAsia="MS Mincho" w:hAnsi="Times New Roman"/>
      <w:kern w:val="8"/>
      <w:lang w:val="en-GB" w:eastAsia="en-US" w:bidi="he-IL"/>
    </w:rPr>
  </w:style>
  <w:style w:type="paragraph" w:styleId="Title">
    <w:name w:val="Title"/>
    <w:basedOn w:val="Normal"/>
    <w:link w:val="TitleChar"/>
    <w:uiPriority w:val="99"/>
    <w:qFormat/>
    <w:rsid w:val="00C800EC"/>
    <w:pPr>
      <w:spacing w:before="0"/>
      <w:jc w:val="center"/>
    </w:pPr>
    <w:rPr>
      <w:rFonts w:ascii="Times New Roman" w:hAnsi="Times New Roman"/>
      <w:b/>
      <w:sz w:val="22"/>
      <w:szCs w:val="20"/>
      <w:lang w:val="en-US"/>
    </w:rPr>
  </w:style>
  <w:style w:type="character" w:customStyle="1" w:styleId="TitleChar">
    <w:name w:val="Title Char"/>
    <w:basedOn w:val="DefaultParagraphFont"/>
    <w:link w:val="Title"/>
    <w:uiPriority w:val="99"/>
    <w:rsid w:val="00C800EC"/>
    <w:rPr>
      <w:b/>
      <w:sz w:val="22"/>
      <w:lang w:val="en-US" w:eastAsia="en-GB"/>
    </w:rPr>
  </w:style>
  <w:style w:type="character" w:styleId="Emphasis">
    <w:name w:val="Emphasis"/>
    <w:basedOn w:val="DefaultParagraphFont"/>
    <w:uiPriority w:val="20"/>
    <w:qFormat/>
    <w:rsid w:val="009C4D60"/>
    <w:rPr>
      <w:i/>
      <w:iCs/>
    </w:rPr>
  </w:style>
  <w:style w:type="character" w:customStyle="1" w:styleId="apple-converted-space">
    <w:name w:val="apple-converted-space"/>
    <w:basedOn w:val="DefaultParagraphFont"/>
    <w:rsid w:val="00527342"/>
  </w:style>
  <w:style w:type="character" w:customStyle="1" w:styleId="Heading3Char">
    <w:name w:val="Heading 3 Char"/>
    <w:basedOn w:val="DefaultParagraphFont"/>
    <w:link w:val="Heading3"/>
    <w:rsid w:val="00680AE1"/>
    <w:rPr>
      <w:rFonts w:ascii="Arial" w:hAnsi="Arial" w:cs="Arial"/>
      <w:b/>
      <w:i/>
      <w:color w:val="000000"/>
      <w:sz w:val="22"/>
      <w:szCs w:val="22"/>
      <w:lang w:val="en-GB" w:eastAsia="en-GB"/>
    </w:rPr>
  </w:style>
  <w:style w:type="paragraph" w:customStyle="1" w:styleId="lg-para30">
    <w:name w:val="lg-para3"/>
    <w:basedOn w:val="Normal"/>
    <w:rsid w:val="00D74E23"/>
    <w:pPr>
      <w:spacing w:before="100" w:beforeAutospacing="1" w:after="100" w:afterAutospacing="1"/>
      <w:jc w:val="left"/>
    </w:pPr>
    <w:rPr>
      <w:rFonts w:ascii="Times New Roman" w:hAnsi="Times New Roman"/>
      <w:lang w:val="en-US" w:eastAsia="en-US"/>
    </w:rPr>
  </w:style>
  <w:style w:type="paragraph" w:customStyle="1" w:styleId="lg-a-1">
    <w:name w:val="lg-a-1"/>
    <w:basedOn w:val="Normal"/>
    <w:rsid w:val="00D74E23"/>
    <w:pPr>
      <w:spacing w:before="100" w:beforeAutospacing="1" w:after="100" w:afterAutospacing="1"/>
      <w:jc w:val="left"/>
    </w:pPr>
    <w:rPr>
      <w:rFonts w:ascii="Times New Roman" w:hAnsi="Times New Roman"/>
      <w:lang w:val="en-US" w:eastAsia="en-US"/>
    </w:rPr>
  </w:style>
  <w:style w:type="character" w:customStyle="1" w:styleId="UnresolvedMention1">
    <w:name w:val="Unresolved Mention1"/>
    <w:basedOn w:val="DefaultParagraphFont"/>
    <w:uiPriority w:val="99"/>
    <w:semiHidden/>
    <w:unhideWhenUsed/>
    <w:rsid w:val="00F324CE"/>
    <w:rPr>
      <w:color w:val="808080"/>
      <w:shd w:val="clear" w:color="auto" w:fill="E6E6E6"/>
    </w:rPr>
  </w:style>
  <w:style w:type="table" w:customStyle="1" w:styleId="TableGrid0">
    <w:name w:val="TableGrid"/>
    <w:rsid w:val="00C7111D"/>
    <w:rPr>
      <w:rFonts w:asciiTheme="minorHAnsi" w:eastAsiaTheme="minorEastAsia" w:hAnsiTheme="minorHAnsi" w:cstheme="minorBidi"/>
      <w:sz w:val="22"/>
      <w:szCs w:val="22"/>
    </w:rPr>
    <w:tblPr>
      <w:tblCellMar>
        <w:top w:w="0" w:type="dxa"/>
        <w:left w:w="0" w:type="dxa"/>
        <w:bottom w:w="0" w:type="dxa"/>
        <w:right w:w="0" w:type="dxa"/>
      </w:tblCellMar>
    </w:tblPr>
  </w:style>
  <w:style w:type="paragraph" w:customStyle="1" w:styleId="footnotedescription">
    <w:name w:val="footnote description"/>
    <w:next w:val="Normal"/>
    <w:link w:val="footnotedescriptionChar"/>
    <w:hidden/>
    <w:rsid w:val="008173AC"/>
    <w:pPr>
      <w:spacing w:line="250" w:lineRule="auto"/>
      <w:ind w:right="1"/>
    </w:pPr>
    <w:rPr>
      <w:rFonts w:ascii="Arial" w:eastAsia="Arial" w:hAnsi="Arial" w:cs="Arial"/>
      <w:i/>
      <w:color w:val="000000"/>
      <w:szCs w:val="22"/>
    </w:rPr>
  </w:style>
  <w:style w:type="character" w:customStyle="1" w:styleId="footnotedescriptionChar">
    <w:name w:val="footnote description Char"/>
    <w:link w:val="footnotedescription"/>
    <w:rsid w:val="008173AC"/>
    <w:rPr>
      <w:rFonts w:ascii="Arial" w:eastAsia="Arial" w:hAnsi="Arial" w:cs="Arial"/>
      <w:i/>
      <w:color w:val="000000"/>
      <w:szCs w:val="22"/>
    </w:rPr>
  </w:style>
  <w:style w:type="character" w:customStyle="1" w:styleId="footnotemark">
    <w:name w:val="footnote mark"/>
    <w:hidden/>
    <w:rsid w:val="008173AC"/>
    <w:rPr>
      <w:rFonts w:ascii="Arial" w:eastAsia="Arial" w:hAnsi="Arial" w:cs="Arial"/>
      <w:color w:val="000000"/>
      <w:sz w:val="20"/>
      <w:vertAlign w:val="superscript"/>
    </w:rPr>
  </w:style>
  <w:style w:type="character" w:styleId="Mention">
    <w:name w:val="Mention"/>
    <w:basedOn w:val="DefaultParagraphFont"/>
    <w:uiPriority w:val="99"/>
    <w:unhideWhenUsed/>
    <w:rsid w:val="001D7822"/>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2720">
      <w:bodyDiv w:val="1"/>
      <w:marLeft w:val="0"/>
      <w:marRight w:val="0"/>
      <w:marTop w:val="0"/>
      <w:marBottom w:val="0"/>
      <w:divBdr>
        <w:top w:val="none" w:sz="0" w:space="0" w:color="auto"/>
        <w:left w:val="none" w:sz="0" w:space="0" w:color="auto"/>
        <w:bottom w:val="none" w:sz="0" w:space="0" w:color="auto"/>
        <w:right w:val="none" w:sz="0" w:space="0" w:color="auto"/>
      </w:divBdr>
    </w:div>
    <w:div w:id="36517844">
      <w:bodyDiv w:val="1"/>
      <w:marLeft w:val="0"/>
      <w:marRight w:val="0"/>
      <w:marTop w:val="0"/>
      <w:marBottom w:val="0"/>
      <w:divBdr>
        <w:top w:val="none" w:sz="0" w:space="0" w:color="auto"/>
        <w:left w:val="none" w:sz="0" w:space="0" w:color="auto"/>
        <w:bottom w:val="none" w:sz="0" w:space="0" w:color="auto"/>
        <w:right w:val="none" w:sz="0" w:space="0" w:color="auto"/>
      </w:divBdr>
    </w:div>
    <w:div w:id="41635766">
      <w:bodyDiv w:val="1"/>
      <w:marLeft w:val="0"/>
      <w:marRight w:val="0"/>
      <w:marTop w:val="0"/>
      <w:marBottom w:val="0"/>
      <w:divBdr>
        <w:top w:val="none" w:sz="0" w:space="0" w:color="auto"/>
        <w:left w:val="none" w:sz="0" w:space="0" w:color="auto"/>
        <w:bottom w:val="none" w:sz="0" w:space="0" w:color="auto"/>
        <w:right w:val="none" w:sz="0" w:space="0" w:color="auto"/>
      </w:divBdr>
    </w:div>
    <w:div w:id="57173559">
      <w:bodyDiv w:val="1"/>
      <w:marLeft w:val="0"/>
      <w:marRight w:val="0"/>
      <w:marTop w:val="0"/>
      <w:marBottom w:val="0"/>
      <w:divBdr>
        <w:top w:val="none" w:sz="0" w:space="0" w:color="auto"/>
        <w:left w:val="none" w:sz="0" w:space="0" w:color="auto"/>
        <w:bottom w:val="none" w:sz="0" w:space="0" w:color="auto"/>
        <w:right w:val="none" w:sz="0" w:space="0" w:color="auto"/>
      </w:divBdr>
    </w:div>
    <w:div w:id="96368671">
      <w:bodyDiv w:val="1"/>
      <w:marLeft w:val="0"/>
      <w:marRight w:val="0"/>
      <w:marTop w:val="0"/>
      <w:marBottom w:val="0"/>
      <w:divBdr>
        <w:top w:val="none" w:sz="0" w:space="0" w:color="auto"/>
        <w:left w:val="none" w:sz="0" w:space="0" w:color="auto"/>
        <w:bottom w:val="none" w:sz="0" w:space="0" w:color="auto"/>
        <w:right w:val="none" w:sz="0" w:space="0" w:color="auto"/>
      </w:divBdr>
    </w:div>
    <w:div w:id="122358337">
      <w:bodyDiv w:val="1"/>
      <w:marLeft w:val="0"/>
      <w:marRight w:val="0"/>
      <w:marTop w:val="0"/>
      <w:marBottom w:val="0"/>
      <w:divBdr>
        <w:top w:val="none" w:sz="0" w:space="0" w:color="auto"/>
        <w:left w:val="none" w:sz="0" w:space="0" w:color="auto"/>
        <w:bottom w:val="none" w:sz="0" w:space="0" w:color="auto"/>
        <w:right w:val="none" w:sz="0" w:space="0" w:color="auto"/>
      </w:divBdr>
    </w:div>
    <w:div w:id="170877059">
      <w:bodyDiv w:val="1"/>
      <w:marLeft w:val="0"/>
      <w:marRight w:val="0"/>
      <w:marTop w:val="0"/>
      <w:marBottom w:val="0"/>
      <w:divBdr>
        <w:top w:val="none" w:sz="0" w:space="0" w:color="auto"/>
        <w:left w:val="none" w:sz="0" w:space="0" w:color="auto"/>
        <w:bottom w:val="none" w:sz="0" w:space="0" w:color="auto"/>
        <w:right w:val="none" w:sz="0" w:space="0" w:color="auto"/>
      </w:divBdr>
    </w:div>
    <w:div w:id="179125795">
      <w:bodyDiv w:val="1"/>
      <w:marLeft w:val="0"/>
      <w:marRight w:val="0"/>
      <w:marTop w:val="0"/>
      <w:marBottom w:val="0"/>
      <w:divBdr>
        <w:top w:val="none" w:sz="0" w:space="0" w:color="auto"/>
        <w:left w:val="none" w:sz="0" w:space="0" w:color="auto"/>
        <w:bottom w:val="none" w:sz="0" w:space="0" w:color="auto"/>
        <w:right w:val="none" w:sz="0" w:space="0" w:color="auto"/>
      </w:divBdr>
    </w:div>
    <w:div w:id="191000736">
      <w:bodyDiv w:val="1"/>
      <w:marLeft w:val="0"/>
      <w:marRight w:val="0"/>
      <w:marTop w:val="0"/>
      <w:marBottom w:val="0"/>
      <w:divBdr>
        <w:top w:val="none" w:sz="0" w:space="0" w:color="auto"/>
        <w:left w:val="none" w:sz="0" w:space="0" w:color="auto"/>
        <w:bottom w:val="none" w:sz="0" w:space="0" w:color="auto"/>
        <w:right w:val="none" w:sz="0" w:space="0" w:color="auto"/>
      </w:divBdr>
    </w:div>
    <w:div w:id="388919903">
      <w:bodyDiv w:val="1"/>
      <w:marLeft w:val="0"/>
      <w:marRight w:val="0"/>
      <w:marTop w:val="0"/>
      <w:marBottom w:val="0"/>
      <w:divBdr>
        <w:top w:val="none" w:sz="0" w:space="0" w:color="auto"/>
        <w:left w:val="none" w:sz="0" w:space="0" w:color="auto"/>
        <w:bottom w:val="none" w:sz="0" w:space="0" w:color="auto"/>
        <w:right w:val="none" w:sz="0" w:space="0" w:color="auto"/>
      </w:divBdr>
    </w:div>
    <w:div w:id="411896638">
      <w:bodyDiv w:val="1"/>
      <w:marLeft w:val="0"/>
      <w:marRight w:val="0"/>
      <w:marTop w:val="0"/>
      <w:marBottom w:val="0"/>
      <w:divBdr>
        <w:top w:val="none" w:sz="0" w:space="0" w:color="auto"/>
        <w:left w:val="none" w:sz="0" w:space="0" w:color="auto"/>
        <w:bottom w:val="none" w:sz="0" w:space="0" w:color="auto"/>
        <w:right w:val="none" w:sz="0" w:space="0" w:color="auto"/>
      </w:divBdr>
    </w:div>
    <w:div w:id="454254126">
      <w:bodyDiv w:val="1"/>
      <w:marLeft w:val="0"/>
      <w:marRight w:val="0"/>
      <w:marTop w:val="0"/>
      <w:marBottom w:val="0"/>
      <w:divBdr>
        <w:top w:val="none" w:sz="0" w:space="0" w:color="auto"/>
        <w:left w:val="none" w:sz="0" w:space="0" w:color="auto"/>
        <w:bottom w:val="none" w:sz="0" w:space="0" w:color="auto"/>
        <w:right w:val="none" w:sz="0" w:space="0" w:color="auto"/>
      </w:divBdr>
    </w:div>
    <w:div w:id="489910948">
      <w:bodyDiv w:val="1"/>
      <w:marLeft w:val="0"/>
      <w:marRight w:val="0"/>
      <w:marTop w:val="0"/>
      <w:marBottom w:val="0"/>
      <w:divBdr>
        <w:top w:val="none" w:sz="0" w:space="0" w:color="auto"/>
        <w:left w:val="none" w:sz="0" w:space="0" w:color="auto"/>
        <w:bottom w:val="none" w:sz="0" w:space="0" w:color="auto"/>
        <w:right w:val="none" w:sz="0" w:space="0" w:color="auto"/>
      </w:divBdr>
    </w:div>
    <w:div w:id="505245434">
      <w:bodyDiv w:val="1"/>
      <w:marLeft w:val="0"/>
      <w:marRight w:val="0"/>
      <w:marTop w:val="0"/>
      <w:marBottom w:val="0"/>
      <w:divBdr>
        <w:top w:val="none" w:sz="0" w:space="0" w:color="auto"/>
        <w:left w:val="none" w:sz="0" w:space="0" w:color="auto"/>
        <w:bottom w:val="none" w:sz="0" w:space="0" w:color="auto"/>
        <w:right w:val="none" w:sz="0" w:space="0" w:color="auto"/>
      </w:divBdr>
    </w:div>
    <w:div w:id="519517243">
      <w:bodyDiv w:val="1"/>
      <w:marLeft w:val="0"/>
      <w:marRight w:val="0"/>
      <w:marTop w:val="0"/>
      <w:marBottom w:val="0"/>
      <w:divBdr>
        <w:top w:val="none" w:sz="0" w:space="0" w:color="auto"/>
        <w:left w:val="none" w:sz="0" w:space="0" w:color="auto"/>
        <w:bottom w:val="none" w:sz="0" w:space="0" w:color="auto"/>
        <w:right w:val="none" w:sz="0" w:space="0" w:color="auto"/>
      </w:divBdr>
    </w:div>
    <w:div w:id="528182699">
      <w:bodyDiv w:val="1"/>
      <w:marLeft w:val="0"/>
      <w:marRight w:val="0"/>
      <w:marTop w:val="0"/>
      <w:marBottom w:val="0"/>
      <w:divBdr>
        <w:top w:val="none" w:sz="0" w:space="0" w:color="auto"/>
        <w:left w:val="none" w:sz="0" w:space="0" w:color="auto"/>
        <w:bottom w:val="none" w:sz="0" w:space="0" w:color="auto"/>
        <w:right w:val="none" w:sz="0" w:space="0" w:color="auto"/>
      </w:divBdr>
    </w:div>
    <w:div w:id="565652065">
      <w:bodyDiv w:val="1"/>
      <w:marLeft w:val="0"/>
      <w:marRight w:val="0"/>
      <w:marTop w:val="0"/>
      <w:marBottom w:val="0"/>
      <w:divBdr>
        <w:top w:val="none" w:sz="0" w:space="0" w:color="auto"/>
        <w:left w:val="none" w:sz="0" w:space="0" w:color="auto"/>
        <w:bottom w:val="none" w:sz="0" w:space="0" w:color="auto"/>
        <w:right w:val="none" w:sz="0" w:space="0" w:color="auto"/>
      </w:divBdr>
    </w:div>
    <w:div w:id="623081322">
      <w:bodyDiv w:val="1"/>
      <w:marLeft w:val="0"/>
      <w:marRight w:val="0"/>
      <w:marTop w:val="0"/>
      <w:marBottom w:val="0"/>
      <w:divBdr>
        <w:top w:val="none" w:sz="0" w:space="0" w:color="auto"/>
        <w:left w:val="none" w:sz="0" w:space="0" w:color="auto"/>
        <w:bottom w:val="none" w:sz="0" w:space="0" w:color="auto"/>
        <w:right w:val="none" w:sz="0" w:space="0" w:color="auto"/>
      </w:divBdr>
    </w:div>
    <w:div w:id="641424314">
      <w:bodyDiv w:val="1"/>
      <w:marLeft w:val="0"/>
      <w:marRight w:val="0"/>
      <w:marTop w:val="0"/>
      <w:marBottom w:val="0"/>
      <w:divBdr>
        <w:top w:val="none" w:sz="0" w:space="0" w:color="auto"/>
        <w:left w:val="none" w:sz="0" w:space="0" w:color="auto"/>
        <w:bottom w:val="none" w:sz="0" w:space="0" w:color="auto"/>
        <w:right w:val="none" w:sz="0" w:space="0" w:color="auto"/>
      </w:divBdr>
    </w:div>
    <w:div w:id="685057220">
      <w:bodyDiv w:val="1"/>
      <w:marLeft w:val="0"/>
      <w:marRight w:val="0"/>
      <w:marTop w:val="0"/>
      <w:marBottom w:val="0"/>
      <w:divBdr>
        <w:top w:val="none" w:sz="0" w:space="0" w:color="auto"/>
        <w:left w:val="none" w:sz="0" w:space="0" w:color="auto"/>
        <w:bottom w:val="none" w:sz="0" w:space="0" w:color="auto"/>
        <w:right w:val="none" w:sz="0" w:space="0" w:color="auto"/>
      </w:divBdr>
    </w:div>
    <w:div w:id="697511550">
      <w:bodyDiv w:val="1"/>
      <w:marLeft w:val="0"/>
      <w:marRight w:val="0"/>
      <w:marTop w:val="0"/>
      <w:marBottom w:val="0"/>
      <w:divBdr>
        <w:top w:val="none" w:sz="0" w:space="0" w:color="auto"/>
        <w:left w:val="none" w:sz="0" w:space="0" w:color="auto"/>
        <w:bottom w:val="none" w:sz="0" w:space="0" w:color="auto"/>
        <w:right w:val="none" w:sz="0" w:space="0" w:color="auto"/>
      </w:divBdr>
    </w:div>
    <w:div w:id="704909425">
      <w:bodyDiv w:val="1"/>
      <w:marLeft w:val="0"/>
      <w:marRight w:val="0"/>
      <w:marTop w:val="0"/>
      <w:marBottom w:val="0"/>
      <w:divBdr>
        <w:top w:val="none" w:sz="0" w:space="0" w:color="auto"/>
        <w:left w:val="none" w:sz="0" w:space="0" w:color="auto"/>
        <w:bottom w:val="none" w:sz="0" w:space="0" w:color="auto"/>
        <w:right w:val="none" w:sz="0" w:space="0" w:color="auto"/>
      </w:divBdr>
    </w:div>
    <w:div w:id="731656542">
      <w:bodyDiv w:val="1"/>
      <w:marLeft w:val="0"/>
      <w:marRight w:val="0"/>
      <w:marTop w:val="0"/>
      <w:marBottom w:val="0"/>
      <w:divBdr>
        <w:top w:val="none" w:sz="0" w:space="0" w:color="auto"/>
        <w:left w:val="none" w:sz="0" w:space="0" w:color="auto"/>
        <w:bottom w:val="none" w:sz="0" w:space="0" w:color="auto"/>
        <w:right w:val="none" w:sz="0" w:space="0" w:color="auto"/>
      </w:divBdr>
    </w:div>
    <w:div w:id="813529568">
      <w:bodyDiv w:val="1"/>
      <w:marLeft w:val="0"/>
      <w:marRight w:val="0"/>
      <w:marTop w:val="0"/>
      <w:marBottom w:val="0"/>
      <w:divBdr>
        <w:top w:val="none" w:sz="0" w:space="0" w:color="auto"/>
        <w:left w:val="none" w:sz="0" w:space="0" w:color="auto"/>
        <w:bottom w:val="none" w:sz="0" w:space="0" w:color="auto"/>
        <w:right w:val="none" w:sz="0" w:space="0" w:color="auto"/>
      </w:divBdr>
    </w:div>
    <w:div w:id="829641438">
      <w:bodyDiv w:val="1"/>
      <w:marLeft w:val="0"/>
      <w:marRight w:val="0"/>
      <w:marTop w:val="0"/>
      <w:marBottom w:val="0"/>
      <w:divBdr>
        <w:top w:val="none" w:sz="0" w:space="0" w:color="auto"/>
        <w:left w:val="none" w:sz="0" w:space="0" w:color="auto"/>
        <w:bottom w:val="none" w:sz="0" w:space="0" w:color="auto"/>
        <w:right w:val="none" w:sz="0" w:space="0" w:color="auto"/>
      </w:divBdr>
    </w:div>
    <w:div w:id="839126488">
      <w:bodyDiv w:val="1"/>
      <w:marLeft w:val="0"/>
      <w:marRight w:val="0"/>
      <w:marTop w:val="0"/>
      <w:marBottom w:val="0"/>
      <w:divBdr>
        <w:top w:val="none" w:sz="0" w:space="0" w:color="auto"/>
        <w:left w:val="none" w:sz="0" w:space="0" w:color="auto"/>
        <w:bottom w:val="none" w:sz="0" w:space="0" w:color="auto"/>
        <w:right w:val="none" w:sz="0" w:space="0" w:color="auto"/>
      </w:divBdr>
    </w:div>
    <w:div w:id="907106862">
      <w:bodyDiv w:val="1"/>
      <w:marLeft w:val="0"/>
      <w:marRight w:val="0"/>
      <w:marTop w:val="0"/>
      <w:marBottom w:val="0"/>
      <w:divBdr>
        <w:top w:val="none" w:sz="0" w:space="0" w:color="auto"/>
        <w:left w:val="none" w:sz="0" w:space="0" w:color="auto"/>
        <w:bottom w:val="none" w:sz="0" w:space="0" w:color="auto"/>
        <w:right w:val="none" w:sz="0" w:space="0" w:color="auto"/>
      </w:divBdr>
    </w:div>
    <w:div w:id="981273191">
      <w:bodyDiv w:val="1"/>
      <w:marLeft w:val="0"/>
      <w:marRight w:val="0"/>
      <w:marTop w:val="0"/>
      <w:marBottom w:val="0"/>
      <w:divBdr>
        <w:top w:val="none" w:sz="0" w:space="0" w:color="auto"/>
        <w:left w:val="none" w:sz="0" w:space="0" w:color="auto"/>
        <w:bottom w:val="none" w:sz="0" w:space="0" w:color="auto"/>
        <w:right w:val="none" w:sz="0" w:space="0" w:color="auto"/>
      </w:divBdr>
    </w:div>
    <w:div w:id="1036388442">
      <w:bodyDiv w:val="1"/>
      <w:marLeft w:val="0"/>
      <w:marRight w:val="0"/>
      <w:marTop w:val="0"/>
      <w:marBottom w:val="0"/>
      <w:divBdr>
        <w:top w:val="none" w:sz="0" w:space="0" w:color="auto"/>
        <w:left w:val="none" w:sz="0" w:space="0" w:color="auto"/>
        <w:bottom w:val="none" w:sz="0" w:space="0" w:color="auto"/>
        <w:right w:val="none" w:sz="0" w:space="0" w:color="auto"/>
      </w:divBdr>
    </w:div>
    <w:div w:id="1037001847">
      <w:bodyDiv w:val="1"/>
      <w:marLeft w:val="0"/>
      <w:marRight w:val="0"/>
      <w:marTop w:val="0"/>
      <w:marBottom w:val="0"/>
      <w:divBdr>
        <w:top w:val="none" w:sz="0" w:space="0" w:color="auto"/>
        <w:left w:val="none" w:sz="0" w:space="0" w:color="auto"/>
        <w:bottom w:val="none" w:sz="0" w:space="0" w:color="auto"/>
        <w:right w:val="none" w:sz="0" w:space="0" w:color="auto"/>
      </w:divBdr>
    </w:div>
    <w:div w:id="1120344932">
      <w:bodyDiv w:val="1"/>
      <w:marLeft w:val="0"/>
      <w:marRight w:val="0"/>
      <w:marTop w:val="0"/>
      <w:marBottom w:val="0"/>
      <w:divBdr>
        <w:top w:val="none" w:sz="0" w:space="0" w:color="auto"/>
        <w:left w:val="none" w:sz="0" w:space="0" w:color="auto"/>
        <w:bottom w:val="none" w:sz="0" w:space="0" w:color="auto"/>
        <w:right w:val="none" w:sz="0" w:space="0" w:color="auto"/>
      </w:divBdr>
    </w:div>
    <w:div w:id="1267883375">
      <w:bodyDiv w:val="1"/>
      <w:marLeft w:val="0"/>
      <w:marRight w:val="0"/>
      <w:marTop w:val="0"/>
      <w:marBottom w:val="0"/>
      <w:divBdr>
        <w:top w:val="none" w:sz="0" w:space="0" w:color="auto"/>
        <w:left w:val="none" w:sz="0" w:space="0" w:color="auto"/>
        <w:bottom w:val="none" w:sz="0" w:space="0" w:color="auto"/>
        <w:right w:val="none" w:sz="0" w:space="0" w:color="auto"/>
      </w:divBdr>
    </w:div>
    <w:div w:id="1281258650">
      <w:bodyDiv w:val="1"/>
      <w:marLeft w:val="0"/>
      <w:marRight w:val="0"/>
      <w:marTop w:val="0"/>
      <w:marBottom w:val="0"/>
      <w:divBdr>
        <w:top w:val="none" w:sz="0" w:space="0" w:color="auto"/>
        <w:left w:val="none" w:sz="0" w:space="0" w:color="auto"/>
        <w:bottom w:val="none" w:sz="0" w:space="0" w:color="auto"/>
        <w:right w:val="none" w:sz="0" w:space="0" w:color="auto"/>
      </w:divBdr>
    </w:div>
    <w:div w:id="1296066453">
      <w:bodyDiv w:val="1"/>
      <w:marLeft w:val="0"/>
      <w:marRight w:val="0"/>
      <w:marTop w:val="0"/>
      <w:marBottom w:val="0"/>
      <w:divBdr>
        <w:top w:val="none" w:sz="0" w:space="0" w:color="auto"/>
        <w:left w:val="none" w:sz="0" w:space="0" w:color="auto"/>
        <w:bottom w:val="none" w:sz="0" w:space="0" w:color="auto"/>
        <w:right w:val="none" w:sz="0" w:space="0" w:color="auto"/>
      </w:divBdr>
    </w:div>
    <w:div w:id="1337659745">
      <w:bodyDiv w:val="1"/>
      <w:marLeft w:val="0"/>
      <w:marRight w:val="0"/>
      <w:marTop w:val="0"/>
      <w:marBottom w:val="0"/>
      <w:divBdr>
        <w:top w:val="none" w:sz="0" w:space="0" w:color="auto"/>
        <w:left w:val="none" w:sz="0" w:space="0" w:color="auto"/>
        <w:bottom w:val="none" w:sz="0" w:space="0" w:color="auto"/>
        <w:right w:val="none" w:sz="0" w:space="0" w:color="auto"/>
      </w:divBdr>
    </w:div>
    <w:div w:id="1345978865">
      <w:bodyDiv w:val="1"/>
      <w:marLeft w:val="0"/>
      <w:marRight w:val="0"/>
      <w:marTop w:val="0"/>
      <w:marBottom w:val="0"/>
      <w:divBdr>
        <w:top w:val="none" w:sz="0" w:space="0" w:color="auto"/>
        <w:left w:val="none" w:sz="0" w:space="0" w:color="auto"/>
        <w:bottom w:val="none" w:sz="0" w:space="0" w:color="auto"/>
        <w:right w:val="none" w:sz="0" w:space="0" w:color="auto"/>
      </w:divBdr>
    </w:div>
    <w:div w:id="1354720180">
      <w:bodyDiv w:val="1"/>
      <w:marLeft w:val="0"/>
      <w:marRight w:val="0"/>
      <w:marTop w:val="0"/>
      <w:marBottom w:val="0"/>
      <w:divBdr>
        <w:top w:val="none" w:sz="0" w:space="0" w:color="auto"/>
        <w:left w:val="none" w:sz="0" w:space="0" w:color="auto"/>
        <w:bottom w:val="none" w:sz="0" w:space="0" w:color="auto"/>
        <w:right w:val="none" w:sz="0" w:space="0" w:color="auto"/>
      </w:divBdr>
    </w:div>
    <w:div w:id="1420836432">
      <w:bodyDiv w:val="1"/>
      <w:marLeft w:val="0"/>
      <w:marRight w:val="0"/>
      <w:marTop w:val="0"/>
      <w:marBottom w:val="0"/>
      <w:divBdr>
        <w:top w:val="none" w:sz="0" w:space="0" w:color="auto"/>
        <w:left w:val="none" w:sz="0" w:space="0" w:color="auto"/>
        <w:bottom w:val="none" w:sz="0" w:space="0" w:color="auto"/>
        <w:right w:val="none" w:sz="0" w:space="0" w:color="auto"/>
      </w:divBdr>
    </w:div>
    <w:div w:id="1421222030">
      <w:bodyDiv w:val="1"/>
      <w:marLeft w:val="0"/>
      <w:marRight w:val="0"/>
      <w:marTop w:val="0"/>
      <w:marBottom w:val="0"/>
      <w:divBdr>
        <w:top w:val="none" w:sz="0" w:space="0" w:color="auto"/>
        <w:left w:val="none" w:sz="0" w:space="0" w:color="auto"/>
        <w:bottom w:val="none" w:sz="0" w:space="0" w:color="auto"/>
        <w:right w:val="none" w:sz="0" w:space="0" w:color="auto"/>
      </w:divBdr>
    </w:div>
    <w:div w:id="1433470871">
      <w:bodyDiv w:val="1"/>
      <w:marLeft w:val="0"/>
      <w:marRight w:val="0"/>
      <w:marTop w:val="0"/>
      <w:marBottom w:val="0"/>
      <w:divBdr>
        <w:top w:val="none" w:sz="0" w:space="0" w:color="auto"/>
        <w:left w:val="none" w:sz="0" w:space="0" w:color="auto"/>
        <w:bottom w:val="none" w:sz="0" w:space="0" w:color="auto"/>
        <w:right w:val="none" w:sz="0" w:space="0" w:color="auto"/>
      </w:divBdr>
    </w:div>
    <w:div w:id="1447893299">
      <w:bodyDiv w:val="1"/>
      <w:marLeft w:val="0"/>
      <w:marRight w:val="0"/>
      <w:marTop w:val="0"/>
      <w:marBottom w:val="0"/>
      <w:divBdr>
        <w:top w:val="none" w:sz="0" w:space="0" w:color="auto"/>
        <w:left w:val="none" w:sz="0" w:space="0" w:color="auto"/>
        <w:bottom w:val="none" w:sz="0" w:space="0" w:color="auto"/>
        <w:right w:val="none" w:sz="0" w:space="0" w:color="auto"/>
      </w:divBdr>
    </w:div>
    <w:div w:id="1499230169">
      <w:bodyDiv w:val="1"/>
      <w:marLeft w:val="0"/>
      <w:marRight w:val="0"/>
      <w:marTop w:val="0"/>
      <w:marBottom w:val="0"/>
      <w:divBdr>
        <w:top w:val="none" w:sz="0" w:space="0" w:color="auto"/>
        <w:left w:val="none" w:sz="0" w:space="0" w:color="auto"/>
        <w:bottom w:val="none" w:sz="0" w:space="0" w:color="auto"/>
        <w:right w:val="none" w:sz="0" w:space="0" w:color="auto"/>
      </w:divBdr>
    </w:div>
    <w:div w:id="1517619120">
      <w:bodyDiv w:val="1"/>
      <w:marLeft w:val="0"/>
      <w:marRight w:val="0"/>
      <w:marTop w:val="0"/>
      <w:marBottom w:val="0"/>
      <w:divBdr>
        <w:top w:val="none" w:sz="0" w:space="0" w:color="auto"/>
        <w:left w:val="none" w:sz="0" w:space="0" w:color="auto"/>
        <w:bottom w:val="none" w:sz="0" w:space="0" w:color="auto"/>
        <w:right w:val="none" w:sz="0" w:space="0" w:color="auto"/>
      </w:divBdr>
    </w:div>
    <w:div w:id="1539270055">
      <w:bodyDiv w:val="1"/>
      <w:marLeft w:val="0"/>
      <w:marRight w:val="0"/>
      <w:marTop w:val="0"/>
      <w:marBottom w:val="0"/>
      <w:divBdr>
        <w:top w:val="none" w:sz="0" w:space="0" w:color="auto"/>
        <w:left w:val="none" w:sz="0" w:space="0" w:color="auto"/>
        <w:bottom w:val="none" w:sz="0" w:space="0" w:color="auto"/>
        <w:right w:val="none" w:sz="0" w:space="0" w:color="auto"/>
      </w:divBdr>
    </w:div>
    <w:div w:id="1548223274">
      <w:bodyDiv w:val="1"/>
      <w:marLeft w:val="0"/>
      <w:marRight w:val="0"/>
      <w:marTop w:val="0"/>
      <w:marBottom w:val="0"/>
      <w:divBdr>
        <w:top w:val="none" w:sz="0" w:space="0" w:color="auto"/>
        <w:left w:val="none" w:sz="0" w:space="0" w:color="auto"/>
        <w:bottom w:val="none" w:sz="0" w:space="0" w:color="auto"/>
        <w:right w:val="none" w:sz="0" w:space="0" w:color="auto"/>
      </w:divBdr>
    </w:div>
    <w:div w:id="1609006473">
      <w:bodyDiv w:val="1"/>
      <w:marLeft w:val="0"/>
      <w:marRight w:val="0"/>
      <w:marTop w:val="0"/>
      <w:marBottom w:val="0"/>
      <w:divBdr>
        <w:top w:val="none" w:sz="0" w:space="0" w:color="auto"/>
        <w:left w:val="none" w:sz="0" w:space="0" w:color="auto"/>
        <w:bottom w:val="none" w:sz="0" w:space="0" w:color="auto"/>
        <w:right w:val="none" w:sz="0" w:space="0" w:color="auto"/>
      </w:divBdr>
    </w:div>
    <w:div w:id="1621956283">
      <w:bodyDiv w:val="1"/>
      <w:marLeft w:val="0"/>
      <w:marRight w:val="0"/>
      <w:marTop w:val="0"/>
      <w:marBottom w:val="0"/>
      <w:divBdr>
        <w:top w:val="none" w:sz="0" w:space="0" w:color="auto"/>
        <w:left w:val="none" w:sz="0" w:space="0" w:color="auto"/>
        <w:bottom w:val="none" w:sz="0" w:space="0" w:color="auto"/>
        <w:right w:val="none" w:sz="0" w:space="0" w:color="auto"/>
      </w:divBdr>
    </w:div>
    <w:div w:id="1699238622">
      <w:bodyDiv w:val="1"/>
      <w:marLeft w:val="0"/>
      <w:marRight w:val="0"/>
      <w:marTop w:val="0"/>
      <w:marBottom w:val="0"/>
      <w:divBdr>
        <w:top w:val="none" w:sz="0" w:space="0" w:color="auto"/>
        <w:left w:val="none" w:sz="0" w:space="0" w:color="auto"/>
        <w:bottom w:val="none" w:sz="0" w:space="0" w:color="auto"/>
        <w:right w:val="none" w:sz="0" w:space="0" w:color="auto"/>
      </w:divBdr>
    </w:div>
    <w:div w:id="1706438846">
      <w:bodyDiv w:val="1"/>
      <w:marLeft w:val="0"/>
      <w:marRight w:val="0"/>
      <w:marTop w:val="0"/>
      <w:marBottom w:val="0"/>
      <w:divBdr>
        <w:top w:val="none" w:sz="0" w:space="0" w:color="auto"/>
        <w:left w:val="none" w:sz="0" w:space="0" w:color="auto"/>
        <w:bottom w:val="none" w:sz="0" w:space="0" w:color="auto"/>
        <w:right w:val="none" w:sz="0" w:space="0" w:color="auto"/>
      </w:divBdr>
    </w:div>
    <w:div w:id="1774327925">
      <w:bodyDiv w:val="1"/>
      <w:marLeft w:val="0"/>
      <w:marRight w:val="0"/>
      <w:marTop w:val="0"/>
      <w:marBottom w:val="0"/>
      <w:divBdr>
        <w:top w:val="none" w:sz="0" w:space="0" w:color="auto"/>
        <w:left w:val="none" w:sz="0" w:space="0" w:color="auto"/>
        <w:bottom w:val="none" w:sz="0" w:space="0" w:color="auto"/>
        <w:right w:val="none" w:sz="0" w:space="0" w:color="auto"/>
      </w:divBdr>
    </w:div>
    <w:div w:id="1774520253">
      <w:bodyDiv w:val="1"/>
      <w:marLeft w:val="0"/>
      <w:marRight w:val="0"/>
      <w:marTop w:val="0"/>
      <w:marBottom w:val="0"/>
      <w:divBdr>
        <w:top w:val="none" w:sz="0" w:space="0" w:color="auto"/>
        <w:left w:val="none" w:sz="0" w:space="0" w:color="auto"/>
        <w:bottom w:val="none" w:sz="0" w:space="0" w:color="auto"/>
        <w:right w:val="none" w:sz="0" w:space="0" w:color="auto"/>
      </w:divBdr>
    </w:div>
    <w:div w:id="1802767575">
      <w:bodyDiv w:val="1"/>
      <w:marLeft w:val="0"/>
      <w:marRight w:val="0"/>
      <w:marTop w:val="0"/>
      <w:marBottom w:val="0"/>
      <w:divBdr>
        <w:top w:val="none" w:sz="0" w:space="0" w:color="auto"/>
        <w:left w:val="none" w:sz="0" w:space="0" w:color="auto"/>
        <w:bottom w:val="none" w:sz="0" w:space="0" w:color="auto"/>
        <w:right w:val="none" w:sz="0" w:space="0" w:color="auto"/>
      </w:divBdr>
    </w:div>
    <w:div w:id="1874659071">
      <w:bodyDiv w:val="1"/>
      <w:marLeft w:val="0"/>
      <w:marRight w:val="0"/>
      <w:marTop w:val="0"/>
      <w:marBottom w:val="0"/>
      <w:divBdr>
        <w:top w:val="none" w:sz="0" w:space="0" w:color="auto"/>
        <w:left w:val="none" w:sz="0" w:space="0" w:color="auto"/>
        <w:bottom w:val="none" w:sz="0" w:space="0" w:color="auto"/>
        <w:right w:val="none" w:sz="0" w:space="0" w:color="auto"/>
      </w:divBdr>
    </w:div>
    <w:div w:id="1904028332">
      <w:bodyDiv w:val="1"/>
      <w:marLeft w:val="0"/>
      <w:marRight w:val="0"/>
      <w:marTop w:val="0"/>
      <w:marBottom w:val="0"/>
      <w:divBdr>
        <w:top w:val="none" w:sz="0" w:space="0" w:color="auto"/>
        <w:left w:val="none" w:sz="0" w:space="0" w:color="auto"/>
        <w:bottom w:val="none" w:sz="0" w:space="0" w:color="auto"/>
        <w:right w:val="none" w:sz="0" w:space="0" w:color="auto"/>
      </w:divBdr>
    </w:div>
    <w:div w:id="1925842501">
      <w:bodyDiv w:val="1"/>
      <w:marLeft w:val="0"/>
      <w:marRight w:val="0"/>
      <w:marTop w:val="0"/>
      <w:marBottom w:val="0"/>
      <w:divBdr>
        <w:top w:val="none" w:sz="0" w:space="0" w:color="auto"/>
        <w:left w:val="none" w:sz="0" w:space="0" w:color="auto"/>
        <w:bottom w:val="none" w:sz="0" w:space="0" w:color="auto"/>
        <w:right w:val="none" w:sz="0" w:space="0" w:color="auto"/>
      </w:divBdr>
    </w:div>
    <w:div w:id="1942184523">
      <w:bodyDiv w:val="1"/>
      <w:marLeft w:val="0"/>
      <w:marRight w:val="0"/>
      <w:marTop w:val="0"/>
      <w:marBottom w:val="0"/>
      <w:divBdr>
        <w:top w:val="none" w:sz="0" w:space="0" w:color="auto"/>
        <w:left w:val="none" w:sz="0" w:space="0" w:color="auto"/>
        <w:bottom w:val="none" w:sz="0" w:space="0" w:color="auto"/>
        <w:right w:val="none" w:sz="0" w:space="0" w:color="auto"/>
      </w:divBdr>
    </w:div>
    <w:div w:id="1970818704">
      <w:bodyDiv w:val="1"/>
      <w:marLeft w:val="0"/>
      <w:marRight w:val="0"/>
      <w:marTop w:val="0"/>
      <w:marBottom w:val="0"/>
      <w:divBdr>
        <w:top w:val="none" w:sz="0" w:space="0" w:color="auto"/>
        <w:left w:val="none" w:sz="0" w:space="0" w:color="auto"/>
        <w:bottom w:val="none" w:sz="0" w:space="0" w:color="auto"/>
        <w:right w:val="none" w:sz="0" w:space="0" w:color="auto"/>
      </w:divBdr>
    </w:div>
    <w:div w:id="1975014786">
      <w:bodyDiv w:val="1"/>
      <w:marLeft w:val="0"/>
      <w:marRight w:val="0"/>
      <w:marTop w:val="0"/>
      <w:marBottom w:val="0"/>
      <w:divBdr>
        <w:top w:val="none" w:sz="0" w:space="0" w:color="auto"/>
        <w:left w:val="none" w:sz="0" w:space="0" w:color="auto"/>
        <w:bottom w:val="none" w:sz="0" w:space="0" w:color="auto"/>
        <w:right w:val="none" w:sz="0" w:space="0" w:color="auto"/>
      </w:divBdr>
      <w:divsChild>
        <w:div w:id="754089722">
          <w:marLeft w:val="0"/>
          <w:marRight w:val="0"/>
          <w:marTop w:val="0"/>
          <w:marBottom w:val="0"/>
          <w:divBdr>
            <w:top w:val="none" w:sz="0" w:space="0" w:color="auto"/>
            <w:left w:val="none" w:sz="0" w:space="0" w:color="auto"/>
            <w:bottom w:val="none" w:sz="0" w:space="0" w:color="auto"/>
            <w:right w:val="none" w:sz="0" w:space="0" w:color="auto"/>
          </w:divBdr>
          <w:divsChild>
            <w:div w:id="17508643">
              <w:marLeft w:val="0"/>
              <w:marRight w:val="0"/>
              <w:marTop w:val="0"/>
              <w:marBottom w:val="0"/>
              <w:divBdr>
                <w:top w:val="none" w:sz="0" w:space="0" w:color="auto"/>
                <w:left w:val="none" w:sz="0" w:space="0" w:color="auto"/>
                <w:bottom w:val="none" w:sz="0" w:space="0" w:color="auto"/>
                <w:right w:val="none" w:sz="0" w:space="0" w:color="auto"/>
              </w:divBdr>
              <w:divsChild>
                <w:div w:id="1031347535">
                  <w:marLeft w:val="0"/>
                  <w:marRight w:val="4500"/>
                  <w:marTop w:val="0"/>
                  <w:marBottom w:val="0"/>
                  <w:divBdr>
                    <w:top w:val="none" w:sz="0" w:space="0" w:color="auto"/>
                    <w:left w:val="none" w:sz="0" w:space="0" w:color="auto"/>
                    <w:bottom w:val="none" w:sz="0" w:space="0" w:color="auto"/>
                    <w:right w:val="none" w:sz="0" w:space="0" w:color="auto"/>
                  </w:divBdr>
                  <w:divsChild>
                    <w:div w:id="2102139617">
                      <w:marLeft w:val="0"/>
                      <w:marRight w:val="0"/>
                      <w:marTop w:val="0"/>
                      <w:marBottom w:val="0"/>
                      <w:divBdr>
                        <w:top w:val="none" w:sz="0" w:space="0" w:color="auto"/>
                        <w:left w:val="none" w:sz="0" w:space="0" w:color="auto"/>
                        <w:bottom w:val="none" w:sz="0" w:space="0" w:color="auto"/>
                        <w:right w:val="none" w:sz="0" w:space="0" w:color="auto"/>
                      </w:divBdr>
                      <w:divsChild>
                        <w:div w:id="1157959681">
                          <w:marLeft w:val="0"/>
                          <w:marRight w:val="0"/>
                          <w:marTop w:val="0"/>
                          <w:marBottom w:val="0"/>
                          <w:divBdr>
                            <w:top w:val="none" w:sz="0" w:space="0" w:color="auto"/>
                            <w:left w:val="none" w:sz="0" w:space="0" w:color="auto"/>
                            <w:bottom w:val="none" w:sz="0" w:space="0" w:color="auto"/>
                            <w:right w:val="none" w:sz="0" w:space="0" w:color="auto"/>
                          </w:divBdr>
                          <w:divsChild>
                            <w:div w:id="1666936912">
                              <w:marLeft w:val="0"/>
                              <w:marRight w:val="0"/>
                              <w:marTop w:val="0"/>
                              <w:marBottom w:val="0"/>
                              <w:divBdr>
                                <w:top w:val="none" w:sz="0" w:space="0" w:color="auto"/>
                                <w:left w:val="none" w:sz="0" w:space="0" w:color="auto"/>
                                <w:bottom w:val="none" w:sz="0" w:space="0" w:color="auto"/>
                                <w:right w:val="none" w:sz="0" w:space="0" w:color="auto"/>
                              </w:divBdr>
                              <w:divsChild>
                                <w:div w:id="149567494">
                                  <w:marLeft w:val="0"/>
                                  <w:marRight w:val="0"/>
                                  <w:marTop w:val="0"/>
                                  <w:marBottom w:val="0"/>
                                  <w:divBdr>
                                    <w:top w:val="none" w:sz="0" w:space="0" w:color="auto"/>
                                    <w:left w:val="none" w:sz="0" w:space="0" w:color="auto"/>
                                    <w:bottom w:val="none" w:sz="0" w:space="0" w:color="auto"/>
                                    <w:right w:val="none" w:sz="0" w:space="0" w:color="auto"/>
                                  </w:divBdr>
                                  <w:divsChild>
                                    <w:div w:id="1917780962">
                                      <w:marLeft w:val="0"/>
                                      <w:marRight w:val="0"/>
                                      <w:marTop w:val="0"/>
                                      <w:marBottom w:val="300"/>
                                      <w:divBdr>
                                        <w:top w:val="none" w:sz="0" w:space="0" w:color="auto"/>
                                        <w:left w:val="none" w:sz="0" w:space="0" w:color="auto"/>
                                        <w:bottom w:val="none" w:sz="0" w:space="0" w:color="auto"/>
                                        <w:right w:val="none" w:sz="0" w:space="0" w:color="auto"/>
                                      </w:divBdr>
                                      <w:divsChild>
                                        <w:div w:id="519245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80456724">
      <w:bodyDiv w:val="1"/>
      <w:marLeft w:val="0"/>
      <w:marRight w:val="0"/>
      <w:marTop w:val="0"/>
      <w:marBottom w:val="0"/>
      <w:divBdr>
        <w:top w:val="none" w:sz="0" w:space="0" w:color="auto"/>
        <w:left w:val="none" w:sz="0" w:space="0" w:color="auto"/>
        <w:bottom w:val="none" w:sz="0" w:space="0" w:color="auto"/>
        <w:right w:val="none" w:sz="0" w:space="0" w:color="auto"/>
      </w:divBdr>
    </w:div>
    <w:div w:id="2036154549">
      <w:bodyDiv w:val="1"/>
      <w:marLeft w:val="0"/>
      <w:marRight w:val="0"/>
      <w:marTop w:val="0"/>
      <w:marBottom w:val="0"/>
      <w:divBdr>
        <w:top w:val="none" w:sz="0" w:space="0" w:color="auto"/>
        <w:left w:val="none" w:sz="0" w:space="0" w:color="auto"/>
        <w:bottom w:val="none" w:sz="0" w:space="0" w:color="auto"/>
        <w:right w:val="none" w:sz="0" w:space="0" w:color="auto"/>
      </w:divBdr>
    </w:div>
    <w:div w:id="2040933592">
      <w:bodyDiv w:val="1"/>
      <w:marLeft w:val="0"/>
      <w:marRight w:val="0"/>
      <w:marTop w:val="0"/>
      <w:marBottom w:val="0"/>
      <w:divBdr>
        <w:top w:val="none" w:sz="0" w:space="0" w:color="auto"/>
        <w:left w:val="none" w:sz="0" w:space="0" w:color="auto"/>
        <w:bottom w:val="none" w:sz="0" w:space="0" w:color="auto"/>
        <w:right w:val="none" w:sz="0" w:space="0" w:color="auto"/>
      </w:divBdr>
    </w:div>
    <w:div w:id="2058049063">
      <w:bodyDiv w:val="1"/>
      <w:marLeft w:val="0"/>
      <w:marRight w:val="0"/>
      <w:marTop w:val="0"/>
      <w:marBottom w:val="0"/>
      <w:divBdr>
        <w:top w:val="none" w:sz="0" w:space="0" w:color="auto"/>
        <w:left w:val="none" w:sz="0" w:space="0" w:color="auto"/>
        <w:bottom w:val="none" w:sz="0" w:space="0" w:color="auto"/>
        <w:right w:val="none" w:sz="0" w:space="0" w:color="auto"/>
      </w:divBdr>
    </w:div>
    <w:div w:id="2061709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0.xml"/><Relationship Id="rId39" Type="http://schemas.openxmlformats.org/officeDocument/2006/relationships/hyperlink" Target="http://www.medicalschemes.com" TargetMode="External"/><Relationship Id="rId21" Type="http://schemas.openxmlformats.org/officeDocument/2006/relationships/header" Target="header6.xml"/><Relationship Id="rId34" Type="http://schemas.openxmlformats.org/officeDocument/2006/relationships/header" Target="header18.xml"/><Relationship Id="rId42"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5.xml"/><Relationship Id="rId29" Type="http://schemas.openxmlformats.org/officeDocument/2006/relationships/header" Target="header13.xml"/><Relationship Id="rId41" Type="http://schemas.openxmlformats.org/officeDocument/2006/relationships/header" Target="header2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8.xml"/><Relationship Id="rId32" Type="http://schemas.openxmlformats.org/officeDocument/2006/relationships/header" Target="header16.xml"/><Relationship Id="rId37" Type="http://schemas.openxmlformats.org/officeDocument/2006/relationships/hyperlink" Target="https://www.irba.co.za/guidance-to-ras/technical-guidance-for-auditors/industry-specific-guides-and-regulatory-reports/medical-schemes-engagements" TargetMode="External"/><Relationship Id="rId40" Type="http://schemas.openxmlformats.org/officeDocument/2006/relationships/hyperlink" Target="https://www.fsca.co.za/Pages/Default.aspx" TargetMode="Externa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header" Target="header7.xml"/><Relationship Id="rId28" Type="http://schemas.openxmlformats.org/officeDocument/2006/relationships/header" Target="header12.xml"/><Relationship Id="rId36" Type="http://schemas.openxmlformats.org/officeDocument/2006/relationships/header" Target="header20.xml"/><Relationship Id="rId10" Type="http://schemas.openxmlformats.org/officeDocument/2006/relationships/endnotes" Target="endnotes.xml"/><Relationship Id="rId19" Type="http://schemas.openxmlformats.org/officeDocument/2006/relationships/footer" Target="footer3.xml"/><Relationship Id="rId31" Type="http://schemas.openxmlformats.org/officeDocument/2006/relationships/header" Target="header1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oter" Target="footer4.xml"/><Relationship Id="rId27" Type="http://schemas.openxmlformats.org/officeDocument/2006/relationships/header" Target="header11.xml"/><Relationship Id="rId30" Type="http://schemas.openxmlformats.org/officeDocument/2006/relationships/header" Target="header14.xml"/><Relationship Id="rId35" Type="http://schemas.openxmlformats.org/officeDocument/2006/relationships/header" Target="header19.xml"/><Relationship Id="rId43"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www.irba.co.za" TargetMode="External"/><Relationship Id="rId17" Type="http://schemas.openxmlformats.org/officeDocument/2006/relationships/footer" Target="footer2.xml"/><Relationship Id="rId25" Type="http://schemas.openxmlformats.org/officeDocument/2006/relationships/header" Target="header9.xml"/><Relationship Id="rId33" Type="http://schemas.openxmlformats.org/officeDocument/2006/relationships/header" Target="header17.xml"/><Relationship Id="rId38" Type="http://schemas.openxmlformats.org/officeDocument/2006/relationships/hyperlink" Target="https://www.saica.co.za/TechnicalInformation/Assurance/Guides/tabid/538/language/en-ZA/Default.aspx"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www.medicalschemes.com/files/Guidelines%20and%20Manuals/AuthStds.pdf" TargetMode="External"/><Relationship Id="rId3" Type="http://schemas.openxmlformats.org/officeDocument/2006/relationships/hyperlink" Target="http://www.actuarialsociety.org.za" TargetMode="External"/><Relationship Id="rId7" Type="http://schemas.openxmlformats.org/officeDocument/2006/relationships/hyperlink" Target="https://www.irba.co.za/upload/58_%20NOCLAR%20-%20Final.pdf" TargetMode="External"/><Relationship Id="rId2" Type="http://schemas.openxmlformats.org/officeDocument/2006/relationships/hyperlink" Target="http://www.medicalschemes.com/files/Guidelines%20and%20Manuals/AuthStds.pdf" TargetMode="External"/><Relationship Id="rId1" Type="http://schemas.openxmlformats.org/officeDocument/2006/relationships/hyperlink" Target="https://www.saica.co.za/TechnicalInformation/Publications/Guides/tabid/107/language/en-ZA/Default.aspx" TargetMode="External"/><Relationship Id="rId6" Type="http://schemas.openxmlformats.org/officeDocument/2006/relationships/hyperlink" Target="http://www.irba.co.za" TargetMode="External"/><Relationship Id="rId5" Type="http://schemas.openxmlformats.org/officeDocument/2006/relationships/hyperlink" Target="https://protect-za.mimecast.com/s/Pj6aCDRZzOhB1Y1fZq9sS" TargetMode="External"/><Relationship Id="rId10" Type="http://schemas.openxmlformats.org/officeDocument/2006/relationships/hyperlink" Target="http://www.saflii.org/za/cases/ZACC/2017/16media.pdf" TargetMode="External"/><Relationship Id="rId4" Type="http://schemas.openxmlformats.org/officeDocument/2006/relationships/hyperlink" Target="https://protect-za.mimecast.com/s/Pj6aCDRZzOhB1Y1fZq9sS" TargetMode="External"/><Relationship Id="rId9" Type="http://schemas.openxmlformats.org/officeDocument/2006/relationships/hyperlink" Target="http://www.medicalschemes.com/files/Guidelines%20and%20Manuals/AuthStd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B307DE6A92C1B143937A963330E3BBA6" ma:contentTypeVersion="6" ma:contentTypeDescription="Create a new document." ma:contentTypeScope="" ma:versionID="a32fdbf47d26921b25ebe0d9690ef8d7">
  <xsd:schema xmlns:xsd="http://www.w3.org/2001/XMLSchema" xmlns:xs="http://www.w3.org/2001/XMLSchema" xmlns:p="http://schemas.microsoft.com/office/2006/metadata/properties" xmlns:ns2="01ae50a1-bc72-48f9-a791-82bc0019d4dc" xmlns:ns3="f16a6f4a-cfa8-4524-801f-a3fca9bae303" targetNamespace="http://schemas.microsoft.com/office/2006/metadata/properties" ma:root="true" ma:fieldsID="bd39deac8b4b0817b3db67bc4a4c9846" ns2:_="" ns3:_="">
    <xsd:import namespace="01ae50a1-bc72-48f9-a791-82bc0019d4dc"/>
    <xsd:import namespace="f16a6f4a-cfa8-4524-801f-a3fca9bae30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IVreview"/>
                <xsd:element ref="ns2:Readyforpackinclu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ae50a1-bc72-48f9-a791-82bc0019d4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IVreview" ma:index="12" ma:displayName="IV review" ma:default="0" ma:format="Dropdown" ma:internalName="IVreview">
      <xsd:simpleType>
        <xsd:restriction base="dms:Boolean"/>
      </xsd:simpleType>
    </xsd:element>
    <xsd:element name="Readyforpackinclusion" ma:index="13" nillable="true" ma:displayName="Ready for pack inclusion" ma:format="Dropdown" ma:internalName="Readyforpackinclusio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6a6f4a-cfa8-4524-801f-a3fca9bae30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IVreview xmlns="01ae50a1-bc72-48f9-a791-82bc0019d4dc">false</IVreview>
    <Readyforpackinclusion xmlns="01ae50a1-bc72-48f9-a791-82bc0019d4dc" xsi:nil="true"/>
  </documentManagement>
</p:properties>
</file>

<file path=customXml/itemProps1.xml><?xml version="1.0" encoding="utf-8"?>
<ds:datastoreItem xmlns:ds="http://schemas.openxmlformats.org/officeDocument/2006/customXml" ds:itemID="{95FDF1FA-B3C3-4827-8E75-77D58C91C396}">
  <ds:schemaRefs>
    <ds:schemaRef ds:uri="http://schemas.openxmlformats.org/officeDocument/2006/bibliography"/>
  </ds:schemaRefs>
</ds:datastoreItem>
</file>

<file path=customXml/itemProps2.xml><?xml version="1.0" encoding="utf-8"?>
<ds:datastoreItem xmlns:ds="http://schemas.openxmlformats.org/officeDocument/2006/customXml" ds:itemID="{6F1EF522-E106-42F7-AE6E-C8D897CC53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ae50a1-bc72-48f9-a791-82bc0019d4dc"/>
    <ds:schemaRef ds:uri="f16a6f4a-cfa8-4524-801f-a3fca9bae3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AB3F5C0-F4DF-4B7E-A1E1-1E81653093A8}">
  <ds:schemaRefs>
    <ds:schemaRef ds:uri="http://schemas.microsoft.com/sharepoint/v3/contenttype/forms"/>
  </ds:schemaRefs>
</ds:datastoreItem>
</file>

<file path=customXml/itemProps4.xml><?xml version="1.0" encoding="utf-8"?>
<ds:datastoreItem xmlns:ds="http://schemas.openxmlformats.org/officeDocument/2006/customXml" ds:itemID="{2A6F7922-EE23-4C25-8EAE-FF5B731FA417}">
  <ds:schemaRefs>
    <ds:schemaRef ds:uri="http://schemas.microsoft.com/office/infopath/2007/PartnerControls"/>
    <ds:schemaRef ds:uri="http://purl.org/dc/dcmitype/"/>
    <ds:schemaRef ds:uri="http://www.w3.org/XML/1998/namespace"/>
    <ds:schemaRef ds:uri="f16a6f4a-cfa8-4524-801f-a3fca9bae303"/>
    <ds:schemaRef ds:uri="http://schemas.microsoft.com/office/2006/metadata/properties"/>
    <ds:schemaRef ds:uri="http://purl.org/dc/elements/1.1/"/>
    <ds:schemaRef ds:uri="http://schemas.microsoft.com/office/2006/documentManagement/types"/>
    <ds:schemaRef ds:uri="http://schemas.openxmlformats.org/package/2006/metadata/core-properties"/>
    <ds:schemaRef ds:uri="01ae50a1-bc72-48f9-a791-82bc0019d4dc"/>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93</Pages>
  <Words>30543</Words>
  <Characters>167358</Characters>
  <Application>Microsoft Office Word</Application>
  <DocSecurity>0</DocSecurity>
  <Lines>1394</Lines>
  <Paragraphs>395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197506</CharactersWithSpaces>
  <SharedDoc>false</SharedDoc>
  <HLinks>
    <vt:vector size="654" baseType="variant">
      <vt:variant>
        <vt:i4>196632</vt:i4>
      </vt:variant>
      <vt:variant>
        <vt:i4>645</vt:i4>
      </vt:variant>
      <vt:variant>
        <vt:i4>0</vt:i4>
      </vt:variant>
      <vt:variant>
        <vt:i4>5</vt:i4>
      </vt:variant>
      <vt:variant>
        <vt:lpwstr>http://www.fsb.co.za/</vt:lpwstr>
      </vt:variant>
      <vt:variant>
        <vt:lpwstr/>
      </vt:variant>
      <vt:variant>
        <vt:i4>2097206</vt:i4>
      </vt:variant>
      <vt:variant>
        <vt:i4>642</vt:i4>
      </vt:variant>
      <vt:variant>
        <vt:i4>0</vt:i4>
      </vt:variant>
      <vt:variant>
        <vt:i4>5</vt:i4>
      </vt:variant>
      <vt:variant>
        <vt:lpwstr>http://www.medicalschemes.com/</vt:lpwstr>
      </vt:variant>
      <vt:variant>
        <vt:lpwstr/>
      </vt:variant>
      <vt:variant>
        <vt:i4>8126569</vt:i4>
      </vt:variant>
      <vt:variant>
        <vt:i4>639</vt:i4>
      </vt:variant>
      <vt:variant>
        <vt:i4>0</vt:i4>
      </vt:variant>
      <vt:variant>
        <vt:i4>5</vt:i4>
      </vt:variant>
      <vt:variant>
        <vt:lpwstr>http://www.saica.co.za/</vt:lpwstr>
      </vt:variant>
      <vt:variant>
        <vt:lpwstr/>
      </vt:variant>
      <vt:variant>
        <vt:i4>3407983</vt:i4>
      </vt:variant>
      <vt:variant>
        <vt:i4>636</vt:i4>
      </vt:variant>
      <vt:variant>
        <vt:i4>0</vt:i4>
      </vt:variant>
      <vt:variant>
        <vt:i4>5</vt:i4>
      </vt:variant>
      <vt:variant>
        <vt:lpwstr>http://www.irba.co.za/</vt:lpwstr>
      </vt:variant>
      <vt:variant>
        <vt:lpwstr/>
      </vt:variant>
      <vt:variant>
        <vt:i4>131116</vt:i4>
      </vt:variant>
      <vt:variant>
        <vt:i4>579</vt:i4>
      </vt:variant>
      <vt:variant>
        <vt:i4>0</vt:i4>
      </vt:variant>
      <vt:variant>
        <vt:i4>5</vt:i4>
      </vt:variant>
      <vt:variant>
        <vt:lpwstr/>
      </vt:variant>
      <vt:variant>
        <vt:lpwstr>_Part_F_–</vt:lpwstr>
      </vt:variant>
      <vt:variant>
        <vt:i4>543817784</vt:i4>
      </vt:variant>
      <vt:variant>
        <vt:i4>534</vt:i4>
      </vt:variant>
      <vt:variant>
        <vt:i4>0</vt:i4>
      </vt:variant>
      <vt:variant>
        <vt:i4>5</vt:i4>
      </vt:variant>
      <vt:variant>
        <vt:lpwstr/>
      </vt:variant>
      <vt:variant>
        <vt:lpwstr>_Appendix_10_–</vt:lpwstr>
      </vt:variant>
      <vt:variant>
        <vt:i4>6226041</vt:i4>
      </vt:variant>
      <vt:variant>
        <vt:i4>531</vt:i4>
      </vt:variant>
      <vt:variant>
        <vt:i4>0</vt:i4>
      </vt:variant>
      <vt:variant>
        <vt:i4>5</vt:i4>
      </vt:variant>
      <vt:variant>
        <vt:lpwstr/>
      </vt:variant>
      <vt:variant>
        <vt:lpwstr>_Reporting_on_other</vt:lpwstr>
      </vt:variant>
      <vt:variant>
        <vt:i4>6553664</vt:i4>
      </vt:variant>
      <vt:variant>
        <vt:i4>528</vt:i4>
      </vt:variant>
      <vt:variant>
        <vt:i4>0</vt:i4>
      </vt:variant>
      <vt:variant>
        <vt:i4>5</vt:i4>
      </vt:variant>
      <vt:variant>
        <vt:lpwstr/>
      </vt:variant>
      <vt:variant>
        <vt:lpwstr>_Reporting_matters_that</vt:lpwstr>
      </vt:variant>
      <vt:variant>
        <vt:i4>1441889</vt:i4>
      </vt:variant>
      <vt:variant>
        <vt:i4>525</vt:i4>
      </vt:variant>
      <vt:variant>
        <vt:i4>0</vt:i4>
      </vt:variant>
      <vt:variant>
        <vt:i4>5</vt:i4>
      </vt:variant>
      <vt:variant>
        <vt:lpwstr/>
      </vt:variant>
      <vt:variant>
        <vt:lpwstr>_Appendix_7_–</vt:lpwstr>
      </vt:variant>
      <vt:variant>
        <vt:i4>7405598</vt:i4>
      </vt:variant>
      <vt:variant>
        <vt:i4>522</vt:i4>
      </vt:variant>
      <vt:variant>
        <vt:i4>0</vt:i4>
      </vt:variant>
      <vt:variant>
        <vt:i4>5</vt:i4>
      </vt:variant>
      <vt:variant>
        <vt:lpwstr/>
      </vt:variant>
      <vt:variant>
        <vt:lpwstr>_Reporting_on_non-compliance</vt:lpwstr>
      </vt:variant>
      <vt:variant>
        <vt:i4>1441888</vt:i4>
      </vt:variant>
      <vt:variant>
        <vt:i4>519</vt:i4>
      </vt:variant>
      <vt:variant>
        <vt:i4>0</vt:i4>
      </vt:variant>
      <vt:variant>
        <vt:i4>5</vt:i4>
      </vt:variant>
      <vt:variant>
        <vt:lpwstr/>
      </vt:variant>
      <vt:variant>
        <vt:lpwstr>_Appendix_6_–</vt:lpwstr>
      </vt:variant>
      <vt:variant>
        <vt:i4>3342349</vt:i4>
      </vt:variant>
      <vt:variant>
        <vt:i4>516</vt:i4>
      </vt:variant>
      <vt:variant>
        <vt:i4>0</vt:i4>
      </vt:variant>
      <vt:variant>
        <vt:i4>5</vt:i4>
      </vt:variant>
      <vt:variant>
        <vt:lpwstr/>
      </vt:variant>
      <vt:variant>
        <vt:lpwstr>_Reporting_on_summarised</vt:lpwstr>
      </vt:variant>
      <vt:variant>
        <vt:i4>1441891</vt:i4>
      </vt:variant>
      <vt:variant>
        <vt:i4>513</vt:i4>
      </vt:variant>
      <vt:variant>
        <vt:i4>0</vt:i4>
      </vt:variant>
      <vt:variant>
        <vt:i4>5</vt:i4>
      </vt:variant>
      <vt:variant>
        <vt:lpwstr/>
      </vt:variant>
      <vt:variant>
        <vt:lpwstr>_Appendix_5_–</vt:lpwstr>
      </vt:variant>
      <vt:variant>
        <vt:i4>1441890</vt:i4>
      </vt:variant>
      <vt:variant>
        <vt:i4>510</vt:i4>
      </vt:variant>
      <vt:variant>
        <vt:i4>0</vt:i4>
      </vt:variant>
      <vt:variant>
        <vt:i4>5</vt:i4>
      </vt:variant>
      <vt:variant>
        <vt:lpwstr/>
      </vt:variant>
      <vt:variant>
        <vt:lpwstr>_Appendix_4_–</vt:lpwstr>
      </vt:variant>
      <vt:variant>
        <vt:i4>2490378</vt:i4>
      </vt:variant>
      <vt:variant>
        <vt:i4>507</vt:i4>
      </vt:variant>
      <vt:variant>
        <vt:i4>0</vt:i4>
      </vt:variant>
      <vt:variant>
        <vt:i4>5</vt:i4>
      </vt:variant>
      <vt:variant>
        <vt:lpwstr/>
      </vt:variant>
      <vt:variant>
        <vt:lpwstr>_Reporting_on_the</vt:lpwstr>
      </vt:variant>
      <vt:variant>
        <vt:i4>1441893</vt:i4>
      </vt:variant>
      <vt:variant>
        <vt:i4>504</vt:i4>
      </vt:variant>
      <vt:variant>
        <vt:i4>0</vt:i4>
      </vt:variant>
      <vt:variant>
        <vt:i4>5</vt:i4>
      </vt:variant>
      <vt:variant>
        <vt:lpwstr/>
      </vt:variant>
      <vt:variant>
        <vt:lpwstr>_Appendix_3_–</vt:lpwstr>
      </vt:variant>
      <vt:variant>
        <vt:i4>2039885</vt:i4>
      </vt:variant>
      <vt:variant>
        <vt:i4>501</vt:i4>
      </vt:variant>
      <vt:variant>
        <vt:i4>0</vt:i4>
      </vt:variant>
      <vt:variant>
        <vt:i4>5</vt:i4>
      </vt:variant>
      <vt:variant>
        <vt:lpwstr/>
      </vt:variant>
      <vt:variant>
        <vt:lpwstr>_The_auditor’s_reporting</vt:lpwstr>
      </vt:variant>
      <vt:variant>
        <vt:i4>5767289</vt:i4>
      </vt:variant>
      <vt:variant>
        <vt:i4>498</vt:i4>
      </vt:variant>
      <vt:variant>
        <vt:i4>0</vt:i4>
      </vt:variant>
      <vt:variant>
        <vt:i4>5</vt:i4>
      </vt:variant>
      <vt:variant>
        <vt:lpwstr/>
      </vt:variant>
      <vt:variant>
        <vt:lpwstr>_Report_of_the</vt:lpwstr>
      </vt:variant>
      <vt:variant>
        <vt:i4>2752528</vt:i4>
      </vt:variant>
      <vt:variant>
        <vt:i4>495</vt:i4>
      </vt:variant>
      <vt:variant>
        <vt:i4>0</vt:i4>
      </vt:variant>
      <vt:variant>
        <vt:i4>5</vt:i4>
      </vt:variant>
      <vt:variant>
        <vt:lpwstr/>
      </vt:variant>
      <vt:variant>
        <vt:lpwstr>_The_annual_financial</vt:lpwstr>
      </vt:variant>
      <vt:variant>
        <vt:i4>8257615</vt:i4>
      </vt:variant>
      <vt:variant>
        <vt:i4>492</vt:i4>
      </vt:variant>
      <vt:variant>
        <vt:i4>0</vt:i4>
      </vt:variant>
      <vt:variant>
        <vt:i4>5</vt:i4>
      </vt:variant>
      <vt:variant>
        <vt:lpwstr/>
      </vt:variant>
      <vt:variant>
        <vt:lpwstr>_Reporting</vt:lpwstr>
      </vt:variant>
      <vt:variant>
        <vt:i4>131116</vt:i4>
      </vt:variant>
      <vt:variant>
        <vt:i4>489</vt:i4>
      </vt:variant>
      <vt:variant>
        <vt:i4>0</vt:i4>
      </vt:variant>
      <vt:variant>
        <vt:i4>5</vt:i4>
      </vt:variant>
      <vt:variant>
        <vt:lpwstr/>
      </vt:variant>
      <vt:variant>
        <vt:lpwstr>_Part_F_–</vt:lpwstr>
      </vt:variant>
      <vt:variant>
        <vt:i4>131119</vt:i4>
      </vt:variant>
      <vt:variant>
        <vt:i4>486</vt:i4>
      </vt:variant>
      <vt:variant>
        <vt:i4>0</vt:i4>
      </vt:variant>
      <vt:variant>
        <vt:i4>5</vt:i4>
      </vt:variant>
      <vt:variant>
        <vt:lpwstr/>
      </vt:variant>
      <vt:variant>
        <vt:lpwstr>_Part_E_–</vt:lpwstr>
      </vt:variant>
      <vt:variant>
        <vt:i4>1441903</vt:i4>
      </vt:variant>
      <vt:variant>
        <vt:i4>483</vt:i4>
      </vt:variant>
      <vt:variant>
        <vt:i4>0</vt:i4>
      </vt:variant>
      <vt:variant>
        <vt:i4>5</vt:i4>
      </vt:variant>
      <vt:variant>
        <vt:lpwstr/>
      </vt:variant>
      <vt:variant>
        <vt:lpwstr>_Appendix_9_–</vt:lpwstr>
      </vt:variant>
      <vt:variant>
        <vt:i4>1441902</vt:i4>
      </vt:variant>
      <vt:variant>
        <vt:i4>480</vt:i4>
      </vt:variant>
      <vt:variant>
        <vt:i4>0</vt:i4>
      </vt:variant>
      <vt:variant>
        <vt:i4>5</vt:i4>
      </vt:variant>
      <vt:variant>
        <vt:lpwstr/>
      </vt:variant>
      <vt:variant>
        <vt:lpwstr>_Appendix_8_–</vt:lpwstr>
      </vt:variant>
      <vt:variant>
        <vt:i4>131118</vt:i4>
      </vt:variant>
      <vt:variant>
        <vt:i4>477</vt:i4>
      </vt:variant>
      <vt:variant>
        <vt:i4>0</vt:i4>
      </vt:variant>
      <vt:variant>
        <vt:i4>5</vt:i4>
      </vt:variant>
      <vt:variant>
        <vt:lpwstr/>
      </vt:variant>
      <vt:variant>
        <vt:lpwstr>_Part_D_–</vt:lpwstr>
      </vt:variant>
      <vt:variant>
        <vt:i4>1441892</vt:i4>
      </vt:variant>
      <vt:variant>
        <vt:i4>474</vt:i4>
      </vt:variant>
      <vt:variant>
        <vt:i4>0</vt:i4>
      </vt:variant>
      <vt:variant>
        <vt:i4>5</vt:i4>
      </vt:variant>
      <vt:variant>
        <vt:lpwstr/>
      </vt:variant>
      <vt:variant>
        <vt:lpwstr>_Appendix_2_–</vt:lpwstr>
      </vt:variant>
      <vt:variant>
        <vt:i4>1441895</vt:i4>
      </vt:variant>
      <vt:variant>
        <vt:i4>471</vt:i4>
      </vt:variant>
      <vt:variant>
        <vt:i4>0</vt:i4>
      </vt:variant>
      <vt:variant>
        <vt:i4>5</vt:i4>
      </vt:variant>
      <vt:variant>
        <vt:lpwstr/>
      </vt:variant>
      <vt:variant>
        <vt:lpwstr>_Appendix_1_–</vt:lpwstr>
      </vt:variant>
      <vt:variant>
        <vt:i4>131113</vt:i4>
      </vt:variant>
      <vt:variant>
        <vt:i4>468</vt:i4>
      </vt:variant>
      <vt:variant>
        <vt:i4>0</vt:i4>
      </vt:variant>
      <vt:variant>
        <vt:i4>5</vt:i4>
      </vt:variant>
      <vt:variant>
        <vt:lpwstr/>
      </vt:variant>
      <vt:variant>
        <vt:lpwstr>_Part_C_–</vt:lpwstr>
      </vt:variant>
      <vt:variant>
        <vt:i4>131112</vt:i4>
      </vt:variant>
      <vt:variant>
        <vt:i4>465</vt:i4>
      </vt:variant>
      <vt:variant>
        <vt:i4>0</vt:i4>
      </vt:variant>
      <vt:variant>
        <vt:i4>5</vt:i4>
      </vt:variant>
      <vt:variant>
        <vt:lpwstr/>
      </vt:variant>
      <vt:variant>
        <vt:lpwstr>_Part_B_–</vt:lpwstr>
      </vt:variant>
      <vt:variant>
        <vt:i4>131115</vt:i4>
      </vt:variant>
      <vt:variant>
        <vt:i4>462</vt:i4>
      </vt:variant>
      <vt:variant>
        <vt:i4>0</vt:i4>
      </vt:variant>
      <vt:variant>
        <vt:i4>5</vt:i4>
      </vt:variant>
      <vt:variant>
        <vt:lpwstr/>
      </vt:variant>
      <vt:variant>
        <vt:lpwstr>_Part_A_–</vt:lpwstr>
      </vt:variant>
      <vt:variant>
        <vt:i4>7995470</vt:i4>
      </vt:variant>
      <vt:variant>
        <vt:i4>459</vt:i4>
      </vt:variant>
      <vt:variant>
        <vt:i4>0</vt:i4>
      </vt:variant>
      <vt:variant>
        <vt:i4>5</vt:i4>
      </vt:variant>
      <vt:variant>
        <vt:lpwstr/>
      </vt:variant>
      <vt:variant>
        <vt:lpwstr>_Identifying_and_assessing</vt:lpwstr>
      </vt:variant>
      <vt:variant>
        <vt:i4>6946909</vt:i4>
      </vt:variant>
      <vt:variant>
        <vt:i4>456</vt:i4>
      </vt:variant>
      <vt:variant>
        <vt:i4>0</vt:i4>
      </vt:variant>
      <vt:variant>
        <vt:i4>5</vt:i4>
      </vt:variant>
      <vt:variant>
        <vt:lpwstr/>
      </vt:variant>
      <vt:variant>
        <vt:lpwstr>_Understanding_the_business</vt:lpwstr>
      </vt:variant>
      <vt:variant>
        <vt:i4>262205</vt:i4>
      </vt:variant>
      <vt:variant>
        <vt:i4>453</vt:i4>
      </vt:variant>
      <vt:variant>
        <vt:i4>0</vt:i4>
      </vt:variant>
      <vt:variant>
        <vt:i4>5</vt:i4>
      </vt:variant>
      <vt:variant>
        <vt:lpwstr/>
      </vt:variant>
      <vt:variant>
        <vt:lpwstr>_Definitions</vt:lpwstr>
      </vt:variant>
      <vt:variant>
        <vt:i4>6946906</vt:i4>
      </vt:variant>
      <vt:variant>
        <vt:i4>450</vt:i4>
      </vt:variant>
      <vt:variant>
        <vt:i4>0</vt:i4>
      </vt:variant>
      <vt:variant>
        <vt:i4>5</vt:i4>
      </vt:variant>
      <vt:variant>
        <vt:lpwstr/>
      </vt:variant>
      <vt:variant>
        <vt:lpwstr>_Objective</vt:lpwstr>
      </vt:variant>
      <vt:variant>
        <vt:i4>1769506</vt:i4>
      </vt:variant>
      <vt:variant>
        <vt:i4>447</vt:i4>
      </vt:variant>
      <vt:variant>
        <vt:i4>0</vt:i4>
      </vt:variant>
      <vt:variant>
        <vt:i4>5</vt:i4>
      </vt:variant>
      <vt:variant>
        <vt:lpwstr/>
      </vt:variant>
      <vt:variant>
        <vt:lpwstr>_Scope_and_status</vt:lpwstr>
      </vt:variant>
      <vt:variant>
        <vt:i4>1048630</vt:i4>
      </vt:variant>
      <vt:variant>
        <vt:i4>440</vt:i4>
      </vt:variant>
      <vt:variant>
        <vt:i4>0</vt:i4>
      </vt:variant>
      <vt:variant>
        <vt:i4>5</vt:i4>
      </vt:variant>
      <vt:variant>
        <vt:lpwstr/>
      </vt:variant>
      <vt:variant>
        <vt:lpwstr>_Toc305351551</vt:lpwstr>
      </vt:variant>
      <vt:variant>
        <vt:i4>1048630</vt:i4>
      </vt:variant>
      <vt:variant>
        <vt:i4>434</vt:i4>
      </vt:variant>
      <vt:variant>
        <vt:i4>0</vt:i4>
      </vt:variant>
      <vt:variant>
        <vt:i4>5</vt:i4>
      </vt:variant>
      <vt:variant>
        <vt:lpwstr/>
      </vt:variant>
      <vt:variant>
        <vt:lpwstr>_Toc305351550</vt:lpwstr>
      </vt:variant>
      <vt:variant>
        <vt:i4>1114166</vt:i4>
      </vt:variant>
      <vt:variant>
        <vt:i4>428</vt:i4>
      </vt:variant>
      <vt:variant>
        <vt:i4>0</vt:i4>
      </vt:variant>
      <vt:variant>
        <vt:i4>5</vt:i4>
      </vt:variant>
      <vt:variant>
        <vt:lpwstr/>
      </vt:variant>
      <vt:variant>
        <vt:lpwstr>_Toc305351549</vt:lpwstr>
      </vt:variant>
      <vt:variant>
        <vt:i4>1114166</vt:i4>
      </vt:variant>
      <vt:variant>
        <vt:i4>422</vt:i4>
      </vt:variant>
      <vt:variant>
        <vt:i4>0</vt:i4>
      </vt:variant>
      <vt:variant>
        <vt:i4>5</vt:i4>
      </vt:variant>
      <vt:variant>
        <vt:lpwstr/>
      </vt:variant>
      <vt:variant>
        <vt:lpwstr>_Toc305351548</vt:lpwstr>
      </vt:variant>
      <vt:variant>
        <vt:i4>1114166</vt:i4>
      </vt:variant>
      <vt:variant>
        <vt:i4>416</vt:i4>
      </vt:variant>
      <vt:variant>
        <vt:i4>0</vt:i4>
      </vt:variant>
      <vt:variant>
        <vt:i4>5</vt:i4>
      </vt:variant>
      <vt:variant>
        <vt:lpwstr/>
      </vt:variant>
      <vt:variant>
        <vt:lpwstr>_Toc305351547</vt:lpwstr>
      </vt:variant>
      <vt:variant>
        <vt:i4>1114166</vt:i4>
      </vt:variant>
      <vt:variant>
        <vt:i4>410</vt:i4>
      </vt:variant>
      <vt:variant>
        <vt:i4>0</vt:i4>
      </vt:variant>
      <vt:variant>
        <vt:i4>5</vt:i4>
      </vt:variant>
      <vt:variant>
        <vt:lpwstr/>
      </vt:variant>
      <vt:variant>
        <vt:lpwstr>_Toc305351546</vt:lpwstr>
      </vt:variant>
      <vt:variant>
        <vt:i4>1114166</vt:i4>
      </vt:variant>
      <vt:variant>
        <vt:i4>404</vt:i4>
      </vt:variant>
      <vt:variant>
        <vt:i4>0</vt:i4>
      </vt:variant>
      <vt:variant>
        <vt:i4>5</vt:i4>
      </vt:variant>
      <vt:variant>
        <vt:lpwstr/>
      </vt:variant>
      <vt:variant>
        <vt:lpwstr>_Toc305351545</vt:lpwstr>
      </vt:variant>
      <vt:variant>
        <vt:i4>1114166</vt:i4>
      </vt:variant>
      <vt:variant>
        <vt:i4>398</vt:i4>
      </vt:variant>
      <vt:variant>
        <vt:i4>0</vt:i4>
      </vt:variant>
      <vt:variant>
        <vt:i4>5</vt:i4>
      </vt:variant>
      <vt:variant>
        <vt:lpwstr/>
      </vt:variant>
      <vt:variant>
        <vt:lpwstr>_Toc305351544</vt:lpwstr>
      </vt:variant>
      <vt:variant>
        <vt:i4>1114166</vt:i4>
      </vt:variant>
      <vt:variant>
        <vt:i4>392</vt:i4>
      </vt:variant>
      <vt:variant>
        <vt:i4>0</vt:i4>
      </vt:variant>
      <vt:variant>
        <vt:i4>5</vt:i4>
      </vt:variant>
      <vt:variant>
        <vt:lpwstr/>
      </vt:variant>
      <vt:variant>
        <vt:lpwstr>_Toc305351543</vt:lpwstr>
      </vt:variant>
      <vt:variant>
        <vt:i4>1114166</vt:i4>
      </vt:variant>
      <vt:variant>
        <vt:i4>386</vt:i4>
      </vt:variant>
      <vt:variant>
        <vt:i4>0</vt:i4>
      </vt:variant>
      <vt:variant>
        <vt:i4>5</vt:i4>
      </vt:variant>
      <vt:variant>
        <vt:lpwstr/>
      </vt:variant>
      <vt:variant>
        <vt:lpwstr>_Toc305351542</vt:lpwstr>
      </vt:variant>
      <vt:variant>
        <vt:i4>1114166</vt:i4>
      </vt:variant>
      <vt:variant>
        <vt:i4>380</vt:i4>
      </vt:variant>
      <vt:variant>
        <vt:i4>0</vt:i4>
      </vt:variant>
      <vt:variant>
        <vt:i4>5</vt:i4>
      </vt:variant>
      <vt:variant>
        <vt:lpwstr/>
      </vt:variant>
      <vt:variant>
        <vt:lpwstr>_Toc305351541</vt:lpwstr>
      </vt:variant>
      <vt:variant>
        <vt:i4>1114166</vt:i4>
      </vt:variant>
      <vt:variant>
        <vt:i4>374</vt:i4>
      </vt:variant>
      <vt:variant>
        <vt:i4>0</vt:i4>
      </vt:variant>
      <vt:variant>
        <vt:i4>5</vt:i4>
      </vt:variant>
      <vt:variant>
        <vt:lpwstr/>
      </vt:variant>
      <vt:variant>
        <vt:lpwstr>_Toc305351540</vt:lpwstr>
      </vt:variant>
      <vt:variant>
        <vt:i4>1441846</vt:i4>
      </vt:variant>
      <vt:variant>
        <vt:i4>368</vt:i4>
      </vt:variant>
      <vt:variant>
        <vt:i4>0</vt:i4>
      </vt:variant>
      <vt:variant>
        <vt:i4>5</vt:i4>
      </vt:variant>
      <vt:variant>
        <vt:lpwstr/>
      </vt:variant>
      <vt:variant>
        <vt:lpwstr>_Toc305351539</vt:lpwstr>
      </vt:variant>
      <vt:variant>
        <vt:i4>1441846</vt:i4>
      </vt:variant>
      <vt:variant>
        <vt:i4>362</vt:i4>
      </vt:variant>
      <vt:variant>
        <vt:i4>0</vt:i4>
      </vt:variant>
      <vt:variant>
        <vt:i4>5</vt:i4>
      </vt:variant>
      <vt:variant>
        <vt:lpwstr/>
      </vt:variant>
      <vt:variant>
        <vt:lpwstr>_Toc305351538</vt:lpwstr>
      </vt:variant>
      <vt:variant>
        <vt:i4>1441846</vt:i4>
      </vt:variant>
      <vt:variant>
        <vt:i4>356</vt:i4>
      </vt:variant>
      <vt:variant>
        <vt:i4>0</vt:i4>
      </vt:variant>
      <vt:variant>
        <vt:i4>5</vt:i4>
      </vt:variant>
      <vt:variant>
        <vt:lpwstr/>
      </vt:variant>
      <vt:variant>
        <vt:lpwstr>_Toc305351537</vt:lpwstr>
      </vt:variant>
      <vt:variant>
        <vt:i4>1441846</vt:i4>
      </vt:variant>
      <vt:variant>
        <vt:i4>350</vt:i4>
      </vt:variant>
      <vt:variant>
        <vt:i4>0</vt:i4>
      </vt:variant>
      <vt:variant>
        <vt:i4>5</vt:i4>
      </vt:variant>
      <vt:variant>
        <vt:lpwstr/>
      </vt:variant>
      <vt:variant>
        <vt:lpwstr>_Toc305351536</vt:lpwstr>
      </vt:variant>
      <vt:variant>
        <vt:i4>1441846</vt:i4>
      </vt:variant>
      <vt:variant>
        <vt:i4>344</vt:i4>
      </vt:variant>
      <vt:variant>
        <vt:i4>0</vt:i4>
      </vt:variant>
      <vt:variant>
        <vt:i4>5</vt:i4>
      </vt:variant>
      <vt:variant>
        <vt:lpwstr/>
      </vt:variant>
      <vt:variant>
        <vt:lpwstr>_Toc305351535</vt:lpwstr>
      </vt:variant>
      <vt:variant>
        <vt:i4>1441846</vt:i4>
      </vt:variant>
      <vt:variant>
        <vt:i4>338</vt:i4>
      </vt:variant>
      <vt:variant>
        <vt:i4>0</vt:i4>
      </vt:variant>
      <vt:variant>
        <vt:i4>5</vt:i4>
      </vt:variant>
      <vt:variant>
        <vt:lpwstr/>
      </vt:variant>
      <vt:variant>
        <vt:lpwstr>_Toc305351534</vt:lpwstr>
      </vt:variant>
      <vt:variant>
        <vt:i4>1441846</vt:i4>
      </vt:variant>
      <vt:variant>
        <vt:i4>332</vt:i4>
      </vt:variant>
      <vt:variant>
        <vt:i4>0</vt:i4>
      </vt:variant>
      <vt:variant>
        <vt:i4>5</vt:i4>
      </vt:variant>
      <vt:variant>
        <vt:lpwstr/>
      </vt:variant>
      <vt:variant>
        <vt:lpwstr>_Toc305351533</vt:lpwstr>
      </vt:variant>
      <vt:variant>
        <vt:i4>1441846</vt:i4>
      </vt:variant>
      <vt:variant>
        <vt:i4>326</vt:i4>
      </vt:variant>
      <vt:variant>
        <vt:i4>0</vt:i4>
      </vt:variant>
      <vt:variant>
        <vt:i4>5</vt:i4>
      </vt:variant>
      <vt:variant>
        <vt:lpwstr/>
      </vt:variant>
      <vt:variant>
        <vt:lpwstr>_Toc305351532</vt:lpwstr>
      </vt:variant>
      <vt:variant>
        <vt:i4>1441846</vt:i4>
      </vt:variant>
      <vt:variant>
        <vt:i4>320</vt:i4>
      </vt:variant>
      <vt:variant>
        <vt:i4>0</vt:i4>
      </vt:variant>
      <vt:variant>
        <vt:i4>5</vt:i4>
      </vt:variant>
      <vt:variant>
        <vt:lpwstr/>
      </vt:variant>
      <vt:variant>
        <vt:lpwstr>_Toc305351531</vt:lpwstr>
      </vt:variant>
      <vt:variant>
        <vt:i4>1441846</vt:i4>
      </vt:variant>
      <vt:variant>
        <vt:i4>314</vt:i4>
      </vt:variant>
      <vt:variant>
        <vt:i4>0</vt:i4>
      </vt:variant>
      <vt:variant>
        <vt:i4>5</vt:i4>
      </vt:variant>
      <vt:variant>
        <vt:lpwstr/>
      </vt:variant>
      <vt:variant>
        <vt:lpwstr>_Toc305351530</vt:lpwstr>
      </vt:variant>
      <vt:variant>
        <vt:i4>1507382</vt:i4>
      </vt:variant>
      <vt:variant>
        <vt:i4>308</vt:i4>
      </vt:variant>
      <vt:variant>
        <vt:i4>0</vt:i4>
      </vt:variant>
      <vt:variant>
        <vt:i4>5</vt:i4>
      </vt:variant>
      <vt:variant>
        <vt:lpwstr/>
      </vt:variant>
      <vt:variant>
        <vt:lpwstr>_Toc305351529</vt:lpwstr>
      </vt:variant>
      <vt:variant>
        <vt:i4>1507382</vt:i4>
      </vt:variant>
      <vt:variant>
        <vt:i4>302</vt:i4>
      </vt:variant>
      <vt:variant>
        <vt:i4>0</vt:i4>
      </vt:variant>
      <vt:variant>
        <vt:i4>5</vt:i4>
      </vt:variant>
      <vt:variant>
        <vt:lpwstr/>
      </vt:variant>
      <vt:variant>
        <vt:lpwstr>_Toc305351528</vt:lpwstr>
      </vt:variant>
      <vt:variant>
        <vt:i4>1507382</vt:i4>
      </vt:variant>
      <vt:variant>
        <vt:i4>296</vt:i4>
      </vt:variant>
      <vt:variant>
        <vt:i4>0</vt:i4>
      </vt:variant>
      <vt:variant>
        <vt:i4>5</vt:i4>
      </vt:variant>
      <vt:variant>
        <vt:lpwstr/>
      </vt:variant>
      <vt:variant>
        <vt:lpwstr>_Toc305351527</vt:lpwstr>
      </vt:variant>
      <vt:variant>
        <vt:i4>1507382</vt:i4>
      </vt:variant>
      <vt:variant>
        <vt:i4>290</vt:i4>
      </vt:variant>
      <vt:variant>
        <vt:i4>0</vt:i4>
      </vt:variant>
      <vt:variant>
        <vt:i4>5</vt:i4>
      </vt:variant>
      <vt:variant>
        <vt:lpwstr/>
      </vt:variant>
      <vt:variant>
        <vt:lpwstr>_Toc305351526</vt:lpwstr>
      </vt:variant>
      <vt:variant>
        <vt:i4>1507382</vt:i4>
      </vt:variant>
      <vt:variant>
        <vt:i4>284</vt:i4>
      </vt:variant>
      <vt:variant>
        <vt:i4>0</vt:i4>
      </vt:variant>
      <vt:variant>
        <vt:i4>5</vt:i4>
      </vt:variant>
      <vt:variant>
        <vt:lpwstr/>
      </vt:variant>
      <vt:variant>
        <vt:lpwstr>_Toc305351525</vt:lpwstr>
      </vt:variant>
      <vt:variant>
        <vt:i4>1507382</vt:i4>
      </vt:variant>
      <vt:variant>
        <vt:i4>278</vt:i4>
      </vt:variant>
      <vt:variant>
        <vt:i4>0</vt:i4>
      </vt:variant>
      <vt:variant>
        <vt:i4>5</vt:i4>
      </vt:variant>
      <vt:variant>
        <vt:lpwstr/>
      </vt:variant>
      <vt:variant>
        <vt:lpwstr>_Toc305351524</vt:lpwstr>
      </vt:variant>
      <vt:variant>
        <vt:i4>1507382</vt:i4>
      </vt:variant>
      <vt:variant>
        <vt:i4>272</vt:i4>
      </vt:variant>
      <vt:variant>
        <vt:i4>0</vt:i4>
      </vt:variant>
      <vt:variant>
        <vt:i4>5</vt:i4>
      </vt:variant>
      <vt:variant>
        <vt:lpwstr/>
      </vt:variant>
      <vt:variant>
        <vt:lpwstr>_Toc305351523</vt:lpwstr>
      </vt:variant>
      <vt:variant>
        <vt:i4>1507382</vt:i4>
      </vt:variant>
      <vt:variant>
        <vt:i4>266</vt:i4>
      </vt:variant>
      <vt:variant>
        <vt:i4>0</vt:i4>
      </vt:variant>
      <vt:variant>
        <vt:i4>5</vt:i4>
      </vt:variant>
      <vt:variant>
        <vt:lpwstr/>
      </vt:variant>
      <vt:variant>
        <vt:lpwstr>_Toc305351522</vt:lpwstr>
      </vt:variant>
      <vt:variant>
        <vt:i4>1507382</vt:i4>
      </vt:variant>
      <vt:variant>
        <vt:i4>260</vt:i4>
      </vt:variant>
      <vt:variant>
        <vt:i4>0</vt:i4>
      </vt:variant>
      <vt:variant>
        <vt:i4>5</vt:i4>
      </vt:variant>
      <vt:variant>
        <vt:lpwstr/>
      </vt:variant>
      <vt:variant>
        <vt:lpwstr>_Toc305351521</vt:lpwstr>
      </vt:variant>
      <vt:variant>
        <vt:i4>1507382</vt:i4>
      </vt:variant>
      <vt:variant>
        <vt:i4>254</vt:i4>
      </vt:variant>
      <vt:variant>
        <vt:i4>0</vt:i4>
      </vt:variant>
      <vt:variant>
        <vt:i4>5</vt:i4>
      </vt:variant>
      <vt:variant>
        <vt:lpwstr/>
      </vt:variant>
      <vt:variant>
        <vt:lpwstr>_Toc305351520</vt:lpwstr>
      </vt:variant>
      <vt:variant>
        <vt:i4>1310774</vt:i4>
      </vt:variant>
      <vt:variant>
        <vt:i4>248</vt:i4>
      </vt:variant>
      <vt:variant>
        <vt:i4>0</vt:i4>
      </vt:variant>
      <vt:variant>
        <vt:i4>5</vt:i4>
      </vt:variant>
      <vt:variant>
        <vt:lpwstr/>
      </vt:variant>
      <vt:variant>
        <vt:lpwstr>_Toc305351519</vt:lpwstr>
      </vt:variant>
      <vt:variant>
        <vt:i4>1310774</vt:i4>
      </vt:variant>
      <vt:variant>
        <vt:i4>242</vt:i4>
      </vt:variant>
      <vt:variant>
        <vt:i4>0</vt:i4>
      </vt:variant>
      <vt:variant>
        <vt:i4>5</vt:i4>
      </vt:variant>
      <vt:variant>
        <vt:lpwstr/>
      </vt:variant>
      <vt:variant>
        <vt:lpwstr>_Toc305351518</vt:lpwstr>
      </vt:variant>
      <vt:variant>
        <vt:i4>1310774</vt:i4>
      </vt:variant>
      <vt:variant>
        <vt:i4>236</vt:i4>
      </vt:variant>
      <vt:variant>
        <vt:i4>0</vt:i4>
      </vt:variant>
      <vt:variant>
        <vt:i4>5</vt:i4>
      </vt:variant>
      <vt:variant>
        <vt:lpwstr/>
      </vt:variant>
      <vt:variant>
        <vt:lpwstr>_Toc305351517</vt:lpwstr>
      </vt:variant>
      <vt:variant>
        <vt:i4>1310774</vt:i4>
      </vt:variant>
      <vt:variant>
        <vt:i4>230</vt:i4>
      </vt:variant>
      <vt:variant>
        <vt:i4>0</vt:i4>
      </vt:variant>
      <vt:variant>
        <vt:i4>5</vt:i4>
      </vt:variant>
      <vt:variant>
        <vt:lpwstr/>
      </vt:variant>
      <vt:variant>
        <vt:lpwstr>_Toc305351516</vt:lpwstr>
      </vt:variant>
      <vt:variant>
        <vt:i4>1310774</vt:i4>
      </vt:variant>
      <vt:variant>
        <vt:i4>224</vt:i4>
      </vt:variant>
      <vt:variant>
        <vt:i4>0</vt:i4>
      </vt:variant>
      <vt:variant>
        <vt:i4>5</vt:i4>
      </vt:variant>
      <vt:variant>
        <vt:lpwstr/>
      </vt:variant>
      <vt:variant>
        <vt:lpwstr>_Toc305351515</vt:lpwstr>
      </vt:variant>
      <vt:variant>
        <vt:i4>1310774</vt:i4>
      </vt:variant>
      <vt:variant>
        <vt:i4>218</vt:i4>
      </vt:variant>
      <vt:variant>
        <vt:i4>0</vt:i4>
      </vt:variant>
      <vt:variant>
        <vt:i4>5</vt:i4>
      </vt:variant>
      <vt:variant>
        <vt:lpwstr/>
      </vt:variant>
      <vt:variant>
        <vt:lpwstr>_Toc305351514</vt:lpwstr>
      </vt:variant>
      <vt:variant>
        <vt:i4>1310774</vt:i4>
      </vt:variant>
      <vt:variant>
        <vt:i4>212</vt:i4>
      </vt:variant>
      <vt:variant>
        <vt:i4>0</vt:i4>
      </vt:variant>
      <vt:variant>
        <vt:i4>5</vt:i4>
      </vt:variant>
      <vt:variant>
        <vt:lpwstr/>
      </vt:variant>
      <vt:variant>
        <vt:lpwstr>_Toc305351513</vt:lpwstr>
      </vt:variant>
      <vt:variant>
        <vt:i4>1310774</vt:i4>
      </vt:variant>
      <vt:variant>
        <vt:i4>206</vt:i4>
      </vt:variant>
      <vt:variant>
        <vt:i4>0</vt:i4>
      </vt:variant>
      <vt:variant>
        <vt:i4>5</vt:i4>
      </vt:variant>
      <vt:variant>
        <vt:lpwstr/>
      </vt:variant>
      <vt:variant>
        <vt:lpwstr>_Toc305351512</vt:lpwstr>
      </vt:variant>
      <vt:variant>
        <vt:i4>1310774</vt:i4>
      </vt:variant>
      <vt:variant>
        <vt:i4>200</vt:i4>
      </vt:variant>
      <vt:variant>
        <vt:i4>0</vt:i4>
      </vt:variant>
      <vt:variant>
        <vt:i4>5</vt:i4>
      </vt:variant>
      <vt:variant>
        <vt:lpwstr/>
      </vt:variant>
      <vt:variant>
        <vt:lpwstr>_Toc305351511</vt:lpwstr>
      </vt:variant>
      <vt:variant>
        <vt:i4>1310774</vt:i4>
      </vt:variant>
      <vt:variant>
        <vt:i4>194</vt:i4>
      </vt:variant>
      <vt:variant>
        <vt:i4>0</vt:i4>
      </vt:variant>
      <vt:variant>
        <vt:i4>5</vt:i4>
      </vt:variant>
      <vt:variant>
        <vt:lpwstr/>
      </vt:variant>
      <vt:variant>
        <vt:lpwstr>_Toc305351510</vt:lpwstr>
      </vt:variant>
      <vt:variant>
        <vt:i4>1376310</vt:i4>
      </vt:variant>
      <vt:variant>
        <vt:i4>188</vt:i4>
      </vt:variant>
      <vt:variant>
        <vt:i4>0</vt:i4>
      </vt:variant>
      <vt:variant>
        <vt:i4>5</vt:i4>
      </vt:variant>
      <vt:variant>
        <vt:lpwstr/>
      </vt:variant>
      <vt:variant>
        <vt:lpwstr>_Toc305351509</vt:lpwstr>
      </vt:variant>
      <vt:variant>
        <vt:i4>1376310</vt:i4>
      </vt:variant>
      <vt:variant>
        <vt:i4>182</vt:i4>
      </vt:variant>
      <vt:variant>
        <vt:i4>0</vt:i4>
      </vt:variant>
      <vt:variant>
        <vt:i4>5</vt:i4>
      </vt:variant>
      <vt:variant>
        <vt:lpwstr/>
      </vt:variant>
      <vt:variant>
        <vt:lpwstr>_Toc305351508</vt:lpwstr>
      </vt:variant>
      <vt:variant>
        <vt:i4>1376310</vt:i4>
      </vt:variant>
      <vt:variant>
        <vt:i4>176</vt:i4>
      </vt:variant>
      <vt:variant>
        <vt:i4>0</vt:i4>
      </vt:variant>
      <vt:variant>
        <vt:i4>5</vt:i4>
      </vt:variant>
      <vt:variant>
        <vt:lpwstr/>
      </vt:variant>
      <vt:variant>
        <vt:lpwstr>_Toc305351507</vt:lpwstr>
      </vt:variant>
      <vt:variant>
        <vt:i4>1376310</vt:i4>
      </vt:variant>
      <vt:variant>
        <vt:i4>170</vt:i4>
      </vt:variant>
      <vt:variant>
        <vt:i4>0</vt:i4>
      </vt:variant>
      <vt:variant>
        <vt:i4>5</vt:i4>
      </vt:variant>
      <vt:variant>
        <vt:lpwstr/>
      </vt:variant>
      <vt:variant>
        <vt:lpwstr>_Toc305351506</vt:lpwstr>
      </vt:variant>
      <vt:variant>
        <vt:i4>1376310</vt:i4>
      </vt:variant>
      <vt:variant>
        <vt:i4>164</vt:i4>
      </vt:variant>
      <vt:variant>
        <vt:i4>0</vt:i4>
      </vt:variant>
      <vt:variant>
        <vt:i4>5</vt:i4>
      </vt:variant>
      <vt:variant>
        <vt:lpwstr/>
      </vt:variant>
      <vt:variant>
        <vt:lpwstr>_Toc305351505</vt:lpwstr>
      </vt:variant>
      <vt:variant>
        <vt:i4>1376310</vt:i4>
      </vt:variant>
      <vt:variant>
        <vt:i4>158</vt:i4>
      </vt:variant>
      <vt:variant>
        <vt:i4>0</vt:i4>
      </vt:variant>
      <vt:variant>
        <vt:i4>5</vt:i4>
      </vt:variant>
      <vt:variant>
        <vt:lpwstr/>
      </vt:variant>
      <vt:variant>
        <vt:lpwstr>_Toc305351504</vt:lpwstr>
      </vt:variant>
      <vt:variant>
        <vt:i4>1376310</vt:i4>
      </vt:variant>
      <vt:variant>
        <vt:i4>152</vt:i4>
      </vt:variant>
      <vt:variant>
        <vt:i4>0</vt:i4>
      </vt:variant>
      <vt:variant>
        <vt:i4>5</vt:i4>
      </vt:variant>
      <vt:variant>
        <vt:lpwstr/>
      </vt:variant>
      <vt:variant>
        <vt:lpwstr>_Toc305351503</vt:lpwstr>
      </vt:variant>
      <vt:variant>
        <vt:i4>1376310</vt:i4>
      </vt:variant>
      <vt:variant>
        <vt:i4>146</vt:i4>
      </vt:variant>
      <vt:variant>
        <vt:i4>0</vt:i4>
      </vt:variant>
      <vt:variant>
        <vt:i4>5</vt:i4>
      </vt:variant>
      <vt:variant>
        <vt:lpwstr/>
      </vt:variant>
      <vt:variant>
        <vt:lpwstr>_Toc305351502</vt:lpwstr>
      </vt:variant>
      <vt:variant>
        <vt:i4>1376310</vt:i4>
      </vt:variant>
      <vt:variant>
        <vt:i4>140</vt:i4>
      </vt:variant>
      <vt:variant>
        <vt:i4>0</vt:i4>
      </vt:variant>
      <vt:variant>
        <vt:i4>5</vt:i4>
      </vt:variant>
      <vt:variant>
        <vt:lpwstr/>
      </vt:variant>
      <vt:variant>
        <vt:lpwstr>_Toc305351501</vt:lpwstr>
      </vt:variant>
      <vt:variant>
        <vt:i4>1376310</vt:i4>
      </vt:variant>
      <vt:variant>
        <vt:i4>134</vt:i4>
      </vt:variant>
      <vt:variant>
        <vt:i4>0</vt:i4>
      </vt:variant>
      <vt:variant>
        <vt:i4>5</vt:i4>
      </vt:variant>
      <vt:variant>
        <vt:lpwstr/>
      </vt:variant>
      <vt:variant>
        <vt:lpwstr>_Toc305351500</vt:lpwstr>
      </vt:variant>
      <vt:variant>
        <vt:i4>1835063</vt:i4>
      </vt:variant>
      <vt:variant>
        <vt:i4>128</vt:i4>
      </vt:variant>
      <vt:variant>
        <vt:i4>0</vt:i4>
      </vt:variant>
      <vt:variant>
        <vt:i4>5</vt:i4>
      </vt:variant>
      <vt:variant>
        <vt:lpwstr/>
      </vt:variant>
      <vt:variant>
        <vt:lpwstr>_Toc305351499</vt:lpwstr>
      </vt:variant>
      <vt:variant>
        <vt:i4>1835063</vt:i4>
      </vt:variant>
      <vt:variant>
        <vt:i4>122</vt:i4>
      </vt:variant>
      <vt:variant>
        <vt:i4>0</vt:i4>
      </vt:variant>
      <vt:variant>
        <vt:i4>5</vt:i4>
      </vt:variant>
      <vt:variant>
        <vt:lpwstr/>
      </vt:variant>
      <vt:variant>
        <vt:lpwstr>_Toc305351498</vt:lpwstr>
      </vt:variant>
      <vt:variant>
        <vt:i4>1835063</vt:i4>
      </vt:variant>
      <vt:variant>
        <vt:i4>116</vt:i4>
      </vt:variant>
      <vt:variant>
        <vt:i4>0</vt:i4>
      </vt:variant>
      <vt:variant>
        <vt:i4>5</vt:i4>
      </vt:variant>
      <vt:variant>
        <vt:lpwstr/>
      </vt:variant>
      <vt:variant>
        <vt:lpwstr>_Toc305351497</vt:lpwstr>
      </vt:variant>
      <vt:variant>
        <vt:i4>1835063</vt:i4>
      </vt:variant>
      <vt:variant>
        <vt:i4>110</vt:i4>
      </vt:variant>
      <vt:variant>
        <vt:i4>0</vt:i4>
      </vt:variant>
      <vt:variant>
        <vt:i4>5</vt:i4>
      </vt:variant>
      <vt:variant>
        <vt:lpwstr/>
      </vt:variant>
      <vt:variant>
        <vt:lpwstr>_Toc305351496</vt:lpwstr>
      </vt:variant>
      <vt:variant>
        <vt:i4>1835063</vt:i4>
      </vt:variant>
      <vt:variant>
        <vt:i4>104</vt:i4>
      </vt:variant>
      <vt:variant>
        <vt:i4>0</vt:i4>
      </vt:variant>
      <vt:variant>
        <vt:i4>5</vt:i4>
      </vt:variant>
      <vt:variant>
        <vt:lpwstr/>
      </vt:variant>
      <vt:variant>
        <vt:lpwstr>_Toc305351495</vt:lpwstr>
      </vt:variant>
      <vt:variant>
        <vt:i4>1835063</vt:i4>
      </vt:variant>
      <vt:variant>
        <vt:i4>98</vt:i4>
      </vt:variant>
      <vt:variant>
        <vt:i4>0</vt:i4>
      </vt:variant>
      <vt:variant>
        <vt:i4>5</vt:i4>
      </vt:variant>
      <vt:variant>
        <vt:lpwstr/>
      </vt:variant>
      <vt:variant>
        <vt:lpwstr>_Toc305351494</vt:lpwstr>
      </vt:variant>
      <vt:variant>
        <vt:i4>1835063</vt:i4>
      </vt:variant>
      <vt:variant>
        <vt:i4>92</vt:i4>
      </vt:variant>
      <vt:variant>
        <vt:i4>0</vt:i4>
      </vt:variant>
      <vt:variant>
        <vt:i4>5</vt:i4>
      </vt:variant>
      <vt:variant>
        <vt:lpwstr/>
      </vt:variant>
      <vt:variant>
        <vt:lpwstr>_Toc305351493</vt:lpwstr>
      </vt:variant>
      <vt:variant>
        <vt:i4>1835063</vt:i4>
      </vt:variant>
      <vt:variant>
        <vt:i4>86</vt:i4>
      </vt:variant>
      <vt:variant>
        <vt:i4>0</vt:i4>
      </vt:variant>
      <vt:variant>
        <vt:i4>5</vt:i4>
      </vt:variant>
      <vt:variant>
        <vt:lpwstr/>
      </vt:variant>
      <vt:variant>
        <vt:lpwstr>_Toc305351492</vt:lpwstr>
      </vt:variant>
      <vt:variant>
        <vt:i4>1835063</vt:i4>
      </vt:variant>
      <vt:variant>
        <vt:i4>80</vt:i4>
      </vt:variant>
      <vt:variant>
        <vt:i4>0</vt:i4>
      </vt:variant>
      <vt:variant>
        <vt:i4>5</vt:i4>
      </vt:variant>
      <vt:variant>
        <vt:lpwstr/>
      </vt:variant>
      <vt:variant>
        <vt:lpwstr>_Toc305351491</vt:lpwstr>
      </vt:variant>
      <vt:variant>
        <vt:i4>1835063</vt:i4>
      </vt:variant>
      <vt:variant>
        <vt:i4>74</vt:i4>
      </vt:variant>
      <vt:variant>
        <vt:i4>0</vt:i4>
      </vt:variant>
      <vt:variant>
        <vt:i4>5</vt:i4>
      </vt:variant>
      <vt:variant>
        <vt:lpwstr/>
      </vt:variant>
      <vt:variant>
        <vt:lpwstr>_Toc305351490</vt:lpwstr>
      </vt:variant>
      <vt:variant>
        <vt:i4>1900599</vt:i4>
      </vt:variant>
      <vt:variant>
        <vt:i4>68</vt:i4>
      </vt:variant>
      <vt:variant>
        <vt:i4>0</vt:i4>
      </vt:variant>
      <vt:variant>
        <vt:i4>5</vt:i4>
      </vt:variant>
      <vt:variant>
        <vt:lpwstr/>
      </vt:variant>
      <vt:variant>
        <vt:lpwstr>_Toc305351489</vt:lpwstr>
      </vt:variant>
      <vt:variant>
        <vt:i4>1900599</vt:i4>
      </vt:variant>
      <vt:variant>
        <vt:i4>62</vt:i4>
      </vt:variant>
      <vt:variant>
        <vt:i4>0</vt:i4>
      </vt:variant>
      <vt:variant>
        <vt:i4>5</vt:i4>
      </vt:variant>
      <vt:variant>
        <vt:lpwstr/>
      </vt:variant>
      <vt:variant>
        <vt:lpwstr>_Toc305351488</vt:lpwstr>
      </vt:variant>
      <vt:variant>
        <vt:i4>1900599</vt:i4>
      </vt:variant>
      <vt:variant>
        <vt:i4>56</vt:i4>
      </vt:variant>
      <vt:variant>
        <vt:i4>0</vt:i4>
      </vt:variant>
      <vt:variant>
        <vt:i4>5</vt:i4>
      </vt:variant>
      <vt:variant>
        <vt:lpwstr/>
      </vt:variant>
      <vt:variant>
        <vt:lpwstr>_Toc305351487</vt:lpwstr>
      </vt:variant>
      <vt:variant>
        <vt:i4>1900599</vt:i4>
      </vt:variant>
      <vt:variant>
        <vt:i4>50</vt:i4>
      </vt:variant>
      <vt:variant>
        <vt:i4>0</vt:i4>
      </vt:variant>
      <vt:variant>
        <vt:i4>5</vt:i4>
      </vt:variant>
      <vt:variant>
        <vt:lpwstr/>
      </vt:variant>
      <vt:variant>
        <vt:lpwstr>_Toc305351486</vt:lpwstr>
      </vt:variant>
      <vt:variant>
        <vt:i4>1900599</vt:i4>
      </vt:variant>
      <vt:variant>
        <vt:i4>44</vt:i4>
      </vt:variant>
      <vt:variant>
        <vt:i4>0</vt:i4>
      </vt:variant>
      <vt:variant>
        <vt:i4>5</vt:i4>
      </vt:variant>
      <vt:variant>
        <vt:lpwstr/>
      </vt:variant>
      <vt:variant>
        <vt:lpwstr>_Toc305351485</vt:lpwstr>
      </vt:variant>
      <vt:variant>
        <vt:i4>1900599</vt:i4>
      </vt:variant>
      <vt:variant>
        <vt:i4>38</vt:i4>
      </vt:variant>
      <vt:variant>
        <vt:i4>0</vt:i4>
      </vt:variant>
      <vt:variant>
        <vt:i4>5</vt:i4>
      </vt:variant>
      <vt:variant>
        <vt:lpwstr/>
      </vt:variant>
      <vt:variant>
        <vt:lpwstr>_Toc305351484</vt:lpwstr>
      </vt:variant>
      <vt:variant>
        <vt:i4>1900599</vt:i4>
      </vt:variant>
      <vt:variant>
        <vt:i4>32</vt:i4>
      </vt:variant>
      <vt:variant>
        <vt:i4>0</vt:i4>
      </vt:variant>
      <vt:variant>
        <vt:i4>5</vt:i4>
      </vt:variant>
      <vt:variant>
        <vt:lpwstr/>
      </vt:variant>
      <vt:variant>
        <vt:lpwstr>_Toc305351483</vt:lpwstr>
      </vt:variant>
      <vt:variant>
        <vt:i4>1900599</vt:i4>
      </vt:variant>
      <vt:variant>
        <vt:i4>26</vt:i4>
      </vt:variant>
      <vt:variant>
        <vt:i4>0</vt:i4>
      </vt:variant>
      <vt:variant>
        <vt:i4>5</vt:i4>
      </vt:variant>
      <vt:variant>
        <vt:lpwstr/>
      </vt:variant>
      <vt:variant>
        <vt:lpwstr>_Toc305351482</vt:lpwstr>
      </vt:variant>
      <vt:variant>
        <vt:i4>1900599</vt:i4>
      </vt:variant>
      <vt:variant>
        <vt:i4>20</vt:i4>
      </vt:variant>
      <vt:variant>
        <vt:i4>0</vt:i4>
      </vt:variant>
      <vt:variant>
        <vt:i4>5</vt:i4>
      </vt:variant>
      <vt:variant>
        <vt:lpwstr/>
      </vt:variant>
      <vt:variant>
        <vt:lpwstr>_Toc305351481</vt:lpwstr>
      </vt:variant>
      <vt:variant>
        <vt:i4>1900599</vt:i4>
      </vt:variant>
      <vt:variant>
        <vt:i4>14</vt:i4>
      </vt:variant>
      <vt:variant>
        <vt:i4>0</vt:i4>
      </vt:variant>
      <vt:variant>
        <vt:i4>5</vt:i4>
      </vt:variant>
      <vt:variant>
        <vt:lpwstr/>
      </vt:variant>
      <vt:variant>
        <vt:lpwstr>_Toc305351480</vt:lpwstr>
      </vt:variant>
      <vt:variant>
        <vt:i4>1179703</vt:i4>
      </vt:variant>
      <vt:variant>
        <vt:i4>8</vt:i4>
      </vt:variant>
      <vt:variant>
        <vt:i4>0</vt:i4>
      </vt:variant>
      <vt:variant>
        <vt:i4>5</vt:i4>
      </vt:variant>
      <vt:variant>
        <vt:lpwstr/>
      </vt:variant>
      <vt:variant>
        <vt:lpwstr>_Toc305351479</vt:lpwstr>
      </vt:variant>
      <vt:variant>
        <vt:i4>2293854</vt:i4>
      </vt:variant>
      <vt:variant>
        <vt:i4>0</vt:i4>
      </vt:variant>
      <vt:variant>
        <vt:i4>0</vt:i4>
      </vt:variant>
      <vt:variant>
        <vt:i4>5</vt:i4>
      </vt:variant>
      <vt:variant>
        <vt:lpwstr>mailto:creintjes@irba.co.za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2023-06-09T10:49:00Z</dcterms:created>
  <dcterms:modified xsi:type="dcterms:W3CDTF">2023-06-20T18:20:00Z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0x010100B307DE6A92C1B143937A963330E3BBA6</vt:lpwstr>
  </property>
</Properties>
</file>