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35B36" w14:textId="39AE6C0F" w:rsidR="00FA7135" w:rsidRDefault="00FA7135" w:rsidP="00FA7135">
      <w:pPr>
        <w:spacing w:after="120" w:line="271" w:lineRule="auto"/>
        <w:jc w:val="both"/>
        <w:rPr>
          <w:rFonts w:ascii="Arial" w:eastAsia="Verdana" w:hAnsi="Arial" w:cs="Arial"/>
          <w:b/>
          <w:color w:val="000000"/>
          <w:sz w:val="22"/>
          <w:szCs w:val="22"/>
        </w:rPr>
      </w:pPr>
      <w:r w:rsidRPr="00EA004E">
        <w:rPr>
          <w:rFonts w:ascii="Arial" w:eastAsia="Verdana" w:hAnsi="Arial" w:cs="Arial"/>
          <w:b/>
          <w:color w:val="000000"/>
          <w:sz w:val="22"/>
          <w:szCs w:val="22"/>
        </w:rPr>
        <w:t>Auditor’s</w:t>
      </w:r>
      <w:r w:rsidR="00843690">
        <w:rPr>
          <w:rFonts w:ascii="Arial" w:eastAsia="Verdana" w:hAnsi="Arial" w:cs="Arial"/>
          <w:b/>
          <w:color w:val="000000"/>
          <w:sz w:val="22"/>
          <w:szCs w:val="22"/>
        </w:rPr>
        <w:t xml:space="preserve"> report template: Audit of the Financial S</w:t>
      </w:r>
      <w:r w:rsidRPr="00EA004E">
        <w:rPr>
          <w:rFonts w:ascii="Arial" w:eastAsia="Verdana" w:hAnsi="Arial" w:cs="Arial"/>
          <w:b/>
          <w:color w:val="000000"/>
          <w:sz w:val="22"/>
          <w:szCs w:val="22"/>
        </w:rPr>
        <w:t>tatements of a</w:t>
      </w:r>
      <w:r>
        <w:rPr>
          <w:rFonts w:ascii="Arial" w:eastAsia="Verdana" w:hAnsi="Arial" w:cs="Arial"/>
          <w:b/>
          <w:color w:val="000000"/>
          <w:sz w:val="22"/>
          <w:szCs w:val="22"/>
        </w:rPr>
        <w:t xml:space="preserve"> </w:t>
      </w:r>
      <w:r w:rsidR="007C330D">
        <w:rPr>
          <w:rFonts w:ascii="Arial" w:eastAsia="Verdana" w:hAnsi="Arial" w:cs="Arial"/>
          <w:b/>
          <w:color w:val="000000"/>
          <w:sz w:val="22"/>
          <w:szCs w:val="22"/>
        </w:rPr>
        <w:t xml:space="preserve">Large </w:t>
      </w:r>
      <w:r>
        <w:rPr>
          <w:rFonts w:ascii="Arial" w:eastAsia="Verdana" w:hAnsi="Arial" w:cs="Arial"/>
          <w:b/>
          <w:color w:val="000000"/>
          <w:sz w:val="22"/>
          <w:szCs w:val="22"/>
        </w:rPr>
        <w:t>Retirement Fund (Schedule D)</w:t>
      </w:r>
    </w:p>
    <w:p w14:paraId="7E1C0829" w14:textId="77777777" w:rsidR="00CC0275" w:rsidRDefault="00CC0275" w:rsidP="00FA7135">
      <w:pPr>
        <w:spacing w:after="120" w:line="271" w:lineRule="auto"/>
        <w:jc w:val="both"/>
        <w:rPr>
          <w:rFonts w:ascii="Arial" w:eastAsia="Verdana" w:hAnsi="Arial" w:cs="Arial"/>
          <w:b/>
          <w:i/>
          <w:color w:val="000000"/>
          <w:sz w:val="22"/>
          <w:szCs w:val="22"/>
        </w:rPr>
      </w:pPr>
    </w:p>
    <w:p w14:paraId="3ABEF358" w14:textId="5F6E349D" w:rsidR="00FA7135" w:rsidRPr="006F0302" w:rsidRDefault="002E1F3B" w:rsidP="00FA7135">
      <w:pPr>
        <w:spacing w:after="120" w:line="271" w:lineRule="auto"/>
        <w:jc w:val="both"/>
        <w:rPr>
          <w:rFonts w:ascii="Arial" w:eastAsia="Verdana" w:hAnsi="Arial" w:cs="Arial"/>
          <w:color w:val="000000"/>
          <w:sz w:val="22"/>
          <w:szCs w:val="22"/>
        </w:rPr>
      </w:pPr>
      <w:r>
        <w:rPr>
          <w:rFonts w:ascii="Arial" w:eastAsia="Arial" w:hAnsi="Arial" w:cs="Arial"/>
          <w:b/>
          <w:sz w:val="22"/>
          <w:szCs w:val="22"/>
        </w:rPr>
        <w:t>Approval</w:t>
      </w:r>
      <w:r w:rsidR="000C555F" w:rsidRPr="000C555F">
        <w:rPr>
          <w:rFonts w:ascii="Arial" w:eastAsia="Arial" w:hAnsi="Arial" w:cs="Arial"/>
          <w:b/>
          <w:sz w:val="22"/>
          <w:szCs w:val="22"/>
        </w:rPr>
        <w:t xml:space="preserve"> Date:</w:t>
      </w:r>
      <w:r>
        <w:rPr>
          <w:rFonts w:ascii="Arial" w:eastAsia="Arial" w:hAnsi="Arial" w:cs="Arial"/>
          <w:b/>
          <w:sz w:val="22"/>
          <w:szCs w:val="22"/>
        </w:rPr>
        <w:t xml:space="preserve"> </w:t>
      </w:r>
      <w:r w:rsidRPr="002E1F3B">
        <w:rPr>
          <w:rFonts w:ascii="Arial" w:eastAsia="Verdana" w:hAnsi="Arial" w:cs="Arial"/>
          <w:color w:val="000000"/>
          <w:sz w:val="22"/>
          <w:szCs w:val="22"/>
        </w:rPr>
        <w:t>In March 201</w:t>
      </w:r>
      <w:r>
        <w:rPr>
          <w:rFonts w:ascii="Arial" w:eastAsia="Verdana" w:hAnsi="Arial" w:cs="Arial"/>
          <w:color w:val="000000"/>
          <w:sz w:val="22"/>
          <w:szCs w:val="22"/>
        </w:rPr>
        <w:t>8</w:t>
      </w:r>
      <w:r w:rsidRPr="002E1F3B">
        <w:rPr>
          <w:rFonts w:ascii="Arial" w:eastAsia="Verdana" w:hAnsi="Arial" w:cs="Arial"/>
          <w:color w:val="000000"/>
          <w:sz w:val="22"/>
          <w:szCs w:val="22"/>
        </w:rPr>
        <w:t xml:space="preserve">, the Independent Regulatory Board for Auditors’ (IRBA) Committee for Auditing Standards (CFAS), subject to the Financial Sector Conduct Authority (Authority) issuing the appropriate exemption notice, approved this retirement fund </w:t>
      </w:r>
      <w:r w:rsidR="00F74EB0">
        <w:rPr>
          <w:rFonts w:ascii="Arial" w:eastAsia="Verdana" w:hAnsi="Arial" w:cs="Arial"/>
          <w:color w:val="000000"/>
          <w:sz w:val="22"/>
          <w:szCs w:val="22"/>
        </w:rPr>
        <w:t>Schedule D</w:t>
      </w:r>
      <w:r w:rsidRPr="002E1F3B">
        <w:rPr>
          <w:rFonts w:ascii="Arial" w:eastAsia="Verdana" w:hAnsi="Arial" w:cs="Arial"/>
          <w:color w:val="000000"/>
          <w:sz w:val="22"/>
          <w:szCs w:val="22"/>
        </w:rPr>
        <w:t xml:space="preserve"> report to be used by registered auditors. </w:t>
      </w:r>
      <w:r w:rsidR="006F0302" w:rsidRPr="006F0302">
        <w:rPr>
          <w:rFonts w:ascii="Arial" w:eastAsia="Verdana" w:hAnsi="Arial" w:cs="Arial"/>
          <w:color w:val="000000"/>
          <w:sz w:val="22"/>
          <w:szCs w:val="22"/>
        </w:rPr>
        <w:t>Thereafter at its meeting in November 2019, CFAS noted the updated report, which is aligned to the IRBA Code of Professional Conduct for Registered Auditors (Revised November 2018). In the report, the committee also noted the references to the Financial Sector Conduct Authority (FSCA) as the “Authority”</w:t>
      </w:r>
      <w:r w:rsidRPr="002E1F3B">
        <w:rPr>
          <w:rFonts w:ascii="Arial" w:eastAsia="Verdana" w:hAnsi="Arial" w:cs="Arial"/>
          <w:color w:val="000000"/>
          <w:sz w:val="22"/>
          <w:szCs w:val="22"/>
        </w:rPr>
        <w:t xml:space="preserve">. </w:t>
      </w:r>
      <w:r w:rsidR="00EB492F" w:rsidRPr="00EB492F">
        <w:rPr>
          <w:rFonts w:ascii="Arial" w:eastAsia="Verdana" w:hAnsi="Arial" w:cs="Arial"/>
          <w:color w:val="000000"/>
          <w:sz w:val="22"/>
          <w:szCs w:val="22"/>
        </w:rPr>
        <w:t>Auditors are referred</w:t>
      </w:r>
      <w:r w:rsidRPr="002E1F3B">
        <w:rPr>
          <w:rFonts w:ascii="Arial" w:eastAsia="Verdana" w:hAnsi="Arial" w:cs="Arial"/>
          <w:color w:val="000000"/>
          <w:sz w:val="22"/>
          <w:szCs w:val="22"/>
        </w:rPr>
        <w:t xml:space="preserve"> to the FSCA RF Notice 5 of 2020 and the FSCA Communication 6 of 2020</w:t>
      </w:r>
      <w:r w:rsidR="00991D5E">
        <w:rPr>
          <w:rFonts w:ascii="Arial" w:eastAsia="Verdana" w:hAnsi="Arial" w:cs="Arial"/>
          <w:color w:val="000000"/>
          <w:sz w:val="22"/>
          <w:szCs w:val="22"/>
        </w:rPr>
        <w:t xml:space="preserve"> </w:t>
      </w:r>
      <w:r w:rsidR="00991D5E" w:rsidRPr="00991D5E">
        <w:rPr>
          <w:rFonts w:ascii="Arial" w:eastAsia="Verdana" w:hAnsi="Arial" w:cs="Arial"/>
          <w:color w:val="000000"/>
          <w:sz w:val="22"/>
          <w:szCs w:val="22"/>
        </w:rPr>
        <w:t>for the Authority’s exemption notice allowing for the use and early adoption of the IRBA approved retirement fund Schedule</w:t>
      </w:r>
      <w:r w:rsidR="00991D5E" w:rsidRPr="006F0302">
        <w:rPr>
          <w:rFonts w:ascii="Arial" w:eastAsia="Verdana" w:hAnsi="Arial" w:cs="Arial"/>
          <w:color w:val="000000"/>
          <w:sz w:val="22"/>
          <w:szCs w:val="22"/>
        </w:rPr>
        <w:t xml:space="preserve"> D report</w:t>
      </w:r>
      <w:bookmarkStart w:id="0" w:name="_Hlk24974468"/>
      <w:r w:rsidR="000C555F" w:rsidRPr="006F0302">
        <w:rPr>
          <w:rFonts w:ascii="Arial" w:eastAsia="Verdana" w:hAnsi="Arial" w:cs="Arial"/>
          <w:color w:val="000000"/>
          <w:sz w:val="22"/>
          <w:szCs w:val="22"/>
        </w:rPr>
        <w:t>.</w:t>
      </w:r>
      <w:bookmarkStart w:id="1" w:name="_GoBack"/>
      <w:bookmarkEnd w:id="0"/>
      <w:bookmarkEnd w:id="1"/>
    </w:p>
    <w:p w14:paraId="374AE6DF" w14:textId="0952ABF4" w:rsidR="00FA7135" w:rsidRPr="008F1BB9" w:rsidRDefault="00FA7135" w:rsidP="00FA7135">
      <w:pPr>
        <w:spacing w:after="120" w:line="271" w:lineRule="auto"/>
        <w:jc w:val="both"/>
        <w:rPr>
          <w:rFonts w:ascii="Arial" w:hAnsi="Arial" w:cs="Arial"/>
          <w:color w:val="000000"/>
          <w:sz w:val="22"/>
          <w:szCs w:val="22"/>
        </w:rPr>
      </w:pPr>
      <w:r w:rsidRPr="008F1BB9">
        <w:rPr>
          <w:rFonts w:ascii="Arial" w:eastAsia="Verdana" w:hAnsi="Arial" w:cs="Arial"/>
          <w:color w:val="000000"/>
          <w:sz w:val="22"/>
          <w:szCs w:val="22"/>
        </w:rPr>
        <w:t xml:space="preserve">  </w:t>
      </w: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894"/>
      </w:tblGrid>
      <w:tr w:rsidR="00FA7135" w:rsidRPr="008F1BB9" w14:paraId="34B8AF76" w14:textId="77777777" w:rsidTr="001B69AC">
        <w:tc>
          <w:tcPr>
            <w:tcW w:w="9016" w:type="dxa"/>
            <w:tcMar>
              <w:top w:w="8" w:type="dxa"/>
              <w:left w:w="108" w:type="dxa"/>
              <w:bottom w:w="8" w:type="dxa"/>
              <w:right w:w="108" w:type="dxa"/>
            </w:tcMar>
          </w:tcPr>
          <w:p w14:paraId="6E4D52C4" w14:textId="6FFA3C6E" w:rsidR="007A4A2A" w:rsidRDefault="00FA7135">
            <w:pPr>
              <w:spacing w:after="120" w:line="271" w:lineRule="auto"/>
              <w:jc w:val="both"/>
              <w:rPr>
                <w:rFonts w:ascii="Arial" w:eastAsia="Verdana" w:hAnsi="Arial" w:cs="Arial"/>
                <w:sz w:val="22"/>
                <w:szCs w:val="22"/>
              </w:rPr>
            </w:pPr>
            <w:r>
              <w:rPr>
                <w:rFonts w:ascii="Arial" w:eastAsia="Verdana" w:hAnsi="Arial" w:cs="Arial"/>
                <w:color w:val="000000"/>
                <w:sz w:val="22"/>
                <w:szCs w:val="22"/>
              </w:rPr>
              <w:t xml:space="preserve">Audit of the financial statements of a </w:t>
            </w:r>
            <w:r w:rsidR="007C330D">
              <w:rPr>
                <w:rFonts w:ascii="Arial" w:eastAsia="Verdana" w:hAnsi="Arial" w:cs="Arial"/>
                <w:color w:val="000000"/>
                <w:sz w:val="22"/>
                <w:szCs w:val="22"/>
              </w:rPr>
              <w:t xml:space="preserve">large </w:t>
            </w:r>
            <w:r>
              <w:rPr>
                <w:rFonts w:ascii="Arial" w:eastAsia="Verdana" w:hAnsi="Arial" w:cs="Arial"/>
                <w:color w:val="000000"/>
                <w:sz w:val="22"/>
                <w:szCs w:val="22"/>
              </w:rPr>
              <w:t>retirement fund in terms of the</w:t>
            </w:r>
            <w:r w:rsidRPr="008F1BB9">
              <w:rPr>
                <w:rFonts w:ascii="Arial" w:eastAsia="Verdana" w:hAnsi="Arial" w:cs="Arial"/>
                <w:sz w:val="22"/>
                <w:szCs w:val="22"/>
              </w:rPr>
              <w:t xml:space="preserve"> </w:t>
            </w:r>
            <w:r w:rsidR="00CD33C1" w:rsidRPr="00EA004E">
              <w:rPr>
                <w:rFonts w:ascii="Arial" w:eastAsia="Verdana" w:hAnsi="Arial" w:cs="Arial"/>
                <w:sz w:val="22"/>
                <w:szCs w:val="22"/>
              </w:rPr>
              <w:t>Pension Fund</w:t>
            </w:r>
            <w:r w:rsidR="00CD33C1">
              <w:rPr>
                <w:rFonts w:ascii="Arial" w:eastAsia="Verdana" w:hAnsi="Arial" w:cs="Arial"/>
                <w:sz w:val="22"/>
                <w:szCs w:val="22"/>
              </w:rPr>
              <w:t>s</w:t>
            </w:r>
            <w:r w:rsidR="00CD33C1" w:rsidRPr="00EA004E">
              <w:rPr>
                <w:rFonts w:ascii="Arial" w:eastAsia="Verdana" w:hAnsi="Arial" w:cs="Arial"/>
                <w:sz w:val="22"/>
                <w:szCs w:val="22"/>
              </w:rPr>
              <w:t xml:space="preserve"> Act </w:t>
            </w:r>
            <w:r w:rsidR="00CD33C1">
              <w:rPr>
                <w:rFonts w:ascii="Arial" w:eastAsia="Verdana" w:hAnsi="Arial" w:cs="Arial"/>
                <w:sz w:val="22"/>
                <w:szCs w:val="22"/>
              </w:rPr>
              <w:t>N</w:t>
            </w:r>
            <w:r w:rsidR="00CD33C1" w:rsidRPr="00EA004E">
              <w:rPr>
                <w:rFonts w:ascii="Arial" w:eastAsia="Verdana" w:hAnsi="Arial" w:cs="Arial"/>
                <w:sz w:val="22"/>
                <w:szCs w:val="22"/>
              </w:rPr>
              <w:t>o</w:t>
            </w:r>
            <w:r w:rsidR="00CD33C1">
              <w:rPr>
                <w:rFonts w:ascii="Arial" w:eastAsia="Verdana" w:hAnsi="Arial" w:cs="Arial"/>
                <w:sz w:val="22"/>
                <w:szCs w:val="22"/>
              </w:rPr>
              <w:t>.</w:t>
            </w:r>
            <w:r w:rsidR="00CD33C1" w:rsidRPr="00EA004E">
              <w:rPr>
                <w:rFonts w:ascii="Arial" w:eastAsia="Verdana" w:hAnsi="Arial" w:cs="Arial"/>
                <w:sz w:val="22"/>
                <w:szCs w:val="22"/>
              </w:rPr>
              <w:t xml:space="preserve"> 24</w:t>
            </w:r>
            <w:r w:rsidR="00CD33C1">
              <w:rPr>
                <w:rFonts w:ascii="Arial" w:eastAsia="Verdana" w:hAnsi="Arial" w:cs="Arial"/>
                <w:sz w:val="22"/>
                <w:szCs w:val="22"/>
              </w:rPr>
              <w:t xml:space="preserve"> of</w:t>
            </w:r>
            <w:r w:rsidR="00CD33C1" w:rsidRPr="00EA004E">
              <w:rPr>
                <w:rFonts w:ascii="Arial" w:eastAsia="Verdana" w:hAnsi="Arial" w:cs="Arial"/>
                <w:sz w:val="22"/>
                <w:szCs w:val="22"/>
              </w:rPr>
              <w:t xml:space="preserve"> 1956, </w:t>
            </w:r>
            <w:r w:rsidR="00CD33C1">
              <w:rPr>
                <w:rFonts w:ascii="Arial" w:eastAsia="Verdana" w:hAnsi="Arial" w:cs="Arial"/>
                <w:sz w:val="22"/>
                <w:szCs w:val="22"/>
              </w:rPr>
              <w:t>as amended (the Pension Funds Act of South Africa).</w:t>
            </w:r>
            <w:r w:rsidR="00CD33C1" w:rsidDel="00CD33C1">
              <w:rPr>
                <w:rFonts w:ascii="Arial" w:eastAsia="Verdana" w:hAnsi="Arial" w:cs="Arial"/>
                <w:sz w:val="22"/>
                <w:szCs w:val="22"/>
              </w:rPr>
              <w:t xml:space="preserve"> </w:t>
            </w:r>
            <w:r w:rsidR="007A4A2A">
              <w:rPr>
                <w:rFonts w:ascii="Arial" w:eastAsia="Verdana" w:hAnsi="Arial" w:cs="Arial"/>
                <w:sz w:val="22"/>
                <w:szCs w:val="22"/>
              </w:rPr>
              <w:t xml:space="preserve">Auditor’s report prepared in terms of ISA 800 (Revised), </w:t>
            </w:r>
            <w:r w:rsidR="00E74F0D" w:rsidRPr="00E74F0D">
              <w:rPr>
                <w:rFonts w:ascii="Arial" w:eastAsia="Verdana" w:hAnsi="Arial" w:cs="Arial"/>
                <w:i/>
                <w:sz w:val="22"/>
                <w:szCs w:val="22"/>
              </w:rPr>
              <w:t>Special Considerations – Audits of Financial Statements Prepared in Accordance with</w:t>
            </w:r>
            <w:r w:rsidR="00E74F0D">
              <w:rPr>
                <w:rFonts w:ascii="Arial" w:eastAsia="Verdana" w:hAnsi="Arial" w:cs="Arial"/>
                <w:i/>
                <w:sz w:val="22"/>
                <w:szCs w:val="22"/>
              </w:rPr>
              <w:t xml:space="preserve"> </w:t>
            </w:r>
            <w:r w:rsidR="00E74F0D" w:rsidRPr="00E74F0D">
              <w:rPr>
                <w:rFonts w:ascii="Arial" w:eastAsia="Verdana" w:hAnsi="Arial" w:cs="Arial"/>
                <w:i/>
                <w:sz w:val="22"/>
                <w:szCs w:val="22"/>
              </w:rPr>
              <w:t>Special Purpose Frameworks.</w:t>
            </w:r>
          </w:p>
          <w:p w14:paraId="2BB88AF1" w14:textId="77777777" w:rsidR="00C269DC" w:rsidRPr="00EA004E" w:rsidRDefault="00C269DC" w:rsidP="00C269DC">
            <w:pPr>
              <w:spacing w:after="120" w:line="271" w:lineRule="auto"/>
              <w:jc w:val="both"/>
              <w:rPr>
                <w:rFonts w:ascii="Arial" w:eastAsia="Verdana" w:hAnsi="Arial" w:cs="Arial"/>
                <w:color w:val="000000"/>
                <w:sz w:val="22"/>
                <w:szCs w:val="22"/>
              </w:rPr>
            </w:pPr>
            <w:r>
              <w:rPr>
                <w:rFonts w:ascii="Arial" w:eastAsia="Verdana" w:hAnsi="Arial" w:cs="Arial"/>
                <w:color w:val="000000"/>
                <w:sz w:val="22"/>
                <w:szCs w:val="22"/>
              </w:rPr>
              <w:t>The applicable financial reporting framework is a compliance framework.</w:t>
            </w:r>
          </w:p>
          <w:p w14:paraId="289F87A5" w14:textId="6698C95A" w:rsidR="00FA7135" w:rsidRDefault="001F14A0">
            <w:pPr>
              <w:spacing w:after="120" w:line="271" w:lineRule="auto"/>
              <w:jc w:val="both"/>
              <w:rPr>
                <w:rFonts w:ascii="Arial" w:eastAsia="Verdana" w:hAnsi="Arial" w:cs="Arial"/>
                <w:color w:val="000000"/>
                <w:sz w:val="22"/>
                <w:szCs w:val="22"/>
              </w:rPr>
            </w:pPr>
            <w:r w:rsidRPr="00EA004E">
              <w:rPr>
                <w:rFonts w:ascii="Arial" w:eastAsia="Verdana" w:hAnsi="Arial" w:cs="Arial"/>
                <w:color w:val="000000"/>
                <w:sz w:val="22"/>
                <w:szCs w:val="22"/>
              </w:rPr>
              <w:t xml:space="preserve">Financial statements of a </w:t>
            </w:r>
            <w:r w:rsidR="007C330D">
              <w:rPr>
                <w:rFonts w:ascii="Arial" w:eastAsia="Verdana" w:hAnsi="Arial" w:cs="Arial"/>
                <w:color w:val="000000"/>
                <w:sz w:val="22"/>
                <w:szCs w:val="22"/>
              </w:rPr>
              <w:t xml:space="preserve">large </w:t>
            </w:r>
            <w:r w:rsidRPr="00EA004E">
              <w:rPr>
                <w:rFonts w:ascii="Arial" w:eastAsia="Verdana" w:hAnsi="Arial" w:cs="Arial"/>
                <w:color w:val="000000"/>
                <w:sz w:val="22"/>
                <w:szCs w:val="22"/>
              </w:rPr>
              <w:t xml:space="preserve">retirement fund prepared in accordance with </w:t>
            </w:r>
            <w:r w:rsidR="007C330D">
              <w:rPr>
                <w:rFonts w:ascii="Arial" w:eastAsia="Verdana" w:hAnsi="Arial" w:cs="Arial"/>
                <w:color w:val="000000"/>
                <w:sz w:val="22"/>
                <w:szCs w:val="22"/>
              </w:rPr>
              <w:t>a</w:t>
            </w:r>
            <w:r w:rsidRPr="00EA004E">
              <w:rPr>
                <w:rFonts w:ascii="Arial" w:eastAsia="Verdana" w:hAnsi="Arial" w:cs="Arial"/>
                <w:color w:val="000000"/>
                <w:sz w:val="22"/>
                <w:szCs w:val="22"/>
              </w:rPr>
              <w:t xml:space="preserve"> </w:t>
            </w:r>
            <w:r w:rsidR="00FA7135" w:rsidRPr="00EA004E">
              <w:rPr>
                <w:rFonts w:ascii="Arial" w:eastAsia="Verdana" w:hAnsi="Arial" w:cs="Arial"/>
                <w:color w:val="000000"/>
                <w:sz w:val="22"/>
                <w:szCs w:val="22"/>
              </w:rPr>
              <w:t>special purpose framework</w:t>
            </w:r>
            <w:r w:rsidR="007C330D">
              <w:rPr>
                <w:rFonts w:ascii="Arial" w:eastAsia="Verdana" w:hAnsi="Arial" w:cs="Arial"/>
                <w:color w:val="000000"/>
                <w:sz w:val="22"/>
                <w:szCs w:val="22"/>
              </w:rPr>
              <w:t>, namely</w:t>
            </w:r>
            <w:r w:rsidR="00FA7135" w:rsidRPr="00EA004E">
              <w:rPr>
                <w:rFonts w:ascii="Arial" w:eastAsia="Verdana" w:hAnsi="Arial" w:cs="Arial"/>
                <w:color w:val="000000"/>
                <w:sz w:val="22"/>
                <w:szCs w:val="22"/>
              </w:rPr>
              <w:t xml:space="preserve"> the </w:t>
            </w:r>
            <w:r w:rsidR="00FA7135" w:rsidRPr="00EA004E">
              <w:rPr>
                <w:rFonts w:ascii="Arial" w:eastAsia="Verdana" w:hAnsi="Arial" w:cs="Arial"/>
                <w:i/>
                <w:color w:val="000000"/>
                <w:sz w:val="22"/>
                <w:szCs w:val="22"/>
              </w:rPr>
              <w:t>Regulatory Reporting Requirements for Retirement Funds in South Africa</w:t>
            </w:r>
            <w:r w:rsidR="00FA7135" w:rsidRPr="00EA004E">
              <w:rPr>
                <w:rFonts w:ascii="Arial" w:eastAsia="Verdana" w:hAnsi="Arial" w:cs="Arial"/>
                <w:color w:val="000000"/>
                <w:sz w:val="22"/>
                <w:szCs w:val="22"/>
              </w:rPr>
              <w:t>.</w:t>
            </w:r>
          </w:p>
          <w:p w14:paraId="5C19BF51" w14:textId="77777777" w:rsidR="0042353A" w:rsidRDefault="0042353A">
            <w:pPr>
              <w:spacing w:after="120" w:line="271" w:lineRule="auto"/>
              <w:jc w:val="both"/>
              <w:rPr>
                <w:rFonts w:ascii="Arial" w:eastAsia="Verdana" w:hAnsi="Arial" w:cs="Arial"/>
                <w:color w:val="000000"/>
                <w:sz w:val="22"/>
                <w:szCs w:val="22"/>
              </w:rPr>
            </w:pPr>
            <w:r w:rsidRPr="008F1BB9">
              <w:rPr>
                <w:rFonts w:ascii="Arial" w:eastAsia="Verdana" w:hAnsi="Arial" w:cs="Arial"/>
                <w:color w:val="000000"/>
                <w:sz w:val="22"/>
                <w:szCs w:val="22"/>
              </w:rPr>
              <w:t>The auditor has concluded an unmodified (i.e., “clean”) opinion is appropriate based on the audit evidence obtained.</w:t>
            </w:r>
          </w:p>
          <w:p w14:paraId="2A52839D" w14:textId="5AAAB54A" w:rsidR="000C5491" w:rsidRDefault="000C5491" w:rsidP="005859EB">
            <w:pPr>
              <w:spacing w:after="120" w:line="271" w:lineRule="auto"/>
              <w:jc w:val="both"/>
              <w:rPr>
                <w:rFonts w:ascii="Arial" w:eastAsia="Verdana" w:hAnsi="Arial" w:cs="Arial"/>
                <w:color w:val="000000"/>
                <w:sz w:val="22"/>
                <w:szCs w:val="22"/>
              </w:rPr>
            </w:pPr>
            <w:r>
              <w:rPr>
                <w:rFonts w:ascii="Arial" w:eastAsia="Verdana" w:hAnsi="Arial" w:cs="Arial"/>
                <w:color w:val="000000"/>
                <w:sz w:val="22"/>
                <w:szCs w:val="22"/>
              </w:rPr>
              <w:t xml:space="preserve">The Financial </w:t>
            </w:r>
            <w:r w:rsidR="006E5625">
              <w:rPr>
                <w:rFonts w:ascii="Arial" w:eastAsia="Verdana" w:hAnsi="Arial" w:cs="Arial"/>
                <w:color w:val="000000"/>
                <w:sz w:val="22"/>
                <w:szCs w:val="22"/>
              </w:rPr>
              <w:t>Sector Conduct Authority</w:t>
            </w:r>
            <w:r w:rsidR="00EA4660">
              <w:rPr>
                <w:rFonts w:ascii="Arial" w:eastAsia="Verdana" w:hAnsi="Arial" w:cs="Arial"/>
                <w:color w:val="000000"/>
                <w:sz w:val="22"/>
                <w:szCs w:val="22"/>
              </w:rPr>
              <w:t xml:space="preserve"> (the Authority)</w:t>
            </w:r>
            <w:r>
              <w:rPr>
                <w:rFonts w:ascii="Arial" w:eastAsia="Verdana" w:hAnsi="Arial" w:cs="Arial"/>
                <w:color w:val="000000"/>
                <w:sz w:val="22"/>
                <w:szCs w:val="22"/>
              </w:rPr>
              <w:t xml:space="preserve"> does not require the auditor to disclose Key Audit Matters.</w:t>
            </w:r>
            <w:r>
              <w:rPr>
                <w:rStyle w:val="FootnoteReference"/>
                <w:rFonts w:ascii="Arial" w:eastAsia="Verdana" w:hAnsi="Arial" w:cs="Arial"/>
                <w:color w:val="000000"/>
                <w:sz w:val="22"/>
                <w:szCs w:val="22"/>
              </w:rPr>
              <w:footnoteReference w:id="1"/>
            </w:r>
            <w:r>
              <w:rPr>
                <w:rFonts w:ascii="Arial" w:eastAsia="Verdana" w:hAnsi="Arial" w:cs="Arial"/>
                <w:color w:val="000000"/>
                <w:sz w:val="22"/>
                <w:szCs w:val="22"/>
              </w:rPr>
              <w:t xml:space="preserve"> </w:t>
            </w:r>
          </w:p>
          <w:p w14:paraId="67EAB099" w14:textId="77777777" w:rsidR="0042353A" w:rsidRDefault="0042353A">
            <w:pPr>
              <w:spacing w:after="120" w:line="271" w:lineRule="auto"/>
              <w:jc w:val="both"/>
              <w:rPr>
                <w:rFonts w:ascii="Arial" w:eastAsia="Verdana" w:hAnsi="Arial" w:cs="Arial"/>
                <w:color w:val="000000"/>
                <w:sz w:val="22"/>
                <w:szCs w:val="22"/>
              </w:rPr>
            </w:pPr>
            <w:r>
              <w:rPr>
                <w:rFonts w:ascii="Arial" w:eastAsia="Verdana" w:hAnsi="Arial" w:cs="Arial"/>
                <w:color w:val="000000"/>
                <w:sz w:val="22"/>
                <w:szCs w:val="22"/>
              </w:rPr>
              <w:t>Use of the auditor’s report is restricted.</w:t>
            </w:r>
            <w:r w:rsidRPr="008F1BB9">
              <w:rPr>
                <w:rFonts w:ascii="Arial" w:eastAsia="Verdana" w:hAnsi="Arial" w:cs="Arial"/>
                <w:color w:val="000000"/>
                <w:sz w:val="22"/>
                <w:szCs w:val="22"/>
              </w:rPr>
              <w:t xml:space="preserve"> </w:t>
            </w:r>
          </w:p>
          <w:p w14:paraId="327C45B1" w14:textId="11F20E91" w:rsidR="00F84AF8" w:rsidRPr="00F84AF8" w:rsidRDefault="00F84AF8" w:rsidP="00F84AF8">
            <w:pPr>
              <w:spacing w:after="120" w:line="271" w:lineRule="auto"/>
              <w:jc w:val="both"/>
              <w:rPr>
                <w:rFonts w:ascii="Arial" w:eastAsia="Verdana" w:hAnsi="Arial" w:cs="Arial"/>
                <w:color w:val="000000"/>
                <w:sz w:val="22"/>
                <w:szCs w:val="22"/>
              </w:rPr>
            </w:pPr>
            <w:r w:rsidRPr="00F84AF8">
              <w:rPr>
                <w:rFonts w:ascii="Arial" w:eastAsia="Verdana" w:hAnsi="Arial" w:cs="Arial"/>
                <w:color w:val="000000"/>
                <w:sz w:val="22"/>
                <w:szCs w:val="22"/>
              </w:rPr>
              <w:t>The auditor has obtained all of the other information prior to the date of the auditor’s report and has not identified a material misstatement of the other information</w:t>
            </w:r>
            <w:r>
              <w:rPr>
                <w:rFonts w:ascii="Arial" w:eastAsia="Verdana" w:hAnsi="Arial" w:cs="Arial"/>
                <w:color w:val="000000"/>
                <w:sz w:val="22"/>
                <w:szCs w:val="22"/>
              </w:rPr>
              <w:t>.</w:t>
            </w:r>
          </w:p>
          <w:p w14:paraId="079E0449" w14:textId="77777777" w:rsidR="00FA7135" w:rsidRDefault="00FA7135" w:rsidP="0063251F">
            <w:pPr>
              <w:spacing w:after="120" w:line="271" w:lineRule="auto"/>
              <w:jc w:val="both"/>
              <w:rPr>
                <w:rFonts w:ascii="Arial" w:eastAsia="Verdana" w:hAnsi="Arial" w:cs="Arial"/>
                <w:color w:val="000000"/>
                <w:sz w:val="22"/>
                <w:szCs w:val="22"/>
              </w:rPr>
            </w:pPr>
            <w:r w:rsidRPr="00EA004E">
              <w:rPr>
                <w:rFonts w:ascii="Arial" w:eastAsia="Verdana" w:hAnsi="Arial" w:cs="Arial"/>
                <w:color w:val="000000"/>
                <w:sz w:val="22"/>
                <w:szCs w:val="22"/>
              </w:rPr>
              <w:t xml:space="preserve">Based on the audit evidence obtained, the auditor has concluded that a material uncertainty does not exist related to events or conditions that may cast significant doubt on the </w:t>
            </w:r>
            <w:r w:rsidR="0063251F">
              <w:rPr>
                <w:rFonts w:ascii="Arial" w:eastAsia="Verdana" w:hAnsi="Arial" w:cs="Arial"/>
                <w:color w:val="000000"/>
                <w:sz w:val="22"/>
                <w:szCs w:val="22"/>
              </w:rPr>
              <w:t>Fund’s</w:t>
            </w:r>
            <w:r w:rsidRPr="00EA004E">
              <w:rPr>
                <w:rFonts w:ascii="Arial" w:eastAsia="Verdana" w:hAnsi="Arial" w:cs="Arial"/>
                <w:color w:val="000000"/>
                <w:sz w:val="22"/>
                <w:szCs w:val="22"/>
              </w:rPr>
              <w:t xml:space="preserve"> ability to continue as a going concern</w:t>
            </w:r>
            <w:r w:rsidR="0042353A">
              <w:rPr>
                <w:rFonts w:ascii="Arial" w:eastAsia="Verdana" w:hAnsi="Arial" w:cs="Arial"/>
                <w:color w:val="000000"/>
                <w:sz w:val="22"/>
                <w:szCs w:val="22"/>
              </w:rPr>
              <w:t>.</w:t>
            </w:r>
          </w:p>
          <w:p w14:paraId="44881C76" w14:textId="3E05E182" w:rsidR="00EA43BA" w:rsidRPr="00EA004E" w:rsidRDefault="00EA43BA" w:rsidP="00EA43BA">
            <w:pPr>
              <w:spacing w:after="120" w:line="271" w:lineRule="auto"/>
              <w:jc w:val="both"/>
              <w:rPr>
                <w:rFonts w:ascii="Arial" w:eastAsia="Verdana" w:hAnsi="Arial" w:cs="Arial"/>
                <w:color w:val="000000"/>
                <w:sz w:val="22"/>
                <w:szCs w:val="22"/>
              </w:rPr>
            </w:pPr>
            <w:r w:rsidRPr="00EA004E">
              <w:rPr>
                <w:rFonts w:ascii="Arial" w:eastAsia="Verdana" w:hAnsi="Arial" w:cs="Arial"/>
                <w:sz w:val="22"/>
                <w:szCs w:val="22"/>
              </w:rPr>
              <w:t xml:space="preserve">There are no additional instances of non-compliance with laws and regulations that came to </w:t>
            </w:r>
            <w:r>
              <w:rPr>
                <w:rFonts w:ascii="Arial" w:eastAsia="Verdana" w:hAnsi="Arial" w:cs="Arial"/>
                <w:sz w:val="22"/>
                <w:szCs w:val="22"/>
              </w:rPr>
              <w:t>the auditor’s</w:t>
            </w:r>
            <w:r w:rsidRPr="00EA004E">
              <w:rPr>
                <w:rFonts w:ascii="Arial" w:eastAsia="Verdana" w:hAnsi="Arial" w:cs="Arial"/>
                <w:sz w:val="22"/>
                <w:szCs w:val="22"/>
              </w:rPr>
              <w:t xml:space="preserve"> attention during the course of </w:t>
            </w:r>
            <w:r>
              <w:rPr>
                <w:rFonts w:ascii="Arial" w:eastAsia="Verdana" w:hAnsi="Arial" w:cs="Arial"/>
                <w:sz w:val="22"/>
                <w:szCs w:val="22"/>
              </w:rPr>
              <w:t xml:space="preserve">the audit, other than those instances of non-compliance with laws and regulations described in the </w:t>
            </w:r>
            <w:r w:rsidRPr="00EA004E">
              <w:rPr>
                <w:rFonts w:ascii="Arial" w:eastAsia="Verdana" w:hAnsi="Arial" w:cs="Arial"/>
                <w:sz w:val="22"/>
                <w:szCs w:val="22"/>
              </w:rPr>
              <w:t>Statement of Responsibility by the Board of Fund</w:t>
            </w:r>
            <w:r>
              <w:rPr>
                <w:rFonts w:ascii="Arial" w:eastAsia="Verdana" w:hAnsi="Arial" w:cs="Arial"/>
                <w:sz w:val="22"/>
                <w:szCs w:val="22"/>
              </w:rPr>
              <w:t>.</w:t>
            </w:r>
          </w:p>
        </w:tc>
      </w:tr>
    </w:tbl>
    <w:p w14:paraId="2C301E7B" w14:textId="77777777" w:rsidR="00FA7135" w:rsidRPr="008F1BB9" w:rsidRDefault="00FA7135" w:rsidP="00FA7135">
      <w:pPr>
        <w:spacing w:after="120" w:line="271" w:lineRule="auto"/>
        <w:jc w:val="both"/>
        <w:rPr>
          <w:rFonts w:ascii="Arial" w:hAnsi="Arial" w:cs="Arial"/>
          <w:sz w:val="22"/>
          <w:szCs w:val="22"/>
        </w:rPr>
      </w:pPr>
      <w:r w:rsidRPr="008F1BB9">
        <w:rPr>
          <w:rFonts w:ascii="Arial" w:eastAsia="Verdana" w:hAnsi="Arial" w:cs="Arial"/>
          <w:b/>
          <w:bCs/>
          <w:sz w:val="22"/>
          <w:szCs w:val="22"/>
        </w:rPr>
        <w:t> </w:t>
      </w:r>
    </w:p>
    <w:p w14:paraId="439B6331" w14:textId="3E305017" w:rsidR="004D507E" w:rsidRDefault="004D507E" w:rsidP="00EA004E">
      <w:pPr>
        <w:spacing w:after="120" w:line="271" w:lineRule="auto"/>
        <w:jc w:val="center"/>
        <w:rPr>
          <w:rFonts w:ascii="Arial" w:eastAsia="Verdana" w:hAnsi="Arial" w:cs="Arial"/>
          <w:b/>
          <w:bCs/>
          <w:sz w:val="22"/>
          <w:szCs w:val="22"/>
        </w:rPr>
      </w:pPr>
      <w:r w:rsidRPr="00102275">
        <w:rPr>
          <w:rFonts w:ascii="Arial" w:eastAsia="Verdana" w:hAnsi="Arial" w:cs="Arial"/>
          <w:b/>
          <w:bCs/>
          <w:sz w:val="22"/>
          <w:szCs w:val="22"/>
        </w:rPr>
        <w:lastRenderedPageBreak/>
        <w:t>Independent Auditor’s Report</w:t>
      </w:r>
    </w:p>
    <w:p w14:paraId="1AAAEF52" w14:textId="77777777" w:rsidR="004D507E" w:rsidRDefault="004D507E" w:rsidP="00EA004E">
      <w:pPr>
        <w:spacing w:after="120" w:line="271" w:lineRule="auto"/>
        <w:jc w:val="both"/>
        <w:rPr>
          <w:rFonts w:ascii="Arial" w:eastAsia="Verdana" w:hAnsi="Arial" w:cs="Arial"/>
          <w:b/>
          <w:bCs/>
          <w:sz w:val="22"/>
          <w:szCs w:val="22"/>
        </w:rPr>
      </w:pPr>
    </w:p>
    <w:p w14:paraId="31473CF1" w14:textId="04390A61" w:rsidR="000C3FC2" w:rsidRPr="00EA004E" w:rsidRDefault="004D507E" w:rsidP="00EA004E">
      <w:pPr>
        <w:spacing w:after="120" w:line="271" w:lineRule="auto"/>
        <w:jc w:val="both"/>
        <w:rPr>
          <w:rFonts w:ascii="Arial" w:hAnsi="Arial" w:cs="Arial"/>
          <w:i/>
          <w:sz w:val="22"/>
          <w:szCs w:val="22"/>
        </w:rPr>
      </w:pPr>
      <w:r>
        <w:rPr>
          <w:rFonts w:ascii="Arial" w:eastAsia="Verdana" w:hAnsi="Arial" w:cs="Arial"/>
          <w:bCs/>
          <w:i/>
          <w:sz w:val="22"/>
          <w:szCs w:val="22"/>
        </w:rPr>
        <w:t>T</w:t>
      </w:r>
      <w:r w:rsidRPr="004D507E">
        <w:rPr>
          <w:rFonts w:ascii="Arial" w:eastAsia="Verdana" w:hAnsi="Arial" w:cs="Arial"/>
          <w:bCs/>
          <w:i/>
          <w:sz w:val="22"/>
          <w:szCs w:val="22"/>
        </w:rPr>
        <w:t xml:space="preserve">o the </w:t>
      </w:r>
      <w:r>
        <w:rPr>
          <w:rFonts w:ascii="Arial" w:eastAsia="Verdana" w:hAnsi="Arial" w:cs="Arial"/>
          <w:bCs/>
          <w:i/>
          <w:sz w:val="22"/>
          <w:szCs w:val="22"/>
        </w:rPr>
        <w:t>B</w:t>
      </w:r>
      <w:r w:rsidRPr="004D507E">
        <w:rPr>
          <w:rFonts w:ascii="Arial" w:eastAsia="Verdana" w:hAnsi="Arial" w:cs="Arial"/>
          <w:bCs/>
          <w:i/>
          <w:sz w:val="22"/>
          <w:szCs w:val="22"/>
        </w:rPr>
        <w:t xml:space="preserve">oard of </w:t>
      </w:r>
      <w:r>
        <w:rPr>
          <w:rFonts w:ascii="Arial" w:eastAsia="Verdana" w:hAnsi="Arial" w:cs="Arial"/>
          <w:bCs/>
          <w:i/>
          <w:sz w:val="22"/>
          <w:szCs w:val="22"/>
        </w:rPr>
        <w:t>F</w:t>
      </w:r>
      <w:r w:rsidRPr="004D507E">
        <w:rPr>
          <w:rFonts w:ascii="Arial" w:eastAsia="Verdana" w:hAnsi="Arial" w:cs="Arial"/>
          <w:bCs/>
          <w:i/>
          <w:sz w:val="22"/>
          <w:szCs w:val="22"/>
        </w:rPr>
        <w:t xml:space="preserve">und of the </w:t>
      </w:r>
      <w:r w:rsidRPr="004D507E">
        <w:rPr>
          <w:rFonts w:ascii="Arial" w:eastAsia="Verdana" w:hAnsi="Arial" w:cs="Arial"/>
          <w:bCs/>
          <w:i/>
          <w:color w:val="0070C0"/>
          <w:sz w:val="22"/>
          <w:szCs w:val="22"/>
        </w:rPr>
        <w:t xml:space="preserve">[insert name of </w:t>
      </w:r>
      <w:r>
        <w:rPr>
          <w:rFonts w:ascii="Arial" w:eastAsia="Verdana" w:hAnsi="Arial" w:cs="Arial"/>
          <w:bCs/>
          <w:i/>
          <w:color w:val="0070C0"/>
          <w:sz w:val="22"/>
          <w:szCs w:val="22"/>
        </w:rPr>
        <w:t>F</w:t>
      </w:r>
      <w:r w:rsidRPr="004D507E">
        <w:rPr>
          <w:rFonts w:ascii="Arial" w:eastAsia="Verdana" w:hAnsi="Arial" w:cs="Arial"/>
          <w:bCs/>
          <w:i/>
          <w:color w:val="0070C0"/>
          <w:sz w:val="22"/>
          <w:szCs w:val="22"/>
        </w:rPr>
        <w:t>und]</w:t>
      </w:r>
    </w:p>
    <w:p w14:paraId="14F9C5A4"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b/>
          <w:bCs/>
          <w:sz w:val="22"/>
          <w:szCs w:val="22"/>
        </w:rPr>
        <w:t> </w:t>
      </w:r>
    </w:p>
    <w:p w14:paraId="4D1FE11F" w14:textId="0C6F88E4"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b/>
          <w:bCs/>
          <w:sz w:val="22"/>
          <w:szCs w:val="22"/>
        </w:rPr>
        <w:t>Report on the Audit of the Financial Statements</w:t>
      </w:r>
    </w:p>
    <w:p w14:paraId="7E1192A2"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i/>
          <w:iCs/>
          <w:sz w:val="22"/>
          <w:szCs w:val="22"/>
        </w:rPr>
        <w:t xml:space="preserve">Opinion </w:t>
      </w:r>
    </w:p>
    <w:p w14:paraId="03334C6A" w14:textId="0725BD8F"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 xml:space="preserve">We have audited the financial statements of </w:t>
      </w:r>
      <w:r w:rsidRPr="00EA004E">
        <w:rPr>
          <w:rFonts w:ascii="Arial" w:eastAsia="Verdana" w:hAnsi="Arial" w:cs="Arial"/>
          <w:color w:val="0070C0"/>
          <w:sz w:val="22"/>
          <w:szCs w:val="22"/>
        </w:rPr>
        <w:t>[Insert name of Fund]</w:t>
      </w:r>
      <w:r w:rsidRPr="00EA004E">
        <w:rPr>
          <w:rFonts w:ascii="Arial" w:eastAsia="Verdana" w:hAnsi="Arial" w:cs="Arial"/>
          <w:sz w:val="22"/>
          <w:szCs w:val="22"/>
        </w:rPr>
        <w:t xml:space="preserve"> (the Fund) set out on pages </w:t>
      </w:r>
      <w:r w:rsidRPr="00EA004E">
        <w:rPr>
          <w:rFonts w:ascii="Arial" w:eastAsia="Verdana" w:hAnsi="Arial" w:cs="Arial"/>
          <w:color w:val="0070C0"/>
          <w:sz w:val="22"/>
          <w:szCs w:val="22"/>
        </w:rPr>
        <w:t>xx</w:t>
      </w:r>
      <w:r w:rsidRPr="00EA004E">
        <w:rPr>
          <w:rFonts w:ascii="Arial" w:eastAsia="Verdana" w:hAnsi="Arial" w:cs="Arial"/>
          <w:sz w:val="22"/>
          <w:szCs w:val="22"/>
        </w:rPr>
        <w:t xml:space="preserve"> to </w:t>
      </w:r>
      <w:r w:rsidRPr="00EA004E">
        <w:rPr>
          <w:rFonts w:ascii="Arial" w:eastAsia="Verdana" w:hAnsi="Arial" w:cs="Arial"/>
          <w:color w:val="0070C0"/>
          <w:sz w:val="22"/>
          <w:szCs w:val="22"/>
        </w:rPr>
        <w:t>xx</w:t>
      </w:r>
      <w:r w:rsidRPr="00EA004E">
        <w:rPr>
          <w:rFonts w:ascii="Arial" w:eastAsia="Verdana" w:hAnsi="Arial" w:cs="Arial"/>
          <w:sz w:val="22"/>
          <w:szCs w:val="22"/>
        </w:rPr>
        <w:t xml:space="preserve">, which comprise the statement of net assets and funds as at </w:t>
      </w:r>
      <w:r w:rsidRPr="00EA004E">
        <w:rPr>
          <w:rFonts w:ascii="Arial" w:eastAsia="Verdana" w:hAnsi="Arial" w:cs="Arial"/>
          <w:color w:val="0070C0"/>
          <w:sz w:val="22"/>
          <w:szCs w:val="22"/>
        </w:rPr>
        <w:t>[Insert year end]</w:t>
      </w:r>
      <w:r w:rsidRPr="00EA004E">
        <w:rPr>
          <w:rFonts w:ascii="Arial" w:eastAsia="Verdana" w:hAnsi="Arial" w:cs="Arial"/>
          <w:sz w:val="22"/>
          <w:szCs w:val="22"/>
        </w:rPr>
        <w:t xml:space="preserve"> and the statement of changes in net assets and funds for the year then ended, and notes to the financial statements, including a summary of significant accounting policies. </w:t>
      </w:r>
    </w:p>
    <w:p w14:paraId="465DC185" w14:textId="2DE352AB"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 xml:space="preserve">In our opinion, the financial statements of </w:t>
      </w:r>
      <w:r w:rsidR="00273D7D">
        <w:rPr>
          <w:rFonts w:ascii="Arial" w:eastAsia="Verdana" w:hAnsi="Arial" w:cs="Arial"/>
          <w:color w:val="0070C0"/>
          <w:sz w:val="22"/>
          <w:szCs w:val="22"/>
        </w:rPr>
        <w:t>the Fund</w:t>
      </w:r>
      <w:r w:rsidRPr="00EA004E">
        <w:rPr>
          <w:rFonts w:ascii="Arial" w:eastAsia="Verdana" w:hAnsi="Arial" w:cs="Arial"/>
          <w:sz w:val="22"/>
          <w:szCs w:val="22"/>
        </w:rPr>
        <w:t xml:space="preserve"> for the year ended </w:t>
      </w:r>
      <w:r w:rsidRPr="00EA004E">
        <w:rPr>
          <w:rFonts w:ascii="Arial" w:eastAsia="Verdana" w:hAnsi="Arial" w:cs="Arial"/>
          <w:color w:val="0070C0"/>
          <w:sz w:val="22"/>
          <w:szCs w:val="22"/>
        </w:rPr>
        <w:t>[Insert year end]</w:t>
      </w:r>
      <w:r w:rsidRPr="00EA004E">
        <w:rPr>
          <w:rFonts w:ascii="Arial" w:eastAsia="Verdana" w:hAnsi="Arial" w:cs="Arial"/>
          <w:sz w:val="22"/>
          <w:szCs w:val="22"/>
        </w:rPr>
        <w:t xml:space="preserve"> are prepared, in all material respects, in accordance with </w:t>
      </w:r>
      <w:r w:rsidR="0038173E">
        <w:rPr>
          <w:rFonts w:ascii="Arial" w:eastAsia="Verdana" w:hAnsi="Arial" w:cs="Arial"/>
          <w:sz w:val="22"/>
          <w:szCs w:val="22"/>
        </w:rPr>
        <w:t xml:space="preserve">the </w:t>
      </w:r>
      <w:r w:rsidRPr="00EA004E">
        <w:rPr>
          <w:rFonts w:ascii="Arial" w:eastAsia="Verdana" w:hAnsi="Arial" w:cs="Arial"/>
          <w:sz w:val="22"/>
          <w:szCs w:val="22"/>
        </w:rPr>
        <w:t xml:space="preserve">Regulatory Reporting Requirements for Retirement Funds in South Africa. </w:t>
      </w:r>
    </w:p>
    <w:p w14:paraId="15D5D533" w14:textId="77777777" w:rsidR="000C3FC2" w:rsidRPr="004F2DA7" w:rsidRDefault="00FC75FC" w:rsidP="00590FD1">
      <w:pPr>
        <w:spacing w:after="120" w:line="271" w:lineRule="auto"/>
        <w:jc w:val="both"/>
        <w:rPr>
          <w:rFonts w:ascii="Arial" w:hAnsi="Arial" w:cs="Arial"/>
          <w:sz w:val="20"/>
          <w:szCs w:val="20"/>
        </w:rPr>
      </w:pPr>
      <w:r w:rsidRPr="004F2DA7">
        <w:rPr>
          <w:rFonts w:ascii="Arial" w:eastAsia="Verdana" w:hAnsi="Arial" w:cs="Arial"/>
          <w:b/>
          <w:bCs/>
          <w:sz w:val="20"/>
          <w:szCs w:val="20"/>
        </w:rPr>
        <w:t> </w:t>
      </w:r>
    </w:p>
    <w:tbl>
      <w:tblPr>
        <w:tblStyle w:val="TableGrid"/>
        <w:tblW w:w="0" w:type="auto"/>
        <w:tblInd w:w="-5" w:type="dxa"/>
        <w:tblLook w:val="04A0" w:firstRow="1" w:lastRow="0" w:firstColumn="1" w:lastColumn="0" w:noHBand="0" w:noVBand="1"/>
      </w:tblPr>
      <w:tblGrid>
        <w:gridCol w:w="9021"/>
      </w:tblGrid>
      <w:tr w:rsidR="00590FD1" w:rsidRPr="004F2DA7" w14:paraId="14D3A030" w14:textId="77777777" w:rsidTr="004F2DA7">
        <w:tc>
          <w:tcPr>
            <w:tcW w:w="9021" w:type="dxa"/>
          </w:tcPr>
          <w:p w14:paraId="71CDA1D8" w14:textId="77777777" w:rsidR="00590FD1" w:rsidRPr="004F2DA7" w:rsidRDefault="00590FD1" w:rsidP="004F2DA7">
            <w:pPr>
              <w:widowControl/>
              <w:tabs>
                <w:tab w:val="left" w:pos="8505"/>
              </w:tabs>
              <w:spacing w:after="120" w:line="271" w:lineRule="auto"/>
              <w:jc w:val="both"/>
              <w:rPr>
                <w:rFonts w:ascii="Arial" w:hAnsi="Arial" w:cs="Arial"/>
                <w:sz w:val="22"/>
                <w:szCs w:val="22"/>
              </w:rPr>
            </w:pPr>
            <w:r w:rsidRPr="004F2DA7">
              <w:rPr>
                <w:rFonts w:ascii="Arial" w:hAnsi="Arial" w:cs="Arial"/>
                <w:b/>
                <w:sz w:val="22"/>
                <w:szCs w:val="22"/>
              </w:rPr>
              <w:t xml:space="preserve">[For auditors’ reports issued on or after 15 June 2019 in respect of audits of financial statements for financial periods beginning before or on 14 June 2019] </w:t>
            </w:r>
            <w:r w:rsidRPr="004F2DA7">
              <w:rPr>
                <w:rFonts w:ascii="Arial" w:hAnsi="Arial" w:cs="Arial"/>
                <w:sz w:val="22"/>
                <w:szCs w:val="22"/>
              </w:rPr>
              <w:t>[Delete block if not applicable]</w:t>
            </w:r>
          </w:p>
          <w:p w14:paraId="78C6BE12" w14:textId="77777777" w:rsidR="00590FD1" w:rsidRPr="004F2DA7" w:rsidRDefault="00590FD1" w:rsidP="004F2DA7">
            <w:pPr>
              <w:widowControl/>
              <w:tabs>
                <w:tab w:val="left" w:pos="8505"/>
              </w:tabs>
              <w:spacing w:after="120" w:line="271" w:lineRule="auto"/>
              <w:jc w:val="both"/>
              <w:rPr>
                <w:rFonts w:ascii="Arial" w:eastAsia="Times New Roman" w:hAnsi="Arial" w:cs="Arial"/>
                <w:i/>
                <w:color w:val="000000"/>
                <w:sz w:val="22"/>
                <w:szCs w:val="22"/>
              </w:rPr>
            </w:pPr>
            <w:r w:rsidRPr="004F2DA7">
              <w:rPr>
                <w:rFonts w:ascii="Arial" w:eastAsia="Times New Roman" w:hAnsi="Arial" w:cs="Arial"/>
                <w:i/>
                <w:color w:val="000000"/>
                <w:sz w:val="22"/>
                <w:szCs w:val="22"/>
              </w:rPr>
              <w:t>Basis for Opinion</w:t>
            </w:r>
          </w:p>
          <w:p w14:paraId="7B76BA3D" w14:textId="44501CDD" w:rsidR="00590FD1" w:rsidRPr="004F2DA7" w:rsidRDefault="00590FD1" w:rsidP="004F2DA7">
            <w:pPr>
              <w:widowControl/>
              <w:tabs>
                <w:tab w:val="left" w:pos="8505"/>
              </w:tabs>
              <w:spacing w:after="120" w:line="271" w:lineRule="auto"/>
              <w:jc w:val="both"/>
              <w:rPr>
                <w:rFonts w:ascii="Arial" w:eastAsia="Times New Roman" w:hAnsi="Arial" w:cs="Arial"/>
                <w:color w:val="000000"/>
                <w:sz w:val="22"/>
                <w:szCs w:val="22"/>
              </w:rPr>
            </w:pPr>
            <w:r w:rsidRPr="004F2DA7">
              <w:rPr>
                <w:rFonts w:ascii="Arial" w:eastAsia="Times New Roman" w:hAnsi="Arial" w:cs="Arial"/>
                <w:color w:val="000000"/>
                <w:sz w:val="22"/>
                <w:szCs w:val="22"/>
              </w:rPr>
              <w:t xml:space="preserve">We conducted our audit in accordance with International Standards on Auditing (ISAs). Our responsibilities under those standards are further described in the </w:t>
            </w:r>
            <w:r w:rsidRPr="004F2DA7">
              <w:rPr>
                <w:rFonts w:ascii="Arial" w:eastAsia="Times New Roman" w:hAnsi="Arial" w:cs="Arial"/>
                <w:i/>
                <w:iCs/>
                <w:color w:val="000000"/>
                <w:sz w:val="22"/>
                <w:szCs w:val="22"/>
              </w:rPr>
              <w:t xml:space="preserve">Auditor’s Responsibilities for the Audit of the Financial Statements </w:t>
            </w:r>
            <w:r w:rsidRPr="004F2DA7">
              <w:rPr>
                <w:rFonts w:ascii="Arial" w:eastAsia="Times New Roman" w:hAnsi="Arial" w:cs="Arial"/>
                <w:color w:val="000000"/>
                <w:sz w:val="22"/>
                <w:szCs w:val="22"/>
              </w:rPr>
              <w:t xml:space="preserve">section of our report. </w:t>
            </w:r>
            <w:r w:rsidRPr="004F2DA7">
              <w:rPr>
                <w:rFonts w:ascii="Arial" w:hAnsi="Arial" w:cs="Arial"/>
                <w:sz w:val="22"/>
                <w:szCs w:val="22"/>
              </w:rPr>
              <w:t xml:space="preserve">We are independent of the </w:t>
            </w:r>
            <w:r w:rsidR="006E5625">
              <w:rPr>
                <w:rFonts w:ascii="Arial" w:hAnsi="Arial" w:cs="Arial"/>
                <w:sz w:val="22"/>
                <w:szCs w:val="22"/>
              </w:rPr>
              <w:t>Fund</w:t>
            </w:r>
            <w:r w:rsidRPr="004F2DA7">
              <w:rPr>
                <w:rFonts w:ascii="Arial" w:hAnsi="Arial" w:cs="Arial"/>
                <w:sz w:val="22"/>
                <w:szCs w:val="22"/>
              </w:rPr>
              <w:t xml:space="preserve"> in accordance with the sections 290 and 291 of the Independent Regulatory Board for Auditors’ </w:t>
            </w:r>
            <w:r w:rsidRPr="004F2DA7">
              <w:rPr>
                <w:rFonts w:ascii="Arial" w:hAnsi="Arial" w:cs="Arial"/>
                <w:i/>
                <w:sz w:val="22"/>
                <w:szCs w:val="22"/>
              </w:rPr>
              <w:t xml:space="preserve">Code of Professional Conduct for Registered Auditors (Revised January 2018), </w:t>
            </w:r>
            <w:r w:rsidRPr="004F2DA7">
              <w:rPr>
                <w:rFonts w:ascii="Arial" w:hAnsi="Arial" w:cs="Arial"/>
                <w:sz w:val="22"/>
                <w:szCs w:val="22"/>
              </w:rPr>
              <w:t>parts 1 and 3 of the Independent Regulatory Board for Auditors’</w:t>
            </w:r>
            <w:r w:rsidRPr="004F2DA7">
              <w:rPr>
                <w:rFonts w:ascii="Arial" w:hAnsi="Arial" w:cs="Arial"/>
                <w:i/>
                <w:sz w:val="22"/>
                <w:szCs w:val="22"/>
              </w:rPr>
              <w:t xml:space="preserve"> Code of Professional Conduct for Registered Auditors (Revised November 2018)</w:t>
            </w:r>
            <w:r w:rsidRPr="004F2DA7">
              <w:rPr>
                <w:rFonts w:ascii="Arial" w:hAnsi="Arial" w:cs="Arial"/>
                <w:sz w:val="22"/>
                <w:szCs w:val="22"/>
              </w:rPr>
              <w:t xml:space="preserve"> (together the IRBA Codes) and other independence requirements applicable to performing audits of financial statements in South Africa. We have fulfilled our other ethical responsibilities, as applicable, in accordance with the IRBA Codes and in accordance with other ethical requirements applicable to performing audits in South Africa. The IRBA Codes are consistent with the corresponding sections of the International Ethics Standards Board for Accountants’ </w:t>
            </w:r>
            <w:r w:rsidRPr="004F2DA7">
              <w:rPr>
                <w:rFonts w:ascii="Arial" w:hAnsi="Arial" w:cs="Arial"/>
                <w:i/>
                <w:sz w:val="22"/>
                <w:szCs w:val="22"/>
              </w:rPr>
              <w:t>Code of Ethics for Professional Accountants</w:t>
            </w:r>
            <w:r w:rsidRPr="004F2DA7">
              <w:rPr>
                <w:rFonts w:ascii="Arial" w:hAnsi="Arial" w:cs="Arial"/>
                <w:sz w:val="22"/>
                <w:szCs w:val="22"/>
              </w:rPr>
              <w:t xml:space="preserve"> and the International Ethics Standards Board for Accountants’ </w:t>
            </w:r>
            <w:r w:rsidRPr="004F2DA7">
              <w:rPr>
                <w:rFonts w:ascii="Arial" w:hAnsi="Arial" w:cs="Arial"/>
                <w:i/>
                <w:sz w:val="22"/>
                <w:szCs w:val="22"/>
              </w:rPr>
              <w:t>International Code of Ethics for Professional Accountants (including International Independence Standards)</w:t>
            </w:r>
            <w:r w:rsidRPr="004F2DA7">
              <w:rPr>
                <w:rFonts w:ascii="Arial" w:hAnsi="Arial" w:cs="Arial"/>
                <w:sz w:val="22"/>
                <w:szCs w:val="22"/>
              </w:rPr>
              <w:t xml:space="preserve"> respectively.</w:t>
            </w:r>
            <w:r w:rsidRPr="004F2DA7">
              <w:rPr>
                <w:rFonts w:ascii="Arial" w:eastAsia="Times New Roman" w:hAnsi="Arial" w:cs="Arial"/>
                <w:i/>
                <w:iCs/>
                <w:color w:val="000000"/>
                <w:sz w:val="22"/>
                <w:szCs w:val="22"/>
              </w:rPr>
              <w:t xml:space="preserve"> </w:t>
            </w:r>
            <w:r w:rsidRPr="004F2DA7">
              <w:rPr>
                <w:rFonts w:ascii="Arial" w:eastAsia="Times New Roman" w:hAnsi="Arial" w:cs="Arial"/>
                <w:color w:val="000000"/>
                <w:sz w:val="22"/>
                <w:szCs w:val="22"/>
              </w:rPr>
              <w:t>We believe that the audit evidence we have obtained is sufficient and appropriate to provide a basis for our opinion.</w:t>
            </w:r>
          </w:p>
        </w:tc>
      </w:tr>
    </w:tbl>
    <w:p w14:paraId="15B505D1" w14:textId="7729A24F" w:rsidR="00590FD1" w:rsidRDefault="00590FD1" w:rsidP="00590FD1">
      <w:pPr>
        <w:tabs>
          <w:tab w:val="left" w:pos="8505"/>
        </w:tabs>
        <w:spacing w:after="120" w:line="271" w:lineRule="auto"/>
        <w:ind w:left="709"/>
        <w:jc w:val="both"/>
        <w:rPr>
          <w:rFonts w:ascii="Arial" w:hAnsi="Arial" w:cs="Arial"/>
          <w:color w:val="000000"/>
          <w:sz w:val="22"/>
          <w:szCs w:val="22"/>
          <w:lang w:val="en-ZA" w:eastAsia="en-ZA"/>
        </w:rPr>
      </w:pPr>
    </w:p>
    <w:p w14:paraId="134497BB" w14:textId="1D3B4DE0" w:rsidR="00590FD1" w:rsidRPr="004F2DA7" w:rsidRDefault="00590FD1" w:rsidP="004F2DA7">
      <w:pPr>
        <w:tabs>
          <w:tab w:val="left" w:pos="8505"/>
        </w:tabs>
        <w:spacing w:after="120" w:line="271" w:lineRule="auto"/>
        <w:jc w:val="both"/>
        <w:rPr>
          <w:rFonts w:ascii="Arial" w:hAnsi="Arial" w:cs="Arial"/>
          <w:b/>
          <w:bCs/>
          <w:color w:val="000000"/>
          <w:sz w:val="22"/>
          <w:szCs w:val="22"/>
          <w:lang w:val="en-ZA" w:eastAsia="en-ZA"/>
        </w:rPr>
      </w:pPr>
      <w:r w:rsidRPr="004F2DA7">
        <w:rPr>
          <w:rFonts w:ascii="Arial" w:hAnsi="Arial" w:cs="Arial"/>
          <w:b/>
          <w:bCs/>
          <w:color w:val="000000"/>
          <w:sz w:val="22"/>
          <w:szCs w:val="22"/>
          <w:lang w:val="en-ZA" w:eastAsia="en-ZA"/>
        </w:rPr>
        <w:t>OR</w:t>
      </w:r>
    </w:p>
    <w:p w14:paraId="07275096" w14:textId="77777777" w:rsidR="00590FD1" w:rsidRPr="004F2DA7" w:rsidRDefault="00590FD1" w:rsidP="004F2DA7">
      <w:pPr>
        <w:tabs>
          <w:tab w:val="left" w:pos="8505"/>
        </w:tabs>
        <w:spacing w:after="120" w:line="271" w:lineRule="auto"/>
        <w:ind w:left="709"/>
        <w:jc w:val="both"/>
        <w:rPr>
          <w:rFonts w:ascii="Arial" w:hAnsi="Arial" w:cs="Arial"/>
          <w:color w:val="000000"/>
          <w:sz w:val="22"/>
          <w:szCs w:val="22"/>
          <w:lang w:val="en-ZA" w:eastAsia="en-ZA"/>
        </w:rPr>
      </w:pPr>
    </w:p>
    <w:tbl>
      <w:tblPr>
        <w:tblStyle w:val="TableGrid"/>
        <w:tblW w:w="0" w:type="auto"/>
        <w:tblInd w:w="-5" w:type="dxa"/>
        <w:tblLook w:val="04A0" w:firstRow="1" w:lastRow="0" w:firstColumn="1" w:lastColumn="0" w:noHBand="0" w:noVBand="1"/>
      </w:tblPr>
      <w:tblGrid>
        <w:gridCol w:w="9021"/>
      </w:tblGrid>
      <w:tr w:rsidR="00590FD1" w:rsidRPr="004F2DA7" w14:paraId="7FE19029" w14:textId="77777777" w:rsidTr="004F2DA7">
        <w:tc>
          <w:tcPr>
            <w:tcW w:w="9021" w:type="dxa"/>
          </w:tcPr>
          <w:p w14:paraId="5CACD520" w14:textId="77777777" w:rsidR="00590FD1" w:rsidRPr="004F2DA7" w:rsidRDefault="00590FD1" w:rsidP="004F2DA7">
            <w:pPr>
              <w:tabs>
                <w:tab w:val="left" w:pos="8505"/>
              </w:tabs>
              <w:spacing w:after="120" w:line="271" w:lineRule="auto"/>
              <w:jc w:val="both"/>
              <w:rPr>
                <w:rFonts w:ascii="Arial" w:hAnsi="Arial" w:cs="Arial"/>
                <w:b/>
                <w:sz w:val="22"/>
                <w:szCs w:val="22"/>
              </w:rPr>
            </w:pPr>
            <w:r w:rsidRPr="004F2DA7">
              <w:rPr>
                <w:rFonts w:ascii="Arial" w:hAnsi="Arial" w:cs="Arial"/>
                <w:b/>
                <w:sz w:val="22"/>
                <w:szCs w:val="22"/>
              </w:rPr>
              <w:t xml:space="preserve">[For audits of financial statements for financial periods beginning on or after 15 June 2019] </w:t>
            </w:r>
            <w:r w:rsidRPr="004F2DA7">
              <w:rPr>
                <w:rFonts w:ascii="Arial" w:hAnsi="Arial" w:cs="Arial"/>
                <w:sz w:val="22"/>
                <w:szCs w:val="22"/>
              </w:rPr>
              <w:t>[Delete block if not applicable]</w:t>
            </w:r>
          </w:p>
          <w:p w14:paraId="6D792149" w14:textId="77777777" w:rsidR="00590FD1" w:rsidRPr="004F2DA7" w:rsidRDefault="00590FD1" w:rsidP="004F2DA7">
            <w:pPr>
              <w:tabs>
                <w:tab w:val="left" w:pos="8505"/>
              </w:tabs>
              <w:spacing w:after="120" w:line="271" w:lineRule="auto"/>
              <w:jc w:val="both"/>
              <w:rPr>
                <w:rFonts w:ascii="Arial" w:hAnsi="Arial" w:cs="Arial"/>
                <w:i/>
                <w:sz w:val="22"/>
                <w:szCs w:val="22"/>
              </w:rPr>
            </w:pPr>
            <w:r w:rsidRPr="004F2DA7">
              <w:rPr>
                <w:rFonts w:ascii="Arial" w:hAnsi="Arial" w:cs="Arial"/>
                <w:i/>
                <w:sz w:val="22"/>
                <w:szCs w:val="22"/>
              </w:rPr>
              <w:t>Basis for Opinion</w:t>
            </w:r>
          </w:p>
          <w:p w14:paraId="5AFEE69A" w14:textId="1F1E1645" w:rsidR="00590FD1" w:rsidRPr="004F2DA7" w:rsidRDefault="00590FD1" w:rsidP="004F2DA7">
            <w:pPr>
              <w:widowControl/>
              <w:tabs>
                <w:tab w:val="left" w:pos="8505"/>
              </w:tabs>
              <w:spacing w:after="120" w:line="271" w:lineRule="auto"/>
              <w:jc w:val="both"/>
              <w:rPr>
                <w:rFonts w:ascii="Arial" w:eastAsia="Times New Roman" w:hAnsi="Arial" w:cs="Arial"/>
                <w:color w:val="000000"/>
                <w:sz w:val="22"/>
                <w:szCs w:val="22"/>
              </w:rPr>
            </w:pPr>
            <w:r w:rsidRPr="004F2DA7">
              <w:rPr>
                <w:rFonts w:ascii="Arial" w:eastAsia="Times New Roman" w:hAnsi="Arial" w:cs="Arial"/>
                <w:color w:val="000000"/>
                <w:sz w:val="22"/>
                <w:szCs w:val="22"/>
              </w:rPr>
              <w:lastRenderedPageBreak/>
              <w:t xml:space="preserve">We conducted our audit in accordance with International Standards on Auditing (ISAs). Our responsibilities under those standards are further described in the </w:t>
            </w:r>
            <w:r w:rsidRPr="004F2DA7">
              <w:rPr>
                <w:rFonts w:ascii="Arial" w:eastAsia="Times New Roman" w:hAnsi="Arial" w:cs="Arial"/>
                <w:i/>
                <w:iCs/>
                <w:color w:val="000000"/>
                <w:sz w:val="22"/>
                <w:szCs w:val="22"/>
              </w:rPr>
              <w:t xml:space="preserve">Auditor’s Responsibilities for the Audit of the Financial Statements </w:t>
            </w:r>
            <w:r w:rsidRPr="004F2DA7">
              <w:rPr>
                <w:rFonts w:ascii="Arial" w:eastAsia="Times New Roman" w:hAnsi="Arial" w:cs="Arial"/>
                <w:color w:val="000000"/>
                <w:sz w:val="22"/>
                <w:szCs w:val="22"/>
              </w:rPr>
              <w:t xml:space="preserve">section of our report. </w:t>
            </w:r>
            <w:r w:rsidRPr="004F2DA7">
              <w:rPr>
                <w:rFonts w:ascii="Arial" w:hAnsi="Arial" w:cs="Arial"/>
                <w:sz w:val="22"/>
                <w:szCs w:val="22"/>
              </w:rPr>
              <w:t xml:space="preserve">We are independent of the </w:t>
            </w:r>
            <w:r w:rsidR="006E5625">
              <w:rPr>
                <w:rFonts w:ascii="Arial" w:hAnsi="Arial" w:cs="Arial"/>
                <w:sz w:val="22"/>
                <w:szCs w:val="22"/>
              </w:rPr>
              <w:t>Fund</w:t>
            </w:r>
            <w:r w:rsidRPr="004F2DA7">
              <w:rPr>
                <w:rFonts w:ascii="Arial" w:hAnsi="Arial" w:cs="Arial"/>
                <w:sz w:val="22"/>
                <w:szCs w:val="22"/>
              </w:rPr>
              <w:t xml:space="preserve"> in accordance with the Independent Regulatory Board for Auditors’ </w:t>
            </w:r>
            <w:r w:rsidRPr="004F2DA7">
              <w:rPr>
                <w:rFonts w:ascii="Arial" w:hAnsi="Arial" w:cs="Arial"/>
                <w:i/>
                <w:sz w:val="22"/>
                <w:szCs w:val="22"/>
              </w:rPr>
              <w:t xml:space="preserve">Code of Professional Conduct for Registered Auditors </w:t>
            </w:r>
            <w:r w:rsidRPr="004F2DA7">
              <w:rPr>
                <w:rFonts w:ascii="Arial" w:hAnsi="Arial"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4F2DA7">
              <w:rPr>
                <w:rFonts w:ascii="Arial" w:hAnsi="Arial" w:cs="Arial"/>
                <w:i/>
                <w:sz w:val="22"/>
                <w:szCs w:val="22"/>
              </w:rPr>
              <w:t>International Code of Ethics for Professional Accountants (including International Independence Standards)</w:t>
            </w:r>
            <w:r w:rsidRPr="004F2DA7">
              <w:rPr>
                <w:rFonts w:ascii="Arial" w:hAnsi="Arial" w:cs="Arial"/>
                <w:sz w:val="22"/>
                <w:szCs w:val="22"/>
              </w:rPr>
              <w:t>.</w:t>
            </w:r>
            <w:r w:rsidRPr="004F2DA7">
              <w:rPr>
                <w:rFonts w:ascii="Arial" w:eastAsia="Times New Roman" w:hAnsi="Arial" w:cs="Arial"/>
                <w:i/>
                <w:iCs/>
                <w:color w:val="000000"/>
                <w:sz w:val="22"/>
                <w:szCs w:val="22"/>
              </w:rPr>
              <w:t xml:space="preserve"> </w:t>
            </w:r>
            <w:r w:rsidRPr="004F2DA7">
              <w:rPr>
                <w:rFonts w:ascii="Arial" w:eastAsia="Times New Roman" w:hAnsi="Arial" w:cs="Arial"/>
                <w:color w:val="000000"/>
                <w:sz w:val="22"/>
                <w:szCs w:val="22"/>
              </w:rPr>
              <w:t>We believe that the audit evidence we have obtained is sufficient and appropriate to provide a basis for our opinion.</w:t>
            </w:r>
          </w:p>
        </w:tc>
      </w:tr>
    </w:tbl>
    <w:p w14:paraId="0B647C85" w14:textId="77777777" w:rsidR="00590FD1" w:rsidRPr="004F2DA7" w:rsidRDefault="00590FD1" w:rsidP="004F2DA7">
      <w:pPr>
        <w:tabs>
          <w:tab w:val="left" w:pos="8505"/>
        </w:tabs>
        <w:spacing w:after="120" w:line="271" w:lineRule="auto"/>
        <w:ind w:left="709"/>
        <w:jc w:val="both"/>
        <w:rPr>
          <w:rFonts w:ascii="Arial" w:hAnsi="Arial" w:cs="Arial"/>
          <w:color w:val="000000"/>
          <w:sz w:val="22"/>
          <w:szCs w:val="22"/>
          <w:lang w:val="en-ZA" w:eastAsia="en-ZA"/>
        </w:rPr>
      </w:pPr>
    </w:p>
    <w:p w14:paraId="5FDB3A31" w14:textId="00E4882F" w:rsidR="000C3FC2" w:rsidRPr="00EA004E" w:rsidRDefault="000C3FC2" w:rsidP="004F2DA7">
      <w:pPr>
        <w:spacing w:after="120" w:line="271" w:lineRule="auto"/>
        <w:jc w:val="both"/>
        <w:rPr>
          <w:rFonts w:ascii="Arial" w:hAnsi="Arial" w:cs="Arial"/>
          <w:sz w:val="22"/>
          <w:szCs w:val="22"/>
        </w:rPr>
      </w:pPr>
    </w:p>
    <w:p w14:paraId="78544AC1"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i/>
          <w:iCs/>
          <w:sz w:val="22"/>
          <w:szCs w:val="22"/>
        </w:rPr>
        <w:t>Emphasis of matter – Financial reporting framework and restriction on use</w:t>
      </w:r>
    </w:p>
    <w:p w14:paraId="54C4CFF7" w14:textId="13C113F6"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 xml:space="preserve">We draw attention to </w:t>
      </w:r>
      <w:r w:rsidR="00215CD9">
        <w:rPr>
          <w:rFonts w:ascii="Arial" w:eastAsia="Verdana" w:hAnsi="Arial" w:cs="Arial"/>
          <w:sz w:val="22"/>
          <w:szCs w:val="22"/>
        </w:rPr>
        <w:t xml:space="preserve">the </w:t>
      </w:r>
      <w:r w:rsidR="001F1ED8">
        <w:rPr>
          <w:rFonts w:ascii="Arial" w:eastAsia="Verdana" w:hAnsi="Arial" w:cs="Arial"/>
          <w:i/>
          <w:sz w:val="22"/>
          <w:szCs w:val="22"/>
        </w:rPr>
        <w:t xml:space="preserve">Purpose and basis of preparation of financial statements </w:t>
      </w:r>
      <w:r w:rsidRPr="00EA004E">
        <w:rPr>
          <w:rFonts w:ascii="Arial" w:eastAsia="Verdana" w:hAnsi="Arial" w:cs="Arial"/>
          <w:sz w:val="22"/>
          <w:szCs w:val="22"/>
        </w:rPr>
        <w:t xml:space="preserve">note </w:t>
      </w:r>
      <w:r w:rsidR="00544683">
        <w:rPr>
          <w:rFonts w:ascii="Arial" w:eastAsia="Verdana" w:hAnsi="Arial" w:cs="Arial"/>
          <w:sz w:val="22"/>
          <w:szCs w:val="22"/>
        </w:rPr>
        <w:t>to the financial statements</w:t>
      </w:r>
      <w:r w:rsidR="00273D7D">
        <w:rPr>
          <w:rFonts w:ascii="Arial" w:eastAsia="Verdana" w:hAnsi="Arial" w:cs="Arial"/>
          <w:sz w:val="22"/>
          <w:szCs w:val="22"/>
        </w:rPr>
        <w:t>,</w:t>
      </w:r>
      <w:r w:rsidR="00544683">
        <w:rPr>
          <w:rFonts w:ascii="Arial" w:eastAsia="Verdana" w:hAnsi="Arial" w:cs="Arial"/>
          <w:sz w:val="22"/>
          <w:szCs w:val="22"/>
        </w:rPr>
        <w:t xml:space="preserve"> </w:t>
      </w:r>
      <w:r w:rsidRPr="00EA004E">
        <w:rPr>
          <w:rFonts w:ascii="Arial" w:eastAsia="Verdana" w:hAnsi="Arial" w:cs="Arial"/>
          <w:sz w:val="22"/>
          <w:szCs w:val="22"/>
        </w:rPr>
        <w:t>which describes the</w:t>
      </w:r>
      <w:r w:rsidR="00215CD9">
        <w:rPr>
          <w:rFonts w:ascii="Arial" w:eastAsia="Verdana" w:hAnsi="Arial" w:cs="Arial"/>
          <w:sz w:val="22"/>
          <w:szCs w:val="22"/>
        </w:rPr>
        <w:t xml:space="preserve"> </w:t>
      </w:r>
      <w:r w:rsidR="001F1ED8">
        <w:rPr>
          <w:rFonts w:ascii="Arial" w:eastAsia="Verdana" w:hAnsi="Arial" w:cs="Arial"/>
          <w:sz w:val="22"/>
          <w:szCs w:val="22"/>
        </w:rPr>
        <w:t>basis of preparation of the financial statements. T</w:t>
      </w:r>
      <w:r w:rsidR="00215CD9">
        <w:rPr>
          <w:rFonts w:ascii="Arial" w:eastAsia="Verdana" w:hAnsi="Arial" w:cs="Arial"/>
          <w:sz w:val="22"/>
          <w:szCs w:val="22"/>
        </w:rPr>
        <w:t xml:space="preserve">he financial statements have been prepared </w:t>
      </w:r>
      <w:r w:rsidR="003C7159" w:rsidRPr="00EA004E">
        <w:rPr>
          <w:rFonts w:ascii="Arial" w:eastAsia="Verdana" w:hAnsi="Arial" w:cs="Arial"/>
          <w:sz w:val="22"/>
          <w:szCs w:val="22"/>
        </w:rPr>
        <w:t xml:space="preserve">for the purpose of </w:t>
      </w:r>
      <w:r w:rsidR="003C7159">
        <w:rPr>
          <w:rFonts w:ascii="Arial" w:eastAsia="Verdana" w:hAnsi="Arial" w:cs="Arial"/>
          <w:sz w:val="22"/>
          <w:szCs w:val="22"/>
        </w:rPr>
        <w:t>the Fund’s reporting to</w:t>
      </w:r>
      <w:r w:rsidR="00EA4660">
        <w:rPr>
          <w:rFonts w:ascii="Arial" w:eastAsia="Verdana" w:hAnsi="Arial" w:cs="Arial"/>
          <w:sz w:val="22"/>
          <w:szCs w:val="22"/>
        </w:rPr>
        <w:t xml:space="preserve"> </w:t>
      </w:r>
      <w:r w:rsidR="00EA4660">
        <w:rPr>
          <w:rFonts w:ascii="Arial" w:eastAsia="Verdana" w:hAnsi="Arial" w:cs="Arial"/>
          <w:color w:val="000000"/>
          <w:sz w:val="22"/>
          <w:szCs w:val="22"/>
        </w:rPr>
        <w:t>the Financial Sector Conduct Authority</w:t>
      </w:r>
      <w:r w:rsidR="003C7159">
        <w:rPr>
          <w:rFonts w:ascii="Arial" w:eastAsia="Verdana" w:hAnsi="Arial" w:cs="Arial"/>
          <w:sz w:val="22"/>
          <w:szCs w:val="22"/>
        </w:rPr>
        <w:t xml:space="preserve"> </w:t>
      </w:r>
      <w:r w:rsidR="00EA4660">
        <w:rPr>
          <w:rFonts w:ascii="Arial" w:eastAsia="Verdana" w:hAnsi="Arial" w:cs="Arial"/>
          <w:sz w:val="22"/>
          <w:szCs w:val="22"/>
        </w:rPr>
        <w:t>(</w:t>
      </w:r>
      <w:r w:rsidR="003C7159">
        <w:rPr>
          <w:rFonts w:ascii="Arial" w:eastAsia="Verdana" w:hAnsi="Arial" w:cs="Arial"/>
          <w:sz w:val="22"/>
          <w:szCs w:val="22"/>
        </w:rPr>
        <w:t xml:space="preserve">the </w:t>
      </w:r>
      <w:r w:rsidR="00ED205C">
        <w:rPr>
          <w:rFonts w:ascii="Arial" w:eastAsia="Verdana" w:hAnsi="Arial" w:cs="Arial"/>
          <w:sz w:val="22"/>
          <w:szCs w:val="22"/>
        </w:rPr>
        <w:t>Authority</w:t>
      </w:r>
      <w:r w:rsidR="00EA4660">
        <w:rPr>
          <w:rFonts w:ascii="Arial" w:eastAsia="Verdana" w:hAnsi="Arial" w:cs="Arial"/>
          <w:sz w:val="22"/>
          <w:szCs w:val="22"/>
        </w:rPr>
        <w:t>)</w:t>
      </w:r>
      <w:r w:rsidR="003C7159">
        <w:rPr>
          <w:rFonts w:ascii="Arial" w:eastAsia="Verdana" w:hAnsi="Arial" w:cs="Arial"/>
          <w:sz w:val="22"/>
          <w:szCs w:val="22"/>
        </w:rPr>
        <w:t xml:space="preserve"> in terms of section 15(1) of the </w:t>
      </w:r>
      <w:r w:rsidR="00CD33C1" w:rsidRPr="00EA004E">
        <w:rPr>
          <w:rFonts w:ascii="Arial" w:eastAsia="Verdana" w:hAnsi="Arial" w:cs="Arial"/>
          <w:sz w:val="22"/>
          <w:szCs w:val="22"/>
        </w:rPr>
        <w:t>Pension Fund</w:t>
      </w:r>
      <w:r w:rsidR="00CD33C1">
        <w:rPr>
          <w:rFonts w:ascii="Arial" w:eastAsia="Verdana" w:hAnsi="Arial" w:cs="Arial"/>
          <w:sz w:val="22"/>
          <w:szCs w:val="22"/>
        </w:rPr>
        <w:t>s</w:t>
      </w:r>
      <w:r w:rsidR="00CD33C1" w:rsidRPr="00EA004E">
        <w:rPr>
          <w:rFonts w:ascii="Arial" w:eastAsia="Verdana" w:hAnsi="Arial" w:cs="Arial"/>
          <w:sz w:val="22"/>
          <w:szCs w:val="22"/>
        </w:rPr>
        <w:t xml:space="preserve"> Act </w:t>
      </w:r>
      <w:r w:rsidR="00CD33C1">
        <w:rPr>
          <w:rFonts w:ascii="Arial" w:eastAsia="Verdana" w:hAnsi="Arial" w:cs="Arial"/>
          <w:sz w:val="22"/>
          <w:szCs w:val="22"/>
        </w:rPr>
        <w:t>N</w:t>
      </w:r>
      <w:r w:rsidR="00CD33C1" w:rsidRPr="00EA004E">
        <w:rPr>
          <w:rFonts w:ascii="Arial" w:eastAsia="Verdana" w:hAnsi="Arial" w:cs="Arial"/>
          <w:sz w:val="22"/>
          <w:szCs w:val="22"/>
        </w:rPr>
        <w:t>o</w:t>
      </w:r>
      <w:r w:rsidR="00CD33C1">
        <w:rPr>
          <w:rFonts w:ascii="Arial" w:eastAsia="Verdana" w:hAnsi="Arial" w:cs="Arial"/>
          <w:sz w:val="22"/>
          <w:szCs w:val="22"/>
        </w:rPr>
        <w:t>.</w:t>
      </w:r>
      <w:r w:rsidR="00CD33C1" w:rsidRPr="00EA004E">
        <w:rPr>
          <w:rFonts w:ascii="Arial" w:eastAsia="Verdana" w:hAnsi="Arial" w:cs="Arial"/>
          <w:sz w:val="22"/>
          <w:szCs w:val="22"/>
        </w:rPr>
        <w:t xml:space="preserve"> 24</w:t>
      </w:r>
      <w:r w:rsidR="00CD33C1">
        <w:rPr>
          <w:rFonts w:ascii="Arial" w:eastAsia="Verdana" w:hAnsi="Arial" w:cs="Arial"/>
          <w:sz w:val="22"/>
          <w:szCs w:val="22"/>
        </w:rPr>
        <w:t xml:space="preserve"> of</w:t>
      </w:r>
      <w:r w:rsidR="00CD33C1" w:rsidRPr="00EA004E">
        <w:rPr>
          <w:rFonts w:ascii="Arial" w:eastAsia="Verdana" w:hAnsi="Arial" w:cs="Arial"/>
          <w:sz w:val="22"/>
          <w:szCs w:val="22"/>
        </w:rPr>
        <w:t xml:space="preserve"> 1956, </w:t>
      </w:r>
      <w:r w:rsidR="00CD33C1">
        <w:rPr>
          <w:rFonts w:ascii="Arial" w:eastAsia="Verdana" w:hAnsi="Arial" w:cs="Arial"/>
          <w:sz w:val="22"/>
          <w:szCs w:val="22"/>
        </w:rPr>
        <w:t>as amended</w:t>
      </w:r>
      <w:r w:rsidR="0084201D">
        <w:rPr>
          <w:rFonts w:ascii="Arial" w:eastAsia="Verdana" w:hAnsi="Arial" w:cs="Arial"/>
          <w:sz w:val="22"/>
          <w:szCs w:val="22"/>
        </w:rPr>
        <w:t xml:space="preserve"> (the Pension Funds Act of South Africa),</w:t>
      </w:r>
      <w:r w:rsidR="003C7159">
        <w:rPr>
          <w:rFonts w:ascii="Arial" w:eastAsia="Verdana" w:hAnsi="Arial" w:cs="Arial"/>
          <w:sz w:val="22"/>
          <w:szCs w:val="22"/>
        </w:rPr>
        <w:t xml:space="preserve"> and have been prepared </w:t>
      </w:r>
      <w:r w:rsidR="00215CD9">
        <w:rPr>
          <w:rFonts w:ascii="Arial" w:eastAsia="Verdana" w:hAnsi="Arial" w:cs="Arial"/>
          <w:sz w:val="22"/>
          <w:szCs w:val="22"/>
        </w:rPr>
        <w:t>in accordance with the Regulatory Reporting Requirements for Retirement Funds in South Africa</w:t>
      </w:r>
      <w:r w:rsidR="006F4828">
        <w:rPr>
          <w:rFonts w:ascii="Arial" w:eastAsia="Verdana" w:hAnsi="Arial" w:cs="Arial"/>
          <w:sz w:val="22"/>
          <w:szCs w:val="22"/>
        </w:rPr>
        <w:t>. A</w:t>
      </w:r>
      <w:r w:rsidR="00544683">
        <w:rPr>
          <w:rFonts w:ascii="Arial" w:eastAsia="Verdana" w:hAnsi="Arial" w:cs="Arial"/>
          <w:sz w:val="22"/>
          <w:szCs w:val="22"/>
        </w:rPr>
        <w:t>s a result</w:t>
      </w:r>
      <w:r w:rsidRPr="00EA004E">
        <w:rPr>
          <w:rFonts w:ascii="Arial" w:eastAsia="Verdana" w:hAnsi="Arial" w:cs="Arial"/>
          <w:sz w:val="22"/>
          <w:szCs w:val="22"/>
        </w:rPr>
        <w:t xml:space="preserve">, the financial statements may not be suitable for another purpose. </w:t>
      </w:r>
      <w:r w:rsidR="00215CD9">
        <w:rPr>
          <w:rFonts w:ascii="Arial" w:eastAsia="Verdana" w:hAnsi="Arial" w:cs="Arial"/>
          <w:sz w:val="22"/>
          <w:szCs w:val="22"/>
        </w:rPr>
        <w:t xml:space="preserve">Our report is intended solely for the Board of Fund and the </w:t>
      </w:r>
      <w:r w:rsidR="00ED205C">
        <w:rPr>
          <w:rFonts w:ascii="Arial" w:eastAsia="Verdana" w:hAnsi="Arial" w:cs="Arial"/>
          <w:sz w:val="22"/>
          <w:szCs w:val="22"/>
        </w:rPr>
        <w:t>Authority</w:t>
      </w:r>
      <w:r w:rsidR="00215CD9">
        <w:rPr>
          <w:rFonts w:ascii="Arial" w:eastAsia="Verdana" w:hAnsi="Arial" w:cs="Arial"/>
          <w:sz w:val="22"/>
          <w:szCs w:val="22"/>
        </w:rPr>
        <w:t xml:space="preserve"> and should not be used by parties other than the Board of Fund or the </w:t>
      </w:r>
      <w:r w:rsidR="00ED205C">
        <w:rPr>
          <w:rFonts w:ascii="Arial" w:eastAsia="Verdana" w:hAnsi="Arial" w:cs="Arial"/>
          <w:sz w:val="22"/>
          <w:szCs w:val="22"/>
        </w:rPr>
        <w:t>Authority</w:t>
      </w:r>
      <w:r w:rsidR="00215CD9">
        <w:rPr>
          <w:rFonts w:ascii="Arial" w:eastAsia="Verdana" w:hAnsi="Arial" w:cs="Arial"/>
          <w:sz w:val="22"/>
          <w:szCs w:val="22"/>
        </w:rPr>
        <w:t xml:space="preserve">. </w:t>
      </w:r>
      <w:r w:rsidRPr="00EA004E">
        <w:rPr>
          <w:rFonts w:ascii="Arial" w:eastAsia="Verdana" w:hAnsi="Arial" w:cs="Arial"/>
          <w:sz w:val="22"/>
          <w:szCs w:val="22"/>
        </w:rPr>
        <w:t xml:space="preserve">Our opinion is not </w:t>
      </w:r>
      <w:r w:rsidR="00C92D67">
        <w:rPr>
          <w:rFonts w:ascii="Arial" w:eastAsia="Verdana" w:hAnsi="Arial" w:cs="Arial"/>
          <w:sz w:val="22"/>
          <w:szCs w:val="22"/>
        </w:rPr>
        <w:t>modified</w:t>
      </w:r>
      <w:r w:rsidR="00C92D67" w:rsidRPr="00EA004E">
        <w:rPr>
          <w:rFonts w:ascii="Arial" w:eastAsia="Verdana" w:hAnsi="Arial" w:cs="Arial"/>
          <w:sz w:val="22"/>
          <w:szCs w:val="22"/>
        </w:rPr>
        <w:t xml:space="preserve"> </w:t>
      </w:r>
      <w:r w:rsidRPr="00EA004E">
        <w:rPr>
          <w:rFonts w:ascii="Arial" w:eastAsia="Verdana" w:hAnsi="Arial" w:cs="Arial"/>
          <w:sz w:val="22"/>
          <w:szCs w:val="22"/>
        </w:rPr>
        <w:t>in respect of th</w:t>
      </w:r>
      <w:r w:rsidR="00215CD9">
        <w:rPr>
          <w:rFonts w:ascii="Arial" w:eastAsia="Verdana" w:hAnsi="Arial" w:cs="Arial"/>
          <w:sz w:val="22"/>
          <w:szCs w:val="22"/>
        </w:rPr>
        <w:t>ese</w:t>
      </w:r>
      <w:r w:rsidRPr="00EA004E">
        <w:rPr>
          <w:rFonts w:ascii="Arial" w:eastAsia="Verdana" w:hAnsi="Arial" w:cs="Arial"/>
          <w:sz w:val="22"/>
          <w:szCs w:val="22"/>
        </w:rPr>
        <w:t xml:space="preserve"> matter</w:t>
      </w:r>
      <w:r w:rsidR="00215CD9">
        <w:rPr>
          <w:rFonts w:ascii="Arial" w:eastAsia="Verdana" w:hAnsi="Arial" w:cs="Arial"/>
          <w:sz w:val="22"/>
          <w:szCs w:val="22"/>
        </w:rPr>
        <w:t>s</w:t>
      </w:r>
      <w:r w:rsidRPr="00EA004E">
        <w:rPr>
          <w:rFonts w:ascii="Arial" w:eastAsia="Verdana" w:hAnsi="Arial" w:cs="Arial"/>
          <w:sz w:val="22"/>
          <w:szCs w:val="22"/>
        </w:rPr>
        <w:t xml:space="preserve">. </w:t>
      </w:r>
    </w:p>
    <w:p w14:paraId="2E2B50F0" w14:textId="678E3770" w:rsidR="000C3FC2" w:rsidRPr="00EA004E" w:rsidRDefault="000C3FC2" w:rsidP="00EA004E">
      <w:pPr>
        <w:spacing w:after="120" w:line="271" w:lineRule="auto"/>
        <w:jc w:val="both"/>
        <w:rPr>
          <w:rFonts w:ascii="Arial" w:hAnsi="Arial" w:cs="Arial"/>
          <w:sz w:val="22"/>
          <w:szCs w:val="22"/>
        </w:rPr>
      </w:pPr>
    </w:p>
    <w:p w14:paraId="4ECCD988" w14:textId="577A611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i/>
          <w:iCs/>
          <w:sz w:val="22"/>
          <w:szCs w:val="22"/>
        </w:rPr>
        <w:t>Other information</w:t>
      </w:r>
    </w:p>
    <w:p w14:paraId="23C22826" w14:textId="3DEAA093"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 xml:space="preserve">The Board of Fund is responsible for the other information. The other information comprises the </w:t>
      </w:r>
      <w:r w:rsidR="001F1ED8">
        <w:rPr>
          <w:rFonts w:ascii="Arial" w:eastAsia="Verdana" w:hAnsi="Arial" w:cs="Arial"/>
          <w:sz w:val="22"/>
          <w:szCs w:val="22"/>
        </w:rPr>
        <w:t>information included in the A</w:t>
      </w:r>
      <w:r w:rsidRPr="00EA004E">
        <w:rPr>
          <w:rFonts w:ascii="Arial" w:eastAsia="Verdana" w:hAnsi="Arial" w:cs="Arial"/>
          <w:sz w:val="22"/>
          <w:szCs w:val="22"/>
        </w:rPr>
        <w:t xml:space="preserve">nnual </w:t>
      </w:r>
      <w:r w:rsidR="001F1ED8">
        <w:rPr>
          <w:rFonts w:ascii="Arial" w:eastAsia="Verdana" w:hAnsi="Arial" w:cs="Arial"/>
          <w:sz w:val="22"/>
          <w:szCs w:val="22"/>
        </w:rPr>
        <w:t>F</w:t>
      </w:r>
      <w:r w:rsidRPr="00EA004E">
        <w:rPr>
          <w:rFonts w:ascii="Arial" w:eastAsia="Verdana" w:hAnsi="Arial" w:cs="Arial"/>
          <w:sz w:val="22"/>
          <w:szCs w:val="22"/>
        </w:rPr>
        <w:t xml:space="preserve">inancial </w:t>
      </w:r>
      <w:r w:rsidR="001F1ED8">
        <w:rPr>
          <w:rFonts w:ascii="Arial" w:eastAsia="Verdana" w:hAnsi="Arial" w:cs="Arial"/>
          <w:sz w:val="22"/>
          <w:szCs w:val="22"/>
        </w:rPr>
        <w:t>S</w:t>
      </w:r>
      <w:r w:rsidRPr="00EA004E">
        <w:rPr>
          <w:rFonts w:ascii="Arial" w:eastAsia="Verdana" w:hAnsi="Arial" w:cs="Arial"/>
          <w:sz w:val="22"/>
          <w:szCs w:val="22"/>
        </w:rPr>
        <w:t>tatements in terms of section 15 of the Pension Fund</w:t>
      </w:r>
      <w:r w:rsidR="00CD33C1">
        <w:rPr>
          <w:rFonts w:ascii="Arial" w:eastAsia="Verdana" w:hAnsi="Arial" w:cs="Arial"/>
          <w:sz w:val="22"/>
          <w:szCs w:val="22"/>
        </w:rPr>
        <w:t>s</w:t>
      </w:r>
      <w:r w:rsidRPr="00EA004E">
        <w:rPr>
          <w:rFonts w:ascii="Arial" w:eastAsia="Verdana" w:hAnsi="Arial" w:cs="Arial"/>
          <w:sz w:val="22"/>
          <w:szCs w:val="22"/>
        </w:rPr>
        <w:t xml:space="preserve"> Act </w:t>
      </w:r>
      <w:r w:rsidR="0084201D">
        <w:rPr>
          <w:rFonts w:ascii="Arial" w:eastAsia="Verdana" w:hAnsi="Arial" w:cs="Arial"/>
          <w:sz w:val="22"/>
          <w:szCs w:val="22"/>
        </w:rPr>
        <w:t>of South Africa</w:t>
      </w:r>
      <w:r w:rsidR="00B851D5">
        <w:rPr>
          <w:rFonts w:ascii="Arial" w:eastAsia="Verdana" w:hAnsi="Arial" w:cs="Arial"/>
          <w:sz w:val="22"/>
          <w:szCs w:val="22"/>
        </w:rPr>
        <w:t xml:space="preserve">, of </w:t>
      </w:r>
      <w:r w:rsidR="001B69AC">
        <w:rPr>
          <w:rFonts w:ascii="Arial" w:eastAsia="Verdana" w:hAnsi="Arial" w:cs="Arial"/>
          <w:sz w:val="22"/>
          <w:szCs w:val="22"/>
        </w:rPr>
        <w:t>the Fund</w:t>
      </w:r>
      <w:r w:rsidR="00B851D5">
        <w:rPr>
          <w:rFonts w:ascii="Arial" w:eastAsia="Verdana" w:hAnsi="Arial" w:cs="Arial"/>
          <w:sz w:val="22"/>
          <w:szCs w:val="22"/>
        </w:rPr>
        <w:t xml:space="preserve"> for the period  </w:t>
      </w:r>
      <w:r w:rsidR="00CD33C1">
        <w:rPr>
          <w:rFonts w:ascii="Arial" w:eastAsia="Verdana" w:hAnsi="Arial" w:cs="Arial"/>
          <w:sz w:val="22"/>
          <w:szCs w:val="22"/>
        </w:rPr>
        <w:t>[</w:t>
      </w:r>
      <w:r w:rsidR="00CD33C1" w:rsidRPr="00EA004E">
        <w:rPr>
          <w:rFonts w:ascii="Arial" w:eastAsia="Verdana" w:hAnsi="Arial" w:cs="Arial"/>
          <w:color w:val="0070C0"/>
          <w:sz w:val="22"/>
          <w:szCs w:val="22"/>
        </w:rPr>
        <w:t xml:space="preserve">Insert </w:t>
      </w:r>
      <w:r w:rsidR="00CD33C1">
        <w:rPr>
          <w:rFonts w:ascii="Arial" w:eastAsia="Verdana" w:hAnsi="Arial" w:cs="Arial"/>
          <w:color w:val="0070C0"/>
          <w:sz w:val="22"/>
          <w:szCs w:val="22"/>
        </w:rPr>
        <w:t>date]</w:t>
      </w:r>
      <w:r w:rsidR="00CD33C1" w:rsidDel="00CD33C1">
        <w:rPr>
          <w:rFonts w:ascii="Arial" w:eastAsia="Verdana" w:hAnsi="Arial" w:cs="Arial"/>
          <w:sz w:val="22"/>
          <w:szCs w:val="22"/>
        </w:rPr>
        <w:t xml:space="preserve"> </w:t>
      </w:r>
      <w:r w:rsidR="00B851D5">
        <w:rPr>
          <w:rFonts w:ascii="Arial" w:eastAsia="Verdana" w:hAnsi="Arial" w:cs="Arial"/>
          <w:sz w:val="22"/>
          <w:szCs w:val="22"/>
        </w:rPr>
        <w:t xml:space="preserve">to </w:t>
      </w:r>
      <w:r w:rsidR="00CD33C1">
        <w:rPr>
          <w:rFonts w:ascii="Arial" w:eastAsia="Verdana" w:hAnsi="Arial" w:cs="Arial"/>
          <w:sz w:val="22"/>
          <w:szCs w:val="22"/>
        </w:rPr>
        <w:t>[</w:t>
      </w:r>
      <w:r w:rsidR="00CD33C1" w:rsidRPr="00EA004E">
        <w:rPr>
          <w:rFonts w:ascii="Arial" w:eastAsia="Verdana" w:hAnsi="Arial" w:cs="Arial"/>
          <w:color w:val="0070C0"/>
          <w:sz w:val="22"/>
          <w:szCs w:val="22"/>
        </w:rPr>
        <w:t xml:space="preserve">Insert </w:t>
      </w:r>
      <w:r w:rsidR="00CD33C1">
        <w:rPr>
          <w:rFonts w:ascii="Arial" w:eastAsia="Verdana" w:hAnsi="Arial" w:cs="Arial"/>
          <w:color w:val="0070C0"/>
          <w:sz w:val="22"/>
          <w:szCs w:val="22"/>
        </w:rPr>
        <w:t>date]</w:t>
      </w:r>
      <w:r w:rsidR="00B851D5">
        <w:rPr>
          <w:rFonts w:ascii="Arial" w:eastAsia="Verdana" w:hAnsi="Arial" w:cs="Arial"/>
          <w:sz w:val="22"/>
          <w:szCs w:val="22"/>
        </w:rPr>
        <w:t>,</w:t>
      </w:r>
      <w:r w:rsidR="001F1ED8">
        <w:rPr>
          <w:rFonts w:ascii="Arial" w:eastAsia="Verdana" w:hAnsi="Arial" w:cs="Arial"/>
          <w:sz w:val="22"/>
          <w:szCs w:val="22"/>
        </w:rPr>
        <w:t xml:space="preserve"> </w:t>
      </w:r>
      <w:r w:rsidRPr="00EA004E">
        <w:rPr>
          <w:rFonts w:ascii="Arial" w:eastAsia="Verdana" w:hAnsi="Arial" w:cs="Arial"/>
          <w:sz w:val="22"/>
          <w:szCs w:val="22"/>
        </w:rPr>
        <w:t>but does not include the financial statements (schedule</w:t>
      </w:r>
      <w:r w:rsidR="001F1ED8">
        <w:rPr>
          <w:rFonts w:ascii="Arial" w:eastAsia="Verdana" w:hAnsi="Arial" w:cs="Arial"/>
          <w:sz w:val="22"/>
          <w:szCs w:val="22"/>
        </w:rPr>
        <w:t>s</w:t>
      </w:r>
      <w:r w:rsidRPr="00EA004E">
        <w:rPr>
          <w:rFonts w:ascii="Arial" w:eastAsia="Verdana" w:hAnsi="Arial" w:cs="Arial"/>
          <w:sz w:val="22"/>
          <w:szCs w:val="22"/>
        </w:rPr>
        <w:t xml:space="preserve"> F, G and HA) and our auditor’s report thereon (schedule D)</w:t>
      </w:r>
      <w:r w:rsidR="00B04BE7" w:rsidRPr="004A190C">
        <w:rPr>
          <w:rStyle w:val="FootnoteReference"/>
          <w:rFonts w:ascii="Arial" w:eastAsia="Verdana" w:hAnsi="Arial" w:cs="Arial"/>
          <w:iCs/>
          <w:sz w:val="22"/>
          <w:szCs w:val="22"/>
        </w:rPr>
        <w:footnoteReference w:id="2"/>
      </w:r>
    </w:p>
    <w:p w14:paraId="72F0C475"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Our opinion on the financial statements does not cover the other information and we do not express an audit opinion or any form of assurance conclusion thereon.</w:t>
      </w:r>
    </w:p>
    <w:p w14:paraId="48D6A98F" w14:textId="6D1EEAFC"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w:t>
      </w:r>
      <w:r w:rsidR="003213BF">
        <w:rPr>
          <w:rFonts w:ascii="Arial" w:eastAsia="Verdana" w:hAnsi="Arial" w:cs="Arial"/>
          <w:sz w:val="22"/>
          <w:szCs w:val="22"/>
        </w:rPr>
        <w:t xml:space="preserve"> </w:t>
      </w:r>
      <w:r w:rsidRPr="00EA004E">
        <w:rPr>
          <w:rFonts w:ascii="Arial" w:eastAsia="Verdana" w:hAnsi="Arial" w:cs="Arial"/>
          <w:sz w:val="22"/>
          <w:szCs w:val="22"/>
        </w:rPr>
        <w:t>If, based on the work we have performed, we conclude that there is a material misstatement of this other information, we are required to report that fact. We have nothing to report in this regard.</w:t>
      </w:r>
    </w:p>
    <w:p w14:paraId="6E33BE3E"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b/>
          <w:bCs/>
          <w:sz w:val="22"/>
          <w:szCs w:val="22"/>
        </w:rPr>
        <w:t> </w:t>
      </w:r>
    </w:p>
    <w:p w14:paraId="3DC4BA13"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i/>
          <w:iCs/>
          <w:sz w:val="22"/>
          <w:szCs w:val="22"/>
        </w:rPr>
        <w:lastRenderedPageBreak/>
        <w:t>Responsibilities of the Board of Fund for the Financial Statements</w:t>
      </w:r>
    </w:p>
    <w:p w14:paraId="3F234AA9" w14:textId="0639534E"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 xml:space="preserve">The Board of Fund is responsible for the preparation of the financial statements in accordance with the Regulatory Reporting Requirements for Retirement </w:t>
      </w:r>
      <w:r w:rsidR="007248E9">
        <w:rPr>
          <w:rFonts w:ascii="Arial" w:eastAsia="Verdana" w:hAnsi="Arial" w:cs="Arial"/>
          <w:sz w:val="22"/>
          <w:szCs w:val="22"/>
        </w:rPr>
        <w:t>F</w:t>
      </w:r>
      <w:r w:rsidRPr="00EA004E">
        <w:rPr>
          <w:rFonts w:ascii="Arial" w:eastAsia="Verdana" w:hAnsi="Arial" w:cs="Arial"/>
          <w:sz w:val="22"/>
          <w:szCs w:val="22"/>
        </w:rPr>
        <w:t xml:space="preserve">unds in South Africa and for such internal control as the Board of Fund determines is necessary to enable the preparation of financial statements that are free from material misstatement, whether due to fraud or error. The Board of Fund is also responsible for compliance with the requirements of the Rules of the Fund and the Pension Funds Act of South Africa. </w:t>
      </w:r>
    </w:p>
    <w:p w14:paraId="79C2796A" w14:textId="3145BECB" w:rsidR="000C3FC2" w:rsidRDefault="00FC75FC" w:rsidP="00EA004E">
      <w:pPr>
        <w:spacing w:after="120" w:line="271" w:lineRule="auto"/>
        <w:jc w:val="both"/>
        <w:rPr>
          <w:rFonts w:ascii="Arial" w:eastAsia="Verdana" w:hAnsi="Arial" w:cs="Arial"/>
          <w:sz w:val="22"/>
          <w:szCs w:val="22"/>
        </w:rPr>
      </w:pPr>
      <w:r w:rsidRPr="00EA004E">
        <w:rPr>
          <w:rFonts w:ascii="Arial" w:eastAsia="Verdana" w:hAnsi="Arial" w:cs="Arial"/>
          <w:sz w:val="22"/>
          <w:szCs w:val="22"/>
        </w:rPr>
        <w:t xml:space="preserve">In preparing the financial statements, the Board of Fund is responsible for assessing the Fund’s ability to continue as a going concern, disclosing, as applicable, matters </w:t>
      </w:r>
      <w:r w:rsidR="009B4347">
        <w:rPr>
          <w:rFonts w:ascii="Arial" w:eastAsia="Verdana" w:hAnsi="Arial" w:cs="Arial"/>
          <w:sz w:val="22"/>
          <w:szCs w:val="22"/>
        </w:rPr>
        <w:t>related</w:t>
      </w:r>
      <w:r w:rsidR="009B4347" w:rsidRPr="00EA004E">
        <w:rPr>
          <w:rFonts w:ascii="Arial" w:eastAsia="Verdana" w:hAnsi="Arial" w:cs="Arial"/>
          <w:sz w:val="22"/>
          <w:szCs w:val="22"/>
        </w:rPr>
        <w:t xml:space="preserve"> </w:t>
      </w:r>
      <w:r w:rsidRPr="00EA004E">
        <w:rPr>
          <w:rFonts w:ascii="Arial" w:eastAsia="Verdana" w:hAnsi="Arial" w:cs="Arial"/>
          <w:sz w:val="22"/>
          <w:szCs w:val="22"/>
        </w:rPr>
        <w:t xml:space="preserve">to going concern and using the going concern basis of accounting unless the Board of Fund either intends to liquidate the Fund or to cease operations, or has no realistic alternative but to do so.  </w:t>
      </w:r>
    </w:p>
    <w:p w14:paraId="2F2A560B" w14:textId="20E770DF" w:rsidR="000C3FC2" w:rsidRPr="00EA004E" w:rsidRDefault="000C3FC2" w:rsidP="00EA004E">
      <w:pPr>
        <w:spacing w:after="120" w:line="271" w:lineRule="auto"/>
        <w:jc w:val="both"/>
        <w:rPr>
          <w:rFonts w:ascii="Arial" w:hAnsi="Arial" w:cs="Arial"/>
          <w:sz w:val="22"/>
          <w:szCs w:val="22"/>
        </w:rPr>
      </w:pPr>
    </w:p>
    <w:p w14:paraId="0633A663"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i/>
          <w:iCs/>
          <w:sz w:val="22"/>
          <w:szCs w:val="22"/>
        </w:rPr>
        <w:t xml:space="preserve">Auditor’s Responsibilities for the Audit of the Financial Statements </w:t>
      </w:r>
    </w:p>
    <w:p w14:paraId="0682D4E6"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58931150" w14:textId="52749E42"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As part of an audit in accordance with ISAs, we exercise professional judg</w:t>
      </w:r>
      <w:r w:rsidR="00202893">
        <w:rPr>
          <w:rFonts w:ascii="Arial" w:eastAsia="Verdana" w:hAnsi="Arial" w:cs="Arial"/>
          <w:sz w:val="22"/>
          <w:szCs w:val="22"/>
        </w:rPr>
        <w:t>e</w:t>
      </w:r>
      <w:r w:rsidRPr="00EA004E">
        <w:rPr>
          <w:rFonts w:ascii="Arial" w:eastAsia="Verdana" w:hAnsi="Arial" w:cs="Arial"/>
          <w:sz w:val="22"/>
          <w:szCs w:val="22"/>
        </w:rPr>
        <w:t xml:space="preserve">ment and maintain professional </w:t>
      </w:r>
      <w:proofErr w:type="spellStart"/>
      <w:r w:rsidRPr="00EA004E">
        <w:rPr>
          <w:rFonts w:ascii="Arial" w:eastAsia="Verdana" w:hAnsi="Arial" w:cs="Arial"/>
          <w:sz w:val="22"/>
          <w:szCs w:val="22"/>
        </w:rPr>
        <w:t>scepticism</w:t>
      </w:r>
      <w:proofErr w:type="spellEnd"/>
      <w:r w:rsidRPr="00EA004E">
        <w:rPr>
          <w:rFonts w:ascii="Arial" w:eastAsia="Verdana" w:hAnsi="Arial" w:cs="Arial"/>
          <w:sz w:val="22"/>
          <w:szCs w:val="22"/>
        </w:rPr>
        <w:t xml:space="preserve"> throughout the audit. We also: </w:t>
      </w:r>
    </w:p>
    <w:p w14:paraId="1D0C11EA" w14:textId="6C07B83C" w:rsidR="000C3FC2" w:rsidRPr="00EA004E" w:rsidRDefault="00FC75FC" w:rsidP="00EA004E">
      <w:pPr>
        <w:pStyle w:val="ListParagraph"/>
        <w:numPr>
          <w:ilvl w:val="0"/>
          <w:numId w:val="5"/>
        </w:numPr>
        <w:spacing w:after="120" w:line="271" w:lineRule="auto"/>
        <w:ind w:left="648"/>
        <w:jc w:val="both"/>
        <w:rPr>
          <w:rFonts w:ascii="Arial" w:hAnsi="Arial" w:cs="Arial"/>
          <w:sz w:val="22"/>
          <w:szCs w:val="22"/>
        </w:rPr>
      </w:pPr>
      <w:r w:rsidRPr="00EA004E">
        <w:rPr>
          <w:rFonts w:ascii="Arial" w:eastAsia="Verdana" w:hAnsi="Arial" w:cs="Arial"/>
          <w:sz w:val="22"/>
          <w:szCs w:val="22"/>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CED81CC" w14:textId="0271D214" w:rsidR="000C3FC2" w:rsidRPr="00EA004E" w:rsidRDefault="00FC75FC" w:rsidP="00EA004E">
      <w:pPr>
        <w:pStyle w:val="ListParagraph"/>
        <w:numPr>
          <w:ilvl w:val="0"/>
          <w:numId w:val="5"/>
        </w:numPr>
        <w:spacing w:after="120" w:line="271" w:lineRule="auto"/>
        <w:ind w:left="648"/>
        <w:jc w:val="both"/>
        <w:rPr>
          <w:rFonts w:ascii="Arial" w:eastAsia="Verdana" w:hAnsi="Arial" w:cs="Arial"/>
          <w:sz w:val="22"/>
          <w:szCs w:val="22"/>
        </w:rPr>
      </w:pPr>
      <w:r w:rsidRPr="00EA004E">
        <w:rPr>
          <w:rFonts w:ascii="Arial" w:eastAsia="Verdana" w:hAnsi="Arial" w:cs="Arial"/>
          <w:sz w:val="22"/>
          <w:szCs w:val="22"/>
        </w:rPr>
        <w:t>Obtain an understanding of internal control relevant to the audit in order to design audit procedures that are appropriate in the circumstances, but not for the purpose of expressing an opinion on the effectiveness of the Fund’s internal control.</w:t>
      </w:r>
    </w:p>
    <w:p w14:paraId="17100D0E" w14:textId="77777777" w:rsidR="00202893" w:rsidRPr="00EA004E" w:rsidRDefault="00202893" w:rsidP="00202893">
      <w:pPr>
        <w:pStyle w:val="ListParagraph"/>
        <w:numPr>
          <w:ilvl w:val="0"/>
          <w:numId w:val="5"/>
        </w:numPr>
        <w:spacing w:after="120" w:line="271" w:lineRule="auto"/>
        <w:ind w:left="648"/>
        <w:jc w:val="both"/>
        <w:rPr>
          <w:rFonts w:ascii="Arial" w:eastAsia="Verdana" w:hAnsi="Arial" w:cs="Arial"/>
          <w:sz w:val="22"/>
          <w:szCs w:val="22"/>
        </w:rPr>
      </w:pPr>
      <w:r w:rsidRPr="00EA004E">
        <w:rPr>
          <w:rFonts w:ascii="Arial" w:eastAsia="Verdana" w:hAnsi="Arial" w:cs="Arial"/>
          <w:sz w:val="22"/>
          <w:szCs w:val="22"/>
        </w:rPr>
        <w:t>Evaluate the appropriateness of accounting policies used and the reasonableness of accounting estimates and related disclosures made by the Board of Fund.</w:t>
      </w:r>
    </w:p>
    <w:p w14:paraId="1C92C15E" w14:textId="664C0FB6" w:rsidR="000C3FC2" w:rsidRPr="00EA004E" w:rsidRDefault="00FC75FC" w:rsidP="00EA004E">
      <w:pPr>
        <w:pStyle w:val="ListParagraph"/>
        <w:numPr>
          <w:ilvl w:val="0"/>
          <w:numId w:val="5"/>
        </w:numPr>
        <w:spacing w:after="120" w:line="271" w:lineRule="auto"/>
        <w:ind w:left="648"/>
        <w:jc w:val="both"/>
        <w:rPr>
          <w:rFonts w:ascii="Arial" w:eastAsia="Verdana" w:hAnsi="Arial" w:cs="Arial"/>
          <w:sz w:val="22"/>
          <w:szCs w:val="22"/>
        </w:rPr>
      </w:pPr>
      <w:r w:rsidRPr="00EA004E">
        <w:rPr>
          <w:rFonts w:ascii="Arial" w:eastAsia="Verdana" w:hAnsi="Arial" w:cs="Arial"/>
          <w:sz w:val="22"/>
          <w:szCs w:val="22"/>
        </w:rPr>
        <w:t xml:space="preserve">Conclude on the appropriateness of the Board of Fund’s use of the going concern basis of accounting and, based on the audit evidence obtained, whether a material uncertainty exists related to events or conditions that may cast significant doubt on the Fund’s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Fund to cease to continue as a going concern. </w:t>
      </w:r>
    </w:p>
    <w:p w14:paraId="7CAFD443"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lastRenderedPageBreak/>
        <w:t xml:space="preserve">We communicate with the Board of Fund regarding, among other matters, the planned scope and timing of the audit and significant audit findings, including any significant deficiencies in internal control that we identify during our audit. </w:t>
      </w:r>
    </w:p>
    <w:p w14:paraId="006F0448"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 </w:t>
      </w:r>
    </w:p>
    <w:p w14:paraId="3E03EE09" w14:textId="77777777" w:rsidR="000C3FC2" w:rsidRPr="00EA004E" w:rsidRDefault="00FC75FC" w:rsidP="00EA004E">
      <w:pPr>
        <w:keepNext/>
        <w:spacing w:after="120" w:line="271" w:lineRule="auto"/>
        <w:jc w:val="both"/>
        <w:rPr>
          <w:rFonts w:ascii="Arial" w:hAnsi="Arial" w:cs="Arial"/>
          <w:sz w:val="22"/>
          <w:szCs w:val="22"/>
        </w:rPr>
      </w:pPr>
      <w:r w:rsidRPr="00EA004E">
        <w:rPr>
          <w:rFonts w:ascii="Arial" w:eastAsia="Verdana" w:hAnsi="Arial" w:cs="Arial"/>
          <w:b/>
          <w:bCs/>
          <w:sz w:val="22"/>
          <w:szCs w:val="22"/>
        </w:rPr>
        <w:t>Report on Other Legal and Regulatory Requirements</w:t>
      </w:r>
      <w:r w:rsidRPr="00EA004E">
        <w:rPr>
          <w:rFonts w:ascii="Arial" w:eastAsia="Verdana" w:hAnsi="Arial" w:cs="Arial"/>
          <w:color w:val="000000"/>
          <w:sz w:val="22"/>
          <w:szCs w:val="22"/>
          <w:vertAlign w:val="superscript"/>
        </w:rPr>
        <w:footnoteReference w:id="3"/>
      </w:r>
    </w:p>
    <w:p w14:paraId="34FC0FC8" w14:textId="41964A54" w:rsidR="000C3FC2" w:rsidRPr="00EA004E" w:rsidRDefault="00FC75FC" w:rsidP="00EA004E">
      <w:pPr>
        <w:keepNext/>
        <w:spacing w:after="120" w:line="271" w:lineRule="auto"/>
        <w:jc w:val="both"/>
        <w:rPr>
          <w:rFonts w:ascii="Arial" w:hAnsi="Arial" w:cs="Arial"/>
          <w:sz w:val="22"/>
          <w:szCs w:val="22"/>
        </w:rPr>
      </w:pPr>
      <w:r w:rsidRPr="00EA004E">
        <w:rPr>
          <w:rFonts w:ascii="Arial" w:eastAsia="Verdana" w:hAnsi="Arial" w:cs="Arial"/>
          <w:sz w:val="22"/>
          <w:szCs w:val="22"/>
        </w:rPr>
        <w:t>The Statement of Responsibility by the Board of Fund describes instances of non-compliance with laws and regulations, including those that determine the reported amounts and disclosures in the financial statements that have come to the attention of the Board of Fund and the corrective action taken by the Board of Fund. There are no additional instances of non-compliance with laws and regulations that came to our attention during the course of our audit of the financial statements.</w:t>
      </w:r>
      <w:r w:rsidRPr="00EA004E">
        <w:rPr>
          <w:rFonts w:ascii="Arial" w:eastAsia="Verdana" w:hAnsi="Arial" w:cs="Arial"/>
          <w:color w:val="000000"/>
          <w:sz w:val="22"/>
          <w:szCs w:val="22"/>
          <w:vertAlign w:val="superscript"/>
        </w:rPr>
        <w:footnoteReference w:id="4"/>
      </w:r>
    </w:p>
    <w:p w14:paraId="36F1A984" w14:textId="7418411D"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 xml:space="preserve">In accordance with our responsibilities in terms of sections 44(2) and 44(3) of the Auditing Profession Act, we report that we have identified certain unlawful acts or omissions committed by persons responsible for the management of </w:t>
      </w:r>
      <w:r w:rsidRPr="00EA004E">
        <w:rPr>
          <w:rFonts w:ascii="Arial" w:eastAsia="Verdana" w:hAnsi="Arial" w:cs="Arial"/>
          <w:color w:val="0070C0"/>
          <w:sz w:val="22"/>
          <w:szCs w:val="22"/>
        </w:rPr>
        <w:t xml:space="preserve">[name of </w:t>
      </w:r>
      <w:r w:rsidR="00D7027F">
        <w:rPr>
          <w:rFonts w:ascii="Arial" w:eastAsia="Verdana" w:hAnsi="Arial" w:cs="Arial"/>
          <w:color w:val="0070C0"/>
          <w:sz w:val="22"/>
          <w:szCs w:val="22"/>
        </w:rPr>
        <w:t>F</w:t>
      </w:r>
      <w:r w:rsidRPr="00EA004E">
        <w:rPr>
          <w:rFonts w:ascii="Arial" w:eastAsia="Verdana" w:hAnsi="Arial" w:cs="Arial"/>
          <w:color w:val="0070C0"/>
          <w:sz w:val="22"/>
          <w:szCs w:val="22"/>
        </w:rPr>
        <w:t>und]</w:t>
      </w:r>
      <w:r w:rsidRPr="00EA004E">
        <w:rPr>
          <w:rFonts w:ascii="Arial" w:eastAsia="Verdana" w:hAnsi="Arial" w:cs="Arial"/>
          <w:sz w:val="22"/>
          <w:szCs w:val="22"/>
        </w:rPr>
        <w:t xml:space="preserve"> which constitute reportable irregularities in terms of the Auditing Profession Act, and have reported such matters to the Independent Regulatory Board for Auditors. The matters pertaining to the reportable irregularities have been described in note </w:t>
      </w:r>
      <w:r w:rsidRPr="00EA004E">
        <w:rPr>
          <w:rFonts w:ascii="Arial" w:eastAsia="Verdana" w:hAnsi="Arial" w:cs="Arial"/>
          <w:color w:val="0070C0"/>
          <w:sz w:val="22"/>
          <w:szCs w:val="22"/>
        </w:rPr>
        <w:t>[xx]</w:t>
      </w:r>
      <w:r w:rsidRPr="00EA004E">
        <w:rPr>
          <w:rFonts w:ascii="Arial" w:eastAsia="Verdana" w:hAnsi="Arial" w:cs="Arial"/>
          <w:sz w:val="22"/>
          <w:szCs w:val="22"/>
        </w:rPr>
        <w:t xml:space="preserve"> to the Report of the Board of Fund.</w:t>
      </w:r>
      <w:r w:rsidRPr="00EA004E">
        <w:rPr>
          <w:rFonts w:ascii="Arial" w:eastAsia="Verdana" w:hAnsi="Arial" w:cs="Arial"/>
          <w:color w:val="000000"/>
          <w:sz w:val="22"/>
          <w:szCs w:val="22"/>
          <w:vertAlign w:val="superscript"/>
        </w:rPr>
        <w:footnoteReference w:id="5"/>
      </w:r>
    </w:p>
    <w:p w14:paraId="7001037E"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 </w:t>
      </w:r>
    </w:p>
    <w:p w14:paraId="1D018E39" w14:textId="04DA4E28" w:rsidR="000C3FC2" w:rsidRPr="00EA004E" w:rsidRDefault="00FC75FC" w:rsidP="00C208E6">
      <w:pPr>
        <w:tabs>
          <w:tab w:val="left" w:pos="3768"/>
        </w:tabs>
        <w:spacing w:after="120" w:line="271" w:lineRule="auto"/>
        <w:jc w:val="both"/>
        <w:rPr>
          <w:rFonts w:ascii="Arial" w:hAnsi="Arial" w:cs="Arial"/>
          <w:sz w:val="22"/>
          <w:szCs w:val="22"/>
        </w:rPr>
      </w:pPr>
      <w:r w:rsidRPr="00EA004E">
        <w:rPr>
          <w:rFonts w:ascii="Arial" w:eastAsia="Verdana" w:hAnsi="Arial" w:cs="Arial"/>
          <w:sz w:val="22"/>
          <w:szCs w:val="22"/>
        </w:rPr>
        <w:t>  </w:t>
      </w:r>
      <w:r w:rsidR="00C208E6">
        <w:rPr>
          <w:rFonts w:ascii="Arial" w:eastAsia="Verdana" w:hAnsi="Arial" w:cs="Arial"/>
          <w:sz w:val="22"/>
          <w:szCs w:val="22"/>
        </w:rPr>
        <w:tab/>
      </w:r>
    </w:p>
    <w:p w14:paraId="5FB9EC75" w14:textId="77777777" w:rsidR="000C3FC2" w:rsidRPr="00EA004E" w:rsidRDefault="00FC75FC" w:rsidP="00EA004E">
      <w:pPr>
        <w:spacing w:after="120" w:line="271" w:lineRule="auto"/>
        <w:jc w:val="both"/>
        <w:rPr>
          <w:rFonts w:ascii="Arial" w:hAnsi="Arial" w:cs="Arial"/>
          <w:sz w:val="22"/>
          <w:szCs w:val="22"/>
        </w:rPr>
      </w:pPr>
      <w:r w:rsidRPr="00EA004E">
        <w:rPr>
          <w:rFonts w:ascii="Arial" w:eastAsia="Verdana" w:hAnsi="Arial" w:cs="Arial"/>
          <w:sz w:val="22"/>
          <w:szCs w:val="22"/>
        </w:rPr>
        <w:t> </w:t>
      </w:r>
    </w:p>
    <w:p w14:paraId="78C7EA13" w14:textId="77777777" w:rsidR="00BF3B89" w:rsidRPr="00EA004E" w:rsidRDefault="00BF3B89" w:rsidP="00EA004E">
      <w:pPr>
        <w:spacing w:after="120" w:line="271" w:lineRule="auto"/>
        <w:rPr>
          <w:rFonts w:ascii="Arial" w:hAnsi="Arial" w:cs="Arial"/>
          <w:sz w:val="22"/>
          <w:szCs w:val="22"/>
        </w:rPr>
      </w:pPr>
      <w:r w:rsidRPr="00EA004E">
        <w:rPr>
          <w:rFonts w:ascii="Arial" w:hAnsi="Arial" w:cs="Arial"/>
          <w:sz w:val="22"/>
          <w:szCs w:val="22"/>
        </w:rPr>
        <w:t>[</w:t>
      </w:r>
      <w:r w:rsidRPr="00EA004E">
        <w:rPr>
          <w:rFonts w:ascii="Arial" w:hAnsi="Arial" w:cs="Arial"/>
          <w:i/>
          <w:sz w:val="22"/>
          <w:szCs w:val="22"/>
        </w:rPr>
        <w:t>Auditor’s Signature</w:t>
      </w:r>
      <w:r w:rsidRPr="00EA004E">
        <w:rPr>
          <w:rFonts w:ascii="Arial" w:hAnsi="Arial" w:cs="Arial"/>
          <w:sz w:val="22"/>
          <w:szCs w:val="22"/>
        </w:rPr>
        <w:t>]</w:t>
      </w:r>
    </w:p>
    <w:p w14:paraId="286BD304" w14:textId="77777777" w:rsidR="00BF3B89" w:rsidRPr="00EA004E" w:rsidRDefault="00BF3B89" w:rsidP="00EA004E">
      <w:pPr>
        <w:spacing w:after="120" w:line="271" w:lineRule="auto"/>
        <w:rPr>
          <w:rFonts w:ascii="Arial" w:hAnsi="Arial" w:cs="Arial"/>
          <w:sz w:val="22"/>
          <w:szCs w:val="22"/>
        </w:rPr>
      </w:pPr>
      <w:r w:rsidRPr="00EA004E">
        <w:rPr>
          <w:rFonts w:ascii="Arial" w:hAnsi="Arial" w:cs="Arial"/>
          <w:sz w:val="22"/>
          <w:szCs w:val="22"/>
        </w:rPr>
        <w:t>[</w:t>
      </w:r>
      <w:r w:rsidRPr="00EA004E">
        <w:rPr>
          <w:rFonts w:ascii="Arial" w:hAnsi="Arial" w:cs="Arial"/>
          <w:i/>
          <w:sz w:val="22"/>
          <w:szCs w:val="22"/>
        </w:rPr>
        <w:t>Name of individual registered auditor</w:t>
      </w:r>
      <w:r w:rsidRPr="00EA004E">
        <w:rPr>
          <w:rFonts w:ascii="Arial" w:hAnsi="Arial" w:cs="Arial"/>
          <w:sz w:val="22"/>
          <w:szCs w:val="22"/>
        </w:rPr>
        <w:t>]</w:t>
      </w:r>
    </w:p>
    <w:p w14:paraId="4B8AFA86" w14:textId="77777777" w:rsidR="00BF3B89" w:rsidRPr="00EA004E" w:rsidRDefault="00BF3B89" w:rsidP="00EA004E">
      <w:pPr>
        <w:spacing w:after="120" w:line="271" w:lineRule="auto"/>
        <w:rPr>
          <w:rFonts w:ascii="Arial" w:hAnsi="Arial" w:cs="Arial"/>
          <w:sz w:val="22"/>
          <w:szCs w:val="22"/>
        </w:rPr>
      </w:pPr>
      <w:r w:rsidRPr="00EA004E">
        <w:rPr>
          <w:rFonts w:ascii="Arial" w:hAnsi="Arial" w:cs="Arial"/>
          <w:sz w:val="22"/>
          <w:szCs w:val="22"/>
        </w:rPr>
        <w:t>[</w:t>
      </w:r>
      <w:r w:rsidRPr="00EA004E">
        <w:rPr>
          <w:rFonts w:ascii="Arial" w:hAnsi="Arial" w:cs="Arial"/>
          <w:i/>
          <w:sz w:val="22"/>
          <w:szCs w:val="22"/>
        </w:rPr>
        <w:t>Capacity if not a sole practitioner: e.g. Director or Partner</w:t>
      </w:r>
      <w:r w:rsidRPr="00EA004E">
        <w:rPr>
          <w:rFonts w:ascii="Arial" w:hAnsi="Arial" w:cs="Arial"/>
          <w:sz w:val="22"/>
          <w:szCs w:val="22"/>
        </w:rPr>
        <w:t>]</w:t>
      </w:r>
    </w:p>
    <w:p w14:paraId="2DB9B7C1" w14:textId="77777777" w:rsidR="00BF3B89" w:rsidRPr="00EA004E" w:rsidRDefault="00BF3B89" w:rsidP="00EA004E">
      <w:pPr>
        <w:spacing w:after="120" w:line="271" w:lineRule="auto"/>
        <w:rPr>
          <w:rFonts w:ascii="Arial" w:hAnsi="Arial" w:cs="Arial"/>
          <w:sz w:val="22"/>
          <w:szCs w:val="22"/>
        </w:rPr>
      </w:pPr>
      <w:r w:rsidRPr="00EA004E">
        <w:rPr>
          <w:rFonts w:ascii="Arial" w:hAnsi="Arial" w:cs="Arial"/>
          <w:sz w:val="22"/>
          <w:szCs w:val="22"/>
        </w:rPr>
        <w:t>Registered Auditor</w:t>
      </w:r>
    </w:p>
    <w:p w14:paraId="48CB2F1F" w14:textId="77777777" w:rsidR="00BF3B89" w:rsidRPr="00EA004E" w:rsidRDefault="00BF3B89" w:rsidP="00EA004E">
      <w:pPr>
        <w:spacing w:after="120" w:line="271" w:lineRule="auto"/>
        <w:rPr>
          <w:rFonts w:ascii="Arial" w:hAnsi="Arial" w:cs="Arial"/>
          <w:sz w:val="22"/>
          <w:szCs w:val="22"/>
        </w:rPr>
      </w:pPr>
      <w:r w:rsidRPr="00EA004E">
        <w:rPr>
          <w:rFonts w:ascii="Arial" w:hAnsi="Arial" w:cs="Arial"/>
          <w:sz w:val="22"/>
          <w:szCs w:val="22"/>
        </w:rPr>
        <w:t>[</w:t>
      </w:r>
      <w:r w:rsidRPr="00EA004E">
        <w:rPr>
          <w:rFonts w:ascii="Arial" w:hAnsi="Arial" w:cs="Arial"/>
          <w:i/>
          <w:sz w:val="22"/>
          <w:szCs w:val="22"/>
        </w:rPr>
        <w:t>Date of auditor’s report</w:t>
      </w:r>
      <w:r w:rsidRPr="00EA004E">
        <w:rPr>
          <w:rFonts w:ascii="Arial" w:hAnsi="Arial" w:cs="Arial"/>
          <w:sz w:val="22"/>
          <w:szCs w:val="22"/>
        </w:rPr>
        <w:t>]</w:t>
      </w:r>
    </w:p>
    <w:p w14:paraId="06E1CEC2" w14:textId="66FFF802" w:rsidR="000C3FC2" w:rsidRPr="00EA004E" w:rsidRDefault="00BF3B89" w:rsidP="00C208E6">
      <w:pPr>
        <w:spacing w:after="120" w:line="271" w:lineRule="auto"/>
        <w:rPr>
          <w:rFonts w:ascii="Arial" w:hAnsi="Arial" w:cs="Arial"/>
          <w:sz w:val="22"/>
          <w:szCs w:val="22"/>
        </w:rPr>
      </w:pPr>
      <w:bookmarkStart w:id="2" w:name="_Toc299654355"/>
      <w:r w:rsidRPr="00EA004E">
        <w:rPr>
          <w:rFonts w:ascii="Arial" w:hAnsi="Arial" w:cs="Arial"/>
          <w:sz w:val="22"/>
          <w:szCs w:val="22"/>
        </w:rPr>
        <w:t>[</w:t>
      </w:r>
      <w:r w:rsidRPr="00EA004E">
        <w:rPr>
          <w:rFonts w:ascii="Arial" w:hAnsi="Arial" w:cs="Arial"/>
          <w:i/>
          <w:sz w:val="22"/>
          <w:szCs w:val="22"/>
        </w:rPr>
        <w:t>Auditor’s address</w:t>
      </w:r>
      <w:bookmarkEnd w:id="2"/>
      <w:r w:rsidRPr="00EA004E">
        <w:rPr>
          <w:rFonts w:ascii="Arial" w:hAnsi="Arial" w:cs="Arial"/>
          <w:sz w:val="22"/>
          <w:szCs w:val="22"/>
        </w:rPr>
        <w:t>]</w:t>
      </w:r>
      <w:r w:rsidR="00FC75FC" w:rsidRPr="00EA004E">
        <w:rPr>
          <w:rFonts w:ascii="Arial" w:eastAsia="Verdana" w:hAnsi="Arial" w:cs="Arial"/>
          <w:color w:val="0070C0"/>
          <w:sz w:val="22"/>
          <w:szCs w:val="22"/>
        </w:rPr>
        <w:t> </w:t>
      </w:r>
    </w:p>
    <w:sectPr w:rsidR="000C3FC2" w:rsidRPr="00EA004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8B915" w14:textId="77777777" w:rsidR="00CB69BE" w:rsidRDefault="00CB69BE">
      <w:r>
        <w:separator/>
      </w:r>
    </w:p>
  </w:endnote>
  <w:endnote w:type="continuationSeparator" w:id="0">
    <w:p w14:paraId="215BC91F" w14:textId="77777777" w:rsidR="00CB69BE" w:rsidRDefault="00CB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F4076" w14:textId="77777777" w:rsidR="0040121C" w:rsidRDefault="00401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71CD9" w14:textId="7645E6AC" w:rsidR="001B69AC" w:rsidRPr="00FC75FC" w:rsidRDefault="0094662E" w:rsidP="0094662E">
    <w:pPr>
      <w:tabs>
        <w:tab w:val="right" w:pos="9000"/>
      </w:tabs>
      <w:spacing w:before="400"/>
      <w:rPr>
        <w:rFonts w:ascii="Arial" w:hAnsi="Arial" w:cs="Arial"/>
        <w:sz w:val="20"/>
        <w:szCs w:val="20"/>
      </w:rPr>
    </w:pPr>
    <w:r>
      <w:rPr>
        <w:rFonts w:ascii="Arial" w:hAnsi="Arial" w:cs="Arial"/>
        <w:sz w:val="20"/>
        <w:szCs w:val="20"/>
      </w:rPr>
      <w:tab/>
    </w:r>
    <w:r w:rsidR="001B69AC" w:rsidRPr="00FC75FC">
      <w:rPr>
        <w:rFonts w:ascii="Arial" w:hAnsi="Arial" w:cs="Arial"/>
        <w:sz w:val="20"/>
        <w:szCs w:val="20"/>
      </w:rPr>
      <w:t xml:space="preserve">Page </w:t>
    </w:r>
    <w:r w:rsidR="001B69AC" w:rsidRPr="00FC75FC">
      <w:rPr>
        <w:rFonts w:ascii="Arial" w:hAnsi="Arial" w:cs="Arial"/>
        <w:sz w:val="20"/>
        <w:szCs w:val="20"/>
      </w:rPr>
      <w:fldChar w:fldCharType="begin"/>
    </w:r>
    <w:r w:rsidR="001B69AC" w:rsidRPr="00FC75FC">
      <w:rPr>
        <w:rFonts w:ascii="Arial" w:hAnsi="Arial" w:cs="Arial"/>
        <w:sz w:val="20"/>
        <w:szCs w:val="20"/>
      </w:rPr>
      <w:instrText xml:space="preserve"> PAGE   \* MERGEFORMAT </w:instrText>
    </w:r>
    <w:r w:rsidR="001B69AC" w:rsidRPr="00FC75FC">
      <w:rPr>
        <w:rFonts w:ascii="Arial" w:hAnsi="Arial" w:cs="Arial"/>
        <w:sz w:val="20"/>
        <w:szCs w:val="20"/>
      </w:rPr>
      <w:fldChar w:fldCharType="separate"/>
    </w:r>
    <w:r w:rsidR="002F553F" w:rsidRPr="002F553F">
      <w:rPr>
        <w:rFonts w:ascii="Arial" w:eastAsia="Georgia" w:hAnsi="Arial" w:cs="Arial"/>
        <w:noProof/>
        <w:sz w:val="20"/>
        <w:szCs w:val="20"/>
      </w:rPr>
      <w:t>2</w:t>
    </w:r>
    <w:r w:rsidR="001B69AC" w:rsidRPr="00FC75FC">
      <w:rPr>
        <w:rFonts w:ascii="Arial" w:eastAsia="Georgia" w:hAnsi="Arial" w:cs="Arial"/>
        <w:sz w:val="20"/>
        <w:szCs w:val="20"/>
      </w:rPr>
      <w:fldChar w:fldCharType="end"/>
    </w:r>
    <w:r w:rsidR="001B69AC" w:rsidRPr="00FC75FC">
      <w:rPr>
        <w:rFonts w:ascii="Arial" w:eastAsia="Georgia" w:hAnsi="Arial" w:cs="Arial"/>
        <w:sz w:val="20"/>
        <w:szCs w:val="20"/>
      </w:rPr>
      <w:t xml:space="preserve"> of </w:t>
    </w:r>
    <w:r w:rsidR="001B69AC" w:rsidRPr="00FC75FC">
      <w:rPr>
        <w:rFonts w:ascii="Arial" w:eastAsia="Georgia" w:hAnsi="Arial" w:cs="Arial"/>
        <w:sz w:val="20"/>
        <w:szCs w:val="20"/>
      </w:rPr>
      <w:fldChar w:fldCharType="begin"/>
    </w:r>
    <w:r w:rsidR="001B69AC" w:rsidRPr="00FC75FC">
      <w:rPr>
        <w:rFonts w:ascii="Arial" w:eastAsia="Georgia" w:hAnsi="Arial" w:cs="Arial"/>
        <w:sz w:val="20"/>
        <w:szCs w:val="20"/>
      </w:rPr>
      <w:instrText xml:space="preserve"> NUMPAGES   \* MERGEFORMAT </w:instrText>
    </w:r>
    <w:r w:rsidR="001B69AC" w:rsidRPr="00FC75FC">
      <w:rPr>
        <w:rFonts w:ascii="Arial" w:eastAsia="Georgia" w:hAnsi="Arial" w:cs="Arial"/>
        <w:sz w:val="20"/>
        <w:szCs w:val="20"/>
      </w:rPr>
      <w:fldChar w:fldCharType="separate"/>
    </w:r>
    <w:r w:rsidR="002F553F">
      <w:rPr>
        <w:rFonts w:ascii="Arial" w:eastAsia="Georgia" w:hAnsi="Arial" w:cs="Arial"/>
        <w:noProof/>
        <w:sz w:val="20"/>
        <w:szCs w:val="20"/>
      </w:rPr>
      <w:t>5</w:t>
    </w:r>
    <w:r w:rsidR="001B69AC" w:rsidRPr="00FC75FC">
      <w:rPr>
        <w:rFonts w:ascii="Arial" w:eastAsia="Georgia"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D4159" w14:textId="77777777" w:rsidR="0040121C" w:rsidRDefault="00401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EC761" w14:textId="77777777" w:rsidR="00CB69BE" w:rsidRDefault="00CB69BE">
      <w:r>
        <w:separator/>
      </w:r>
    </w:p>
  </w:footnote>
  <w:footnote w:type="continuationSeparator" w:id="0">
    <w:p w14:paraId="71AE55DE" w14:textId="77777777" w:rsidR="00CB69BE" w:rsidRDefault="00CB69BE">
      <w:r>
        <w:continuationSeparator/>
      </w:r>
    </w:p>
  </w:footnote>
  <w:footnote w:id="1">
    <w:p w14:paraId="07625B72" w14:textId="0FBBBC59" w:rsidR="000C5491" w:rsidRPr="004A190C" w:rsidRDefault="000C5491" w:rsidP="004A190C">
      <w:pPr>
        <w:pStyle w:val="Header"/>
        <w:ind w:left="180" w:hanging="180"/>
        <w:jc w:val="both"/>
        <w:rPr>
          <w:rFonts w:ascii="Arial" w:hAnsi="Arial" w:cs="Arial"/>
          <w:sz w:val="18"/>
          <w:szCs w:val="18"/>
        </w:rPr>
      </w:pPr>
      <w:r w:rsidRPr="004A190C">
        <w:rPr>
          <w:rStyle w:val="FootnoteReference"/>
          <w:rFonts w:ascii="Arial" w:hAnsi="Arial" w:cs="Arial"/>
          <w:sz w:val="18"/>
          <w:szCs w:val="18"/>
        </w:rPr>
        <w:footnoteRef/>
      </w:r>
      <w:r w:rsidRPr="004A190C">
        <w:rPr>
          <w:rFonts w:ascii="Arial" w:hAnsi="Arial" w:cs="Arial"/>
          <w:sz w:val="18"/>
          <w:szCs w:val="18"/>
        </w:rPr>
        <w:t xml:space="preserve"> </w:t>
      </w:r>
      <w:r w:rsidR="00F015EB">
        <w:rPr>
          <w:rFonts w:ascii="Arial" w:hAnsi="Arial" w:cs="Arial"/>
          <w:sz w:val="18"/>
          <w:szCs w:val="18"/>
        </w:rPr>
        <w:tab/>
      </w:r>
      <w:r w:rsidRPr="004A190C">
        <w:rPr>
          <w:rFonts w:ascii="Arial" w:hAnsi="Arial" w:cs="Arial"/>
          <w:sz w:val="18"/>
          <w:szCs w:val="18"/>
        </w:rPr>
        <w:t>I</w:t>
      </w:r>
      <w:r w:rsidR="005859EB" w:rsidRPr="004A190C">
        <w:rPr>
          <w:rFonts w:ascii="Arial" w:hAnsi="Arial" w:cs="Arial"/>
          <w:sz w:val="18"/>
          <w:szCs w:val="18"/>
        </w:rPr>
        <w:t>SA 800 (Revised)</w:t>
      </w:r>
      <w:r w:rsidR="005859EB">
        <w:rPr>
          <w:rFonts w:ascii="Arial" w:hAnsi="Arial" w:cs="Arial"/>
          <w:sz w:val="18"/>
          <w:szCs w:val="18"/>
        </w:rPr>
        <w:t>,</w:t>
      </w:r>
      <w:r w:rsidR="005859EB" w:rsidRPr="004A190C">
        <w:rPr>
          <w:rFonts w:ascii="Arial" w:hAnsi="Arial" w:cs="Arial"/>
          <w:sz w:val="18"/>
          <w:szCs w:val="18"/>
        </w:rPr>
        <w:t xml:space="preserve"> </w:t>
      </w:r>
      <w:r w:rsidR="005859EB" w:rsidRPr="004A190C">
        <w:rPr>
          <w:rFonts w:ascii="Arial" w:hAnsi="Arial" w:cs="Arial"/>
          <w:i/>
          <w:sz w:val="18"/>
          <w:szCs w:val="18"/>
        </w:rPr>
        <w:t>Special Considerations – Audits of Financial Statements Prepared In Accordance With Special Purpose Frameworks</w:t>
      </w:r>
      <w:r w:rsidR="005859EB" w:rsidRPr="005859EB">
        <w:rPr>
          <w:rFonts w:ascii="Arial" w:hAnsi="Arial" w:cs="Arial"/>
          <w:sz w:val="18"/>
          <w:szCs w:val="18"/>
        </w:rPr>
        <w:t xml:space="preserve">, paragraph A16 </w:t>
      </w:r>
      <w:r w:rsidR="005859EB">
        <w:rPr>
          <w:rFonts w:ascii="Arial" w:hAnsi="Arial" w:cs="Arial"/>
          <w:sz w:val="18"/>
          <w:szCs w:val="18"/>
        </w:rPr>
        <w:t>states that f</w:t>
      </w:r>
      <w:r w:rsidR="005859EB" w:rsidRPr="004A190C">
        <w:rPr>
          <w:rFonts w:ascii="Arial" w:hAnsi="Arial" w:cs="Arial"/>
          <w:kern w:val="20"/>
          <w:sz w:val="18"/>
          <w:szCs w:val="18"/>
        </w:rPr>
        <w:t>or audits of special pu</w:t>
      </w:r>
      <w:r w:rsidR="004A190C">
        <w:rPr>
          <w:rFonts w:ascii="Arial" w:hAnsi="Arial" w:cs="Arial"/>
          <w:kern w:val="20"/>
          <w:sz w:val="18"/>
          <w:szCs w:val="18"/>
        </w:rPr>
        <w:t>rpose financial statements, ISA </w:t>
      </w:r>
      <w:r w:rsidR="005859EB" w:rsidRPr="004A190C">
        <w:rPr>
          <w:rFonts w:ascii="Arial" w:hAnsi="Arial" w:cs="Arial"/>
          <w:kern w:val="20"/>
          <w:sz w:val="18"/>
          <w:szCs w:val="18"/>
        </w:rPr>
        <w:t>701</w:t>
      </w:r>
      <w:r w:rsidR="00600729" w:rsidRPr="00600729">
        <w:rPr>
          <w:rFonts w:ascii="Arial" w:hAnsi="Arial" w:cs="Arial"/>
          <w:kern w:val="20"/>
          <w:sz w:val="18"/>
          <w:szCs w:val="18"/>
        </w:rPr>
        <w:t xml:space="preserve">, </w:t>
      </w:r>
      <w:r w:rsidR="00031CA2" w:rsidRPr="00031CA2">
        <w:rPr>
          <w:rFonts w:ascii="Arial" w:hAnsi="Arial" w:cs="Arial"/>
          <w:i/>
          <w:kern w:val="20"/>
          <w:sz w:val="18"/>
          <w:szCs w:val="18"/>
        </w:rPr>
        <w:t>Com</w:t>
      </w:r>
      <w:r w:rsidR="00600729" w:rsidRPr="004A190C">
        <w:rPr>
          <w:rFonts w:ascii="Arial" w:hAnsi="Arial" w:cs="Arial"/>
          <w:i/>
          <w:kern w:val="20"/>
          <w:sz w:val="18"/>
          <w:szCs w:val="18"/>
        </w:rPr>
        <w:t>municating Key Audit Matters in the Independent Auditor’s Report</w:t>
      </w:r>
      <w:r w:rsidR="00600729">
        <w:rPr>
          <w:rFonts w:ascii="Arial" w:hAnsi="Arial" w:cs="Arial"/>
          <w:kern w:val="20"/>
          <w:sz w:val="18"/>
          <w:szCs w:val="18"/>
        </w:rPr>
        <w:t xml:space="preserve">, </w:t>
      </w:r>
      <w:r w:rsidR="005859EB" w:rsidRPr="004A190C">
        <w:rPr>
          <w:rFonts w:ascii="Arial" w:hAnsi="Arial" w:cs="Arial"/>
          <w:kern w:val="20"/>
          <w:sz w:val="18"/>
          <w:szCs w:val="18"/>
        </w:rPr>
        <w:t>only applies when communication of key audit matters in the auditor’s report on the special purpose financial statements is required by law or regulation or the auditor otherwise decides to communicate key audit matters</w:t>
      </w:r>
      <w:r w:rsidR="00031CA2">
        <w:rPr>
          <w:rFonts w:ascii="Arial" w:hAnsi="Arial" w:cs="Arial"/>
          <w:kern w:val="20"/>
          <w:sz w:val="18"/>
          <w:szCs w:val="18"/>
        </w:rPr>
        <w:t>.</w:t>
      </w:r>
    </w:p>
  </w:footnote>
  <w:footnote w:id="2">
    <w:p w14:paraId="42BEB78D" w14:textId="77777777" w:rsidR="00B04BE7" w:rsidRPr="003F0AB1" w:rsidRDefault="00B04BE7" w:rsidP="00B04BE7">
      <w:pPr>
        <w:pStyle w:val="FootnoteText"/>
        <w:ind w:left="180" w:hanging="180"/>
        <w:jc w:val="both"/>
        <w:rPr>
          <w:rFonts w:ascii="Arial" w:hAnsi="Arial" w:cs="Arial"/>
          <w:sz w:val="18"/>
          <w:szCs w:val="18"/>
        </w:rPr>
      </w:pPr>
      <w:r w:rsidRPr="003F0AB1">
        <w:rPr>
          <w:rStyle w:val="FootnoteReference"/>
          <w:rFonts w:ascii="Arial" w:hAnsi="Arial" w:cs="Arial"/>
          <w:sz w:val="18"/>
          <w:szCs w:val="18"/>
        </w:rPr>
        <w:footnoteRef/>
      </w:r>
      <w:r w:rsidRPr="003F0AB1">
        <w:rPr>
          <w:rFonts w:ascii="Arial" w:hAnsi="Arial" w:cs="Arial"/>
          <w:sz w:val="18"/>
          <w:szCs w:val="18"/>
        </w:rPr>
        <w:t xml:space="preserve"> </w:t>
      </w:r>
      <w:r>
        <w:rPr>
          <w:rFonts w:ascii="Arial" w:hAnsi="Arial" w:cs="Arial"/>
          <w:sz w:val="18"/>
          <w:szCs w:val="18"/>
        </w:rPr>
        <w:tab/>
      </w:r>
      <w:r w:rsidRPr="003F0AB1">
        <w:rPr>
          <w:rFonts w:ascii="Arial" w:hAnsi="Arial" w:cs="Arial"/>
          <w:sz w:val="18"/>
          <w:szCs w:val="18"/>
        </w:rPr>
        <w:t xml:space="preserve">A retirement fund’s annual report, as defined in ISA 720 (Revised), </w:t>
      </w:r>
      <w:r w:rsidRPr="003F0AB1">
        <w:rPr>
          <w:rFonts w:ascii="Arial" w:hAnsi="Arial" w:cs="Arial"/>
          <w:i/>
          <w:sz w:val="18"/>
          <w:szCs w:val="18"/>
        </w:rPr>
        <w:t>The Auditor’s Responsibilities Relating to Other Information</w:t>
      </w:r>
      <w:r w:rsidRPr="003F0AB1">
        <w:rPr>
          <w:rFonts w:ascii="Arial" w:hAnsi="Arial" w:cs="Arial"/>
          <w:sz w:val="18"/>
          <w:szCs w:val="18"/>
        </w:rPr>
        <w:t>, could include documents and/or reports that are distributed by the fund to its members, in addition to the regulatory return. Client specific facts and circumstances should be considered</w:t>
      </w:r>
      <w:r>
        <w:rPr>
          <w:rFonts w:ascii="Arial" w:hAnsi="Arial" w:cs="Arial"/>
          <w:sz w:val="18"/>
          <w:szCs w:val="18"/>
        </w:rPr>
        <w:t>.</w:t>
      </w:r>
    </w:p>
  </w:footnote>
  <w:footnote w:id="3">
    <w:p w14:paraId="754450A5" w14:textId="3885E364" w:rsidR="001B69AC" w:rsidRPr="00EA004E" w:rsidRDefault="001B69AC">
      <w:pPr>
        <w:ind w:left="180" w:hanging="180"/>
        <w:jc w:val="both"/>
        <w:rPr>
          <w:rFonts w:ascii="Arial" w:eastAsia="Verdana" w:hAnsi="Arial" w:cs="Arial"/>
          <w:color w:val="000000"/>
          <w:sz w:val="18"/>
          <w:szCs w:val="18"/>
          <w:vertAlign w:val="superscript"/>
        </w:rPr>
      </w:pPr>
      <w:r w:rsidRPr="00EA004E">
        <w:rPr>
          <w:rStyle w:val="FootnoteReference"/>
          <w:rFonts w:ascii="Arial" w:eastAsia="Verdana" w:hAnsi="Arial" w:cs="Arial"/>
          <w:color w:val="000000"/>
          <w:sz w:val="18"/>
          <w:szCs w:val="18"/>
        </w:rPr>
        <w:footnoteRef/>
      </w:r>
      <w:r w:rsidRPr="00EA004E">
        <w:rPr>
          <w:rFonts w:ascii="Arial" w:eastAsia="Verdana" w:hAnsi="Arial" w:cs="Arial"/>
          <w:sz w:val="18"/>
          <w:szCs w:val="18"/>
        </w:rPr>
        <w:t xml:space="preserve"> </w:t>
      </w:r>
      <w:r>
        <w:rPr>
          <w:rFonts w:ascii="Arial" w:eastAsia="Verdana" w:hAnsi="Arial" w:cs="Arial"/>
          <w:sz w:val="18"/>
          <w:szCs w:val="18"/>
        </w:rPr>
        <w:tab/>
      </w:r>
      <w:r w:rsidRPr="00EA004E">
        <w:rPr>
          <w:rFonts w:ascii="Arial" w:eastAsia="Verdana" w:hAnsi="Arial" w:cs="Arial"/>
          <w:sz w:val="18"/>
          <w:szCs w:val="18"/>
        </w:rPr>
        <w:t xml:space="preserve">At the request of the </w:t>
      </w:r>
      <w:r w:rsidR="00ED205C">
        <w:rPr>
          <w:rFonts w:ascii="Arial" w:eastAsia="Verdana" w:hAnsi="Arial" w:cs="Arial"/>
          <w:sz w:val="18"/>
          <w:szCs w:val="18"/>
        </w:rPr>
        <w:t>Authority</w:t>
      </w:r>
      <w:r w:rsidRPr="00EA004E">
        <w:rPr>
          <w:rFonts w:ascii="Arial" w:eastAsia="Verdana" w:hAnsi="Arial" w:cs="Arial"/>
          <w:sz w:val="18"/>
          <w:szCs w:val="18"/>
        </w:rPr>
        <w:t xml:space="preserve">, instances of non-compliance with laws and regulations for which the Board of Fund is responsible should be reported in the Statement of Responsibility by the Board of Fund. The auditor is required to report </w:t>
      </w:r>
      <w:r w:rsidR="00C269DC">
        <w:rPr>
          <w:rFonts w:ascii="Arial" w:eastAsia="Verdana" w:hAnsi="Arial" w:cs="Arial"/>
          <w:sz w:val="18"/>
          <w:szCs w:val="18"/>
        </w:rPr>
        <w:t xml:space="preserve">on </w:t>
      </w:r>
      <w:r w:rsidRPr="00EA004E">
        <w:rPr>
          <w:rFonts w:ascii="Arial" w:eastAsia="Verdana" w:hAnsi="Arial" w:cs="Arial"/>
          <w:sz w:val="18"/>
          <w:szCs w:val="18"/>
        </w:rPr>
        <w:t>these matters under the heading “Report on Other Legal and Regulatory Requirements”. These matters do not form part of the “Report on the Financial Statements”.</w:t>
      </w:r>
    </w:p>
  </w:footnote>
  <w:footnote w:id="4">
    <w:p w14:paraId="58D6AF51" w14:textId="59AA442A" w:rsidR="001B69AC" w:rsidRPr="00EA004E" w:rsidRDefault="001B69AC" w:rsidP="00EA004E">
      <w:pPr>
        <w:ind w:left="180" w:hanging="180"/>
        <w:jc w:val="both"/>
        <w:rPr>
          <w:rFonts w:ascii="Arial" w:eastAsia="Verdana" w:hAnsi="Arial" w:cs="Arial"/>
          <w:color w:val="000000"/>
          <w:sz w:val="18"/>
          <w:szCs w:val="18"/>
          <w:vertAlign w:val="superscript"/>
        </w:rPr>
      </w:pPr>
      <w:r w:rsidRPr="00EA004E">
        <w:rPr>
          <w:rStyle w:val="FootnoteReference"/>
          <w:rFonts w:ascii="Arial" w:eastAsia="Verdana" w:hAnsi="Arial" w:cs="Arial"/>
          <w:color w:val="000000"/>
          <w:sz w:val="18"/>
          <w:szCs w:val="18"/>
        </w:rPr>
        <w:footnoteRef/>
      </w:r>
      <w:r w:rsidRPr="00EA004E">
        <w:rPr>
          <w:rFonts w:ascii="Arial" w:eastAsia="Verdana" w:hAnsi="Arial" w:cs="Arial"/>
          <w:sz w:val="18"/>
          <w:szCs w:val="18"/>
        </w:rPr>
        <w:t xml:space="preserve"> </w:t>
      </w:r>
      <w:r>
        <w:rPr>
          <w:rFonts w:ascii="Arial" w:eastAsia="Verdana" w:hAnsi="Arial" w:cs="Arial"/>
          <w:sz w:val="18"/>
          <w:szCs w:val="18"/>
        </w:rPr>
        <w:tab/>
      </w:r>
      <w:r w:rsidRPr="00EA004E">
        <w:rPr>
          <w:rFonts w:ascii="Arial" w:eastAsia="Verdana" w:hAnsi="Arial" w:cs="Arial"/>
          <w:sz w:val="18"/>
          <w:szCs w:val="18"/>
        </w:rPr>
        <w:t>Or “The following additional instances of non-compliance that came to our attention during the course of our audit of the financial statements are detailed below” and include details.</w:t>
      </w:r>
    </w:p>
  </w:footnote>
  <w:footnote w:id="5">
    <w:p w14:paraId="3F10AD7D" w14:textId="10E2E830" w:rsidR="001B69AC" w:rsidRPr="00EA004E" w:rsidRDefault="001B69AC" w:rsidP="00EA004E">
      <w:pPr>
        <w:ind w:left="180" w:hanging="180"/>
        <w:jc w:val="both"/>
        <w:rPr>
          <w:rFonts w:ascii="Arial" w:eastAsia="Verdana" w:hAnsi="Arial" w:cs="Arial"/>
          <w:color w:val="000000"/>
          <w:sz w:val="18"/>
          <w:szCs w:val="18"/>
          <w:vertAlign w:val="superscript"/>
        </w:rPr>
      </w:pPr>
      <w:r w:rsidRPr="00EA004E">
        <w:rPr>
          <w:rStyle w:val="FootnoteReference"/>
          <w:rFonts w:ascii="Arial" w:eastAsia="Verdana" w:hAnsi="Arial" w:cs="Arial"/>
          <w:color w:val="000000"/>
          <w:sz w:val="18"/>
          <w:szCs w:val="18"/>
        </w:rPr>
        <w:footnoteRef/>
      </w:r>
      <w:r w:rsidRPr="00EA004E">
        <w:rPr>
          <w:rFonts w:ascii="Arial" w:eastAsia="Verdana" w:hAnsi="Arial" w:cs="Arial"/>
          <w:sz w:val="18"/>
          <w:szCs w:val="18"/>
        </w:rPr>
        <w:t xml:space="preserve"> </w:t>
      </w:r>
      <w:r>
        <w:rPr>
          <w:rFonts w:ascii="Arial" w:eastAsia="Verdana" w:hAnsi="Arial" w:cs="Arial"/>
          <w:sz w:val="18"/>
          <w:szCs w:val="18"/>
        </w:rPr>
        <w:tab/>
      </w:r>
      <w:r w:rsidRPr="00EA004E">
        <w:rPr>
          <w:rFonts w:ascii="Arial" w:eastAsia="Verdana" w:hAnsi="Arial" w:cs="Arial"/>
          <w:sz w:val="18"/>
          <w:szCs w:val="18"/>
        </w:rPr>
        <w:t>If no reportable irregularities were reported to the IRBA, this paragraph must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9F22" w14:textId="77777777" w:rsidR="0040121C" w:rsidRDefault="00401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4D460" w14:textId="44D5A8EF" w:rsidR="002F553F" w:rsidRPr="002F553F" w:rsidRDefault="002F553F">
    <w:pPr>
      <w:pStyle w:val="Header"/>
      <w:rPr>
        <w:rFonts w:ascii="Arial" w:hAnsi="Arial" w:cs="Arial"/>
        <w:b/>
      </w:rPr>
    </w:pPr>
    <w:r w:rsidRPr="002F553F">
      <w:rPr>
        <w:rFonts w:ascii="Arial" w:hAnsi="Arial" w:cs="Arial"/>
        <w:b/>
      </w:rPr>
      <w:tab/>
    </w:r>
    <w:r w:rsidRPr="002F553F">
      <w:rPr>
        <w:rFonts w:ascii="Arial" w:hAnsi="Arial" w:cs="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CB16" w14:textId="77777777" w:rsidR="0040121C" w:rsidRDefault="00401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020A3"/>
    <w:multiLevelType w:val="hybridMultilevel"/>
    <w:tmpl w:val="8FEE09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FF20AB"/>
    <w:multiLevelType w:val="hybridMultilevel"/>
    <w:tmpl w:val="F88EF226"/>
    <w:lvl w:ilvl="0" w:tplc="04090001">
      <w:start w:val="1"/>
      <w:numFmt w:val="bullet"/>
      <w:lvlText w:val=""/>
      <w:lvlJc w:val="left"/>
      <w:pPr>
        <w:ind w:left="1008" w:hanging="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7C7F"/>
    <w:multiLevelType w:val="hybridMultilevel"/>
    <w:tmpl w:val="F572C61A"/>
    <w:lvl w:ilvl="0" w:tplc="04090003">
      <w:start w:val="1"/>
      <w:numFmt w:val="bullet"/>
      <w:lvlText w:val="o"/>
      <w:lvlJc w:val="left"/>
      <w:pPr>
        <w:ind w:left="1008" w:hanging="648"/>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A404A"/>
    <w:multiLevelType w:val="hybridMultilevel"/>
    <w:tmpl w:val="4318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434B5B"/>
    <w:multiLevelType w:val="hybridMultilevel"/>
    <w:tmpl w:val="574439A4"/>
    <w:lvl w:ilvl="0" w:tplc="04090001">
      <w:start w:val="1"/>
      <w:numFmt w:val="bullet"/>
      <w:lvlText w:val=""/>
      <w:lvlJc w:val="left"/>
      <w:pPr>
        <w:ind w:left="1008" w:hanging="64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6" w15:restartNumberingAfterBreak="0">
    <w:nsid w:val="65F93D33"/>
    <w:multiLevelType w:val="hybridMultilevel"/>
    <w:tmpl w:val="9D3EEB94"/>
    <w:lvl w:ilvl="0" w:tplc="F140C922">
      <w:numFmt w:val="bullet"/>
      <w:lvlText w:val="•"/>
      <w:lvlJc w:val="left"/>
      <w:pPr>
        <w:ind w:left="1008" w:hanging="648"/>
      </w:pPr>
      <w:rPr>
        <w:rFonts w:ascii="Arial" w:eastAsia="Georg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C2"/>
    <w:rsid w:val="00005F74"/>
    <w:rsid w:val="00031CA2"/>
    <w:rsid w:val="00076D48"/>
    <w:rsid w:val="00077C39"/>
    <w:rsid w:val="000A596A"/>
    <w:rsid w:val="000B48FA"/>
    <w:rsid w:val="000B5291"/>
    <w:rsid w:val="000B5661"/>
    <w:rsid w:val="000C3FC2"/>
    <w:rsid w:val="000C5491"/>
    <w:rsid w:val="000C555F"/>
    <w:rsid w:val="000F17BB"/>
    <w:rsid w:val="000F3765"/>
    <w:rsid w:val="00102275"/>
    <w:rsid w:val="00103023"/>
    <w:rsid w:val="00131CAA"/>
    <w:rsid w:val="00151BF1"/>
    <w:rsid w:val="001B69AC"/>
    <w:rsid w:val="001F14A0"/>
    <w:rsid w:val="001F1ED8"/>
    <w:rsid w:val="00202893"/>
    <w:rsid w:val="00206B12"/>
    <w:rsid w:val="002159FD"/>
    <w:rsid w:val="00215CD9"/>
    <w:rsid w:val="00273D7D"/>
    <w:rsid w:val="002927B7"/>
    <w:rsid w:val="002E1F3B"/>
    <w:rsid w:val="002F553F"/>
    <w:rsid w:val="003213BF"/>
    <w:rsid w:val="003360C3"/>
    <w:rsid w:val="00337090"/>
    <w:rsid w:val="00357412"/>
    <w:rsid w:val="0036353F"/>
    <w:rsid w:val="0038173E"/>
    <w:rsid w:val="003C7159"/>
    <w:rsid w:val="003D5061"/>
    <w:rsid w:val="003D5B6D"/>
    <w:rsid w:val="003D65A2"/>
    <w:rsid w:val="0040121C"/>
    <w:rsid w:val="00404255"/>
    <w:rsid w:val="0042353A"/>
    <w:rsid w:val="00466403"/>
    <w:rsid w:val="00480E6B"/>
    <w:rsid w:val="004A190C"/>
    <w:rsid w:val="004D507E"/>
    <w:rsid w:val="004F284D"/>
    <w:rsid w:val="004F2DA7"/>
    <w:rsid w:val="00544683"/>
    <w:rsid w:val="00570019"/>
    <w:rsid w:val="005859EB"/>
    <w:rsid w:val="00590FD1"/>
    <w:rsid w:val="005B6778"/>
    <w:rsid w:val="00600729"/>
    <w:rsid w:val="00603D43"/>
    <w:rsid w:val="00603F0F"/>
    <w:rsid w:val="0063251F"/>
    <w:rsid w:val="006341EC"/>
    <w:rsid w:val="00662ABE"/>
    <w:rsid w:val="00672420"/>
    <w:rsid w:val="00696313"/>
    <w:rsid w:val="006B5CA8"/>
    <w:rsid w:val="006D217E"/>
    <w:rsid w:val="006E277D"/>
    <w:rsid w:val="006E5625"/>
    <w:rsid w:val="006F0302"/>
    <w:rsid w:val="006F4828"/>
    <w:rsid w:val="00704A53"/>
    <w:rsid w:val="00715121"/>
    <w:rsid w:val="007246CC"/>
    <w:rsid w:val="0072488E"/>
    <w:rsid w:val="007248E9"/>
    <w:rsid w:val="00743DF0"/>
    <w:rsid w:val="007A4A2A"/>
    <w:rsid w:val="007C330D"/>
    <w:rsid w:val="00841370"/>
    <w:rsid w:val="0084201D"/>
    <w:rsid w:val="00843690"/>
    <w:rsid w:val="00844CB6"/>
    <w:rsid w:val="008A0695"/>
    <w:rsid w:val="008B796E"/>
    <w:rsid w:val="008E7339"/>
    <w:rsid w:val="008F52B0"/>
    <w:rsid w:val="009121F8"/>
    <w:rsid w:val="0094662E"/>
    <w:rsid w:val="009641F8"/>
    <w:rsid w:val="00991D5E"/>
    <w:rsid w:val="009A6C19"/>
    <w:rsid w:val="009B4347"/>
    <w:rsid w:val="009D0C8A"/>
    <w:rsid w:val="009E2082"/>
    <w:rsid w:val="009E38F7"/>
    <w:rsid w:val="00A62C7A"/>
    <w:rsid w:val="00A9631F"/>
    <w:rsid w:val="00B04BE7"/>
    <w:rsid w:val="00B37163"/>
    <w:rsid w:val="00B541AF"/>
    <w:rsid w:val="00B851D5"/>
    <w:rsid w:val="00BF3B89"/>
    <w:rsid w:val="00BF4ED5"/>
    <w:rsid w:val="00C208E6"/>
    <w:rsid w:val="00C22CB1"/>
    <w:rsid w:val="00C269DC"/>
    <w:rsid w:val="00C34CD5"/>
    <w:rsid w:val="00C829DA"/>
    <w:rsid w:val="00C92D67"/>
    <w:rsid w:val="00CA3981"/>
    <w:rsid w:val="00CB31AC"/>
    <w:rsid w:val="00CB69BE"/>
    <w:rsid w:val="00CC0275"/>
    <w:rsid w:val="00CD33C1"/>
    <w:rsid w:val="00CF3A0D"/>
    <w:rsid w:val="00D04338"/>
    <w:rsid w:val="00D7027F"/>
    <w:rsid w:val="00DF15A7"/>
    <w:rsid w:val="00E0061D"/>
    <w:rsid w:val="00E4605B"/>
    <w:rsid w:val="00E50BF9"/>
    <w:rsid w:val="00E74F0D"/>
    <w:rsid w:val="00E92CE5"/>
    <w:rsid w:val="00EA004E"/>
    <w:rsid w:val="00EA43BA"/>
    <w:rsid w:val="00EA4660"/>
    <w:rsid w:val="00EB492F"/>
    <w:rsid w:val="00ED205C"/>
    <w:rsid w:val="00EF44F0"/>
    <w:rsid w:val="00F015EB"/>
    <w:rsid w:val="00F52A8B"/>
    <w:rsid w:val="00F74EB0"/>
    <w:rsid w:val="00F84AF8"/>
    <w:rsid w:val="00FA14B5"/>
    <w:rsid w:val="00FA7135"/>
    <w:rsid w:val="00FC75FC"/>
    <w:rsid w:val="00FE0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DA2C1"/>
  <w15:docId w15:val="{F13CBE38-92F3-4332-8CA7-A16A4BD9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805BCE"/>
    <w:rPr>
      <w:vertAlign w:val="superscript"/>
    </w:rPr>
  </w:style>
  <w:style w:type="paragraph" w:styleId="FootnoteText">
    <w:name w:val="footnote text"/>
    <w:basedOn w:val="Normal"/>
    <w:rsid w:val="00805BCE"/>
    <w:rPr>
      <w:sz w:val="20"/>
      <w:szCs w:val="20"/>
    </w:rPr>
  </w:style>
  <w:style w:type="paragraph" w:styleId="Header">
    <w:name w:val="header"/>
    <w:basedOn w:val="Normal"/>
    <w:link w:val="HeaderChar"/>
    <w:uiPriority w:val="99"/>
    <w:unhideWhenUsed/>
    <w:qFormat/>
    <w:rsid w:val="00FC75FC"/>
    <w:pPr>
      <w:tabs>
        <w:tab w:val="center" w:pos="4680"/>
        <w:tab w:val="right" w:pos="9360"/>
      </w:tabs>
    </w:pPr>
  </w:style>
  <w:style w:type="character" w:customStyle="1" w:styleId="HeaderChar">
    <w:name w:val="Header Char"/>
    <w:basedOn w:val="DefaultParagraphFont"/>
    <w:link w:val="Header"/>
    <w:uiPriority w:val="99"/>
    <w:rsid w:val="00FC75FC"/>
    <w:rPr>
      <w:sz w:val="24"/>
      <w:szCs w:val="24"/>
    </w:rPr>
  </w:style>
  <w:style w:type="paragraph" w:styleId="Footer">
    <w:name w:val="footer"/>
    <w:basedOn w:val="Normal"/>
    <w:link w:val="FooterChar"/>
    <w:uiPriority w:val="99"/>
    <w:unhideWhenUsed/>
    <w:rsid w:val="00FC75FC"/>
    <w:pPr>
      <w:tabs>
        <w:tab w:val="center" w:pos="4680"/>
        <w:tab w:val="right" w:pos="9360"/>
      </w:tabs>
    </w:pPr>
  </w:style>
  <w:style w:type="character" w:customStyle="1" w:styleId="FooterChar">
    <w:name w:val="Footer Char"/>
    <w:basedOn w:val="DefaultParagraphFont"/>
    <w:link w:val="Footer"/>
    <w:uiPriority w:val="99"/>
    <w:rsid w:val="00FC75FC"/>
    <w:rPr>
      <w:sz w:val="24"/>
      <w:szCs w:val="24"/>
    </w:rPr>
  </w:style>
  <w:style w:type="character" w:styleId="CommentReference">
    <w:name w:val="annotation reference"/>
    <w:basedOn w:val="DefaultParagraphFont"/>
    <w:uiPriority w:val="99"/>
    <w:semiHidden/>
    <w:unhideWhenUsed/>
    <w:rsid w:val="00102275"/>
    <w:rPr>
      <w:sz w:val="16"/>
      <w:szCs w:val="16"/>
    </w:rPr>
  </w:style>
  <w:style w:type="paragraph" w:styleId="CommentText">
    <w:name w:val="annotation text"/>
    <w:basedOn w:val="Normal"/>
    <w:link w:val="CommentTextChar"/>
    <w:uiPriority w:val="99"/>
    <w:semiHidden/>
    <w:unhideWhenUsed/>
    <w:rsid w:val="00102275"/>
    <w:rPr>
      <w:sz w:val="20"/>
      <w:szCs w:val="20"/>
    </w:rPr>
  </w:style>
  <w:style w:type="character" w:customStyle="1" w:styleId="CommentTextChar">
    <w:name w:val="Comment Text Char"/>
    <w:basedOn w:val="DefaultParagraphFont"/>
    <w:link w:val="CommentText"/>
    <w:uiPriority w:val="99"/>
    <w:semiHidden/>
    <w:rsid w:val="00102275"/>
  </w:style>
  <w:style w:type="paragraph" w:styleId="CommentSubject">
    <w:name w:val="annotation subject"/>
    <w:basedOn w:val="CommentText"/>
    <w:next w:val="CommentText"/>
    <w:link w:val="CommentSubjectChar"/>
    <w:uiPriority w:val="99"/>
    <w:semiHidden/>
    <w:unhideWhenUsed/>
    <w:rsid w:val="00102275"/>
    <w:rPr>
      <w:b/>
      <w:bCs/>
    </w:rPr>
  </w:style>
  <w:style w:type="character" w:customStyle="1" w:styleId="CommentSubjectChar">
    <w:name w:val="Comment Subject Char"/>
    <w:basedOn w:val="CommentTextChar"/>
    <w:link w:val="CommentSubject"/>
    <w:uiPriority w:val="99"/>
    <w:semiHidden/>
    <w:rsid w:val="00102275"/>
    <w:rPr>
      <w:b/>
      <w:bCs/>
    </w:rPr>
  </w:style>
  <w:style w:type="paragraph" w:styleId="BalloonText">
    <w:name w:val="Balloon Text"/>
    <w:basedOn w:val="Normal"/>
    <w:link w:val="BalloonTextChar"/>
    <w:uiPriority w:val="99"/>
    <w:semiHidden/>
    <w:unhideWhenUsed/>
    <w:rsid w:val="00102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75"/>
    <w:rPr>
      <w:rFonts w:ascii="Segoe UI" w:hAnsi="Segoe UI" w:cs="Segoe UI"/>
      <w:sz w:val="18"/>
      <w:szCs w:val="18"/>
    </w:rPr>
  </w:style>
  <w:style w:type="paragraph" w:styleId="ListParagraph">
    <w:name w:val="List Paragraph"/>
    <w:basedOn w:val="Normal"/>
    <w:uiPriority w:val="1"/>
    <w:qFormat/>
    <w:rsid w:val="004D507E"/>
    <w:pPr>
      <w:ind w:left="720"/>
      <w:contextualSpacing/>
    </w:pPr>
  </w:style>
  <w:style w:type="character" w:styleId="Strong">
    <w:name w:val="Strong"/>
    <w:basedOn w:val="DefaultParagraphFont"/>
    <w:qFormat/>
    <w:rsid w:val="00BF3B89"/>
    <w:rPr>
      <w:b/>
      <w:bCs/>
    </w:rPr>
  </w:style>
  <w:style w:type="paragraph" w:customStyle="1" w:styleId="Default">
    <w:name w:val="Default"/>
    <w:uiPriority w:val="99"/>
    <w:rsid w:val="007248E9"/>
    <w:pPr>
      <w:widowControl w:val="0"/>
      <w:autoSpaceDE w:val="0"/>
      <w:autoSpaceDN w:val="0"/>
      <w:adjustRightInd w:val="0"/>
    </w:pPr>
    <w:rPr>
      <w:rFonts w:eastAsia="MS Mincho"/>
      <w:color w:val="000000"/>
      <w:sz w:val="24"/>
      <w:szCs w:val="24"/>
      <w:lang w:val="en-GB" w:eastAsia="ja-JP"/>
    </w:rPr>
  </w:style>
  <w:style w:type="paragraph" w:styleId="BodyText">
    <w:name w:val="Body Text"/>
    <w:basedOn w:val="Normal"/>
    <w:link w:val="BodyTextChar"/>
    <w:uiPriority w:val="99"/>
    <w:unhideWhenUsed/>
    <w:rsid w:val="009E2082"/>
    <w:pPr>
      <w:spacing w:after="240" w:line="240" w:lineRule="atLeast"/>
    </w:pPr>
    <w:rPr>
      <w:rFonts w:ascii="Georgia" w:eastAsia="Arial" w:hAnsi="Georgia"/>
      <w:sz w:val="20"/>
      <w:szCs w:val="20"/>
      <w:lang w:val="x-none" w:eastAsia="x-none"/>
    </w:rPr>
  </w:style>
  <w:style w:type="character" w:customStyle="1" w:styleId="BodyTextChar">
    <w:name w:val="Body Text Char"/>
    <w:basedOn w:val="DefaultParagraphFont"/>
    <w:link w:val="BodyText"/>
    <w:uiPriority w:val="99"/>
    <w:rsid w:val="009E2082"/>
    <w:rPr>
      <w:rFonts w:ascii="Georgia" w:eastAsia="Arial" w:hAnsi="Georgia"/>
      <w:lang w:val="x-none" w:eastAsia="x-none"/>
    </w:rPr>
  </w:style>
  <w:style w:type="table" w:styleId="TableGrid">
    <w:name w:val="Table Grid"/>
    <w:basedOn w:val="TableNormal"/>
    <w:uiPriority w:val="59"/>
    <w:rsid w:val="00590FD1"/>
    <w:pPr>
      <w:widowControl w:val="0"/>
      <w:autoSpaceDE w:val="0"/>
      <w:autoSpaceDN w:val="0"/>
      <w:adjustRightInd w:val="0"/>
    </w:pPr>
    <w:rPr>
      <w:rFonts w:eastAsia="MS Mincho"/>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E19E-A11C-4F27-89DA-FF07661D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Annerie Pretorius</dc:creator>
  <cp:lastModifiedBy>Ian</cp:lastModifiedBy>
  <cp:revision>48</cp:revision>
  <dcterms:created xsi:type="dcterms:W3CDTF">2018-01-17T09:54:00Z</dcterms:created>
  <dcterms:modified xsi:type="dcterms:W3CDTF">2020-03-30T13:55:00Z</dcterms:modified>
</cp:coreProperties>
</file>