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CellSpacing w:w="15" w:type="dxa"/>
        <w:tblInd w:w="-112" w:type="dxa"/>
        <w:tblLayout w:type="fixed"/>
        <w:tblCellMar>
          <w:left w:w="0" w:type="dxa"/>
          <w:right w:w="0" w:type="dxa"/>
        </w:tblCellMar>
        <w:tblLook w:val="0000" w:firstRow="0" w:lastRow="0" w:firstColumn="0" w:lastColumn="0" w:noHBand="0" w:noVBand="0"/>
      </w:tblPr>
      <w:tblGrid>
        <w:gridCol w:w="9640"/>
      </w:tblGrid>
      <w:tr w:rsidR="0025007D" w:rsidRPr="0025007D" w:rsidTr="002E4AE0">
        <w:trPr>
          <w:trHeight w:val="1747"/>
          <w:tblCellSpacing w:w="15" w:type="dxa"/>
        </w:trPr>
        <w:tc>
          <w:tcPr>
            <w:tcW w:w="9580" w:type="dxa"/>
          </w:tcPr>
          <w:tbl>
            <w:tblPr>
              <w:tblpPr w:leftFromText="180" w:rightFromText="180" w:horzAnchor="page" w:tblpX="1" w:tblpY="-573"/>
              <w:tblOverlap w:val="never"/>
              <w:tblW w:w="9639" w:type="dxa"/>
              <w:tblCellSpacing w:w="15" w:type="dxa"/>
              <w:tblLayout w:type="fixed"/>
              <w:tblCellMar>
                <w:left w:w="0" w:type="dxa"/>
                <w:right w:w="0" w:type="dxa"/>
              </w:tblCellMar>
              <w:tblLook w:val="0000" w:firstRow="0" w:lastRow="0" w:firstColumn="0" w:lastColumn="0" w:noHBand="0" w:noVBand="0"/>
            </w:tblPr>
            <w:tblGrid>
              <w:gridCol w:w="9639"/>
            </w:tblGrid>
            <w:tr w:rsidR="0025007D" w:rsidRPr="0025007D" w:rsidTr="002E4AE0">
              <w:trPr>
                <w:trHeight w:val="1747"/>
                <w:tblCellSpacing w:w="15" w:type="dxa"/>
              </w:trPr>
              <w:tc>
                <w:tcPr>
                  <w:tcW w:w="9579" w:type="dxa"/>
                </w:tcPr>
                <w:p w:rsidR="0025007D" w:rsidRPr="0025007D" w:rsidRDefault="0025007D" w:rsidP="002E4AE0">
                  <w:pPr>
                    <w:pBdr>
                      <w:top w:val="single" w:sz="4" w:space="1" w:color="auto"/>
                      <w:bottom w:val="single" w:sz="4" w:space="1" w:color="auto"/>
                    </w:pBdr>
                    <w:spacing w:before="120" w:after="120" w:line="312" w:lineRule="atLeast"/>
                    <w:jc w:val="center"/>
                    <w:rPr>
                      <w:rFonts w:ascii="Arial" w:hAnsi="Arial" w:cs="Arial"/>
                      <w:b/>
                      <w:bCs/>
                      <w:color w:val="CC0000"/>
                      <w:lang w:val="en-GB"/>
                    </w:rPr>
                  </w:pPr>
                  <w:bookmarkStart w:id="0" w:name="_GoBack"/>
                  <w:bookmarkEnd w:id="0"/>
                  <w:r w:rsidRPr="0025007D">
                    <w:rPr>
                      <w:rFonts w:ascii="Arial" w:hAnsi="Arial" w:cs="Arial"/>
                      <w:b/>
                      <w:bCs/>
                      <w:color w:val="CC0000"/>
                      <w:lang w:val="en-GB"/>
                    </w:rPr>
                    <w:t>INDEPENDENT REGULATORY BOARD FOR AUDITORS</w:t>
                  </w:r>
                </w:p>
                <w:p w:rsidR="0025007D" w:rsidRPr="0025007D" w:rsidRDefault="0025007D" w:rsidP="0025007D">
                  <w:pPr>
                    <w:pBdr>
                      <w:top w:val="single" w:sz="4" w:space="1" w:color="auto"/>
                      <w:bottom w:val="single" w:sz="4" w:space="1" w:color="auto"/>
                    </w:pBdr>
                    <w:spacing w:before="120" w:after="120" w:line="312" w:lineRule="atLeast"/>
                    <w:rPr>
                      <w:rFonts w:ascii="Arial" w:hAnsi="Arial" w:cs="Arial"/>
                      <w:b/>
                      <w:bCs/>
                      <w:color w:val="000000"/>
                      <w:sz w:val="22"/>
                      <w:szCs w:val="22"/>
                      <w:lang w:val="en-GB"/>
                    </w:rPr>
                  </w:pPr>
                  <w:bookmarkStart w:id="1" w:name="Text2"/>
                  <w:bookmarkEnd w:id="1"/>
                </w:p>
                <w:p w:rsidR="0025007D" w:rsidRPr="0025007D" w:rsidRDefault="0025007D" w:rsidP="0025007D">
                  <w:pPr>
                    <w:rPr>
                      <w:rFonts w:ascii="Arial" w:hAnsi="Arial" w:cs="Arial"/>
                      <w:sz w:val="22"/>
                      <w:szCs w:val="22"/>
                    </w:rPr>
                  </w:pPr>
                </w:p>
                <w:p w:rsidR="0025007D" w:rsidRPr="0025007D" w:rsidRDefault="0025007D" w:rsidP="0025007D">
                  <w:pPr>
                    <w:rPr>
                      <w:rFonts w:ascii="Arial" w:hAnsi="Arial" w:cs="Arial"/>
                      <w:sz w:val="22"/>
                      <w:szCs w:val="22"/>
                    </w:rPr>
                  </w:pPr>
                </w:p>
                <w:p w:rsidR="0025007D" w:rsidRPr="0025007D" w:rsidRDefault="0025007D" w:rsidP="0025007D">
                  <w:pPr>
                    <w:spacing w:after="120"/>
                    <w:ind w:right="249"/>
                    <w:jc w:val="center"/>
                    <w:rPr>
                      <w:rFonts w:ascii="Arial" w:hAnsi="Arial" w:cs="Arial"/>
                      <w:b/>
                      <w:bCs/>
                      <w:color w:val="000000"/>
                    </w:rPr>
                  </w:pPr>
                  <w:r w:rsidRPr="0025007D">
                    <w:rPr>
                      <w:rFonts w:ascii="Arial" w:hAnsi="Arial" w:cs="Arial"/>
                      <w:b/>
                    </w:rPr>
                    <w:t xml:space="preserve">Clarification on B-BBEE Verification Engagements performed in terms of the 2013 Codes of Good Practice </w:t>
                  </w:r>
                </w:p>
                <w:p w:rsidR="0025007D" w:rsidRPr="0025007D" w:rsidRDefault="0025007D" w:rsidP="0025007D">
                  <w:pPr>
                    <w:spacing w:before="120" w:after="120"/>
                    <w:ind w:right="159"/>
                    <w:jc w:val="center"/>
                    <w:rPr>
                      <w:rFonts w:ascii="Arial" w:hAnsi="Arial" w:cs="Arial"/>
                      <w:sz w:val="22"/>
                      <w:szCs w:val="22"/>
                      <w:lang w:val="en-GB"/>
                    </w:rPr>
                  </w:pPr>
                  <w:r w:rsidRPr="0025007D">
                    <w:rPr>
                      <w:rFonts w:ascii="Arial" w:hAnsi="Arial" w:cs="Arial"/>
                      <w:sz w:val="22"/>
                      <w:szCs w:val="22"/>
                      <w:lang w:val="en-GB"/>
                    </w:rPr>
                    <w:t>Johannesburg / 23 January 2015</w:t>
                  </w:r>
                </w:p>
                <w:p w:rsidR="0025007D" w:rsidRPr="0025007D" w:rsidRDefault="0025007D" w:rsidP="0025007D">
                  <w:pPr>
                    <w:spacing w:before="120" w:after="120"/>
                    <w:jc w:val="center"/>
                    <w:rPr>
                      <w:rFonts w:ascii="Arial" w:hAnsi="Arial" w:cs="Arial"/>
                      <w:sz w:val="22"/>
                      <w:szCs w:val="22"/>
                      <w:lang w:val="en-GB"/>
                    </w:rPr>
                  </w:pPr>
                </w:p>
                <w:p w:rsidR="0025007D" w:rsidRPr="0025007D" w:rsidRDefault="0025007D" w:rsidP="0025007D">
                  <w:pPr>
                    <w:pStyle w:val="NormalWeb"/>
                    <w:spacing w:before="0" w:beforeAutospacing="0" w:after="120" w:afterAutospacing="0"/>
                    <w:jc w:val="both"/>
                    <w:rPr>
                      <w:rFonts w:ascii="Arial" w:hAnsi="Arial" w:cs="Arial"/>
                      <w:sz w:val="22"/>
                      <w:szCs w:val="22"/>
                    </w:rPr>
                  </w:pPr>
                </w:p>
                <w:p w:rsidR="0025007D" w:rsidRPr="0025007D" w:rsidRDefault="0025007D" w:rsidP="0025007D">
                  <w:pPr>
                    <w:pStyle w:val="NormalWeb"/>
                    <w:spacing w:before="0" w:beforeAutospacing="0" w:after="120" w:afterAutospacing="0"/>
                    <w:ind w:right="249"/>
                    <w:jc w:val="both"/>
                    <w:rPr>
                      <w:rFonts w:ascii="Arial" w:hAnsi="Arial" w:cs="Arial"/>
                      <w:sz w:val="22"/>
                      <w:szCs w:val="22"/>
                    </w:rPr>
                  </w:pPr>
                  <w:r w:rsidRPr="0025007D">
                    <w:rPr>
                      <w:rFonts w:ascii="Arial" w:hAnsi="Arial" w:cs="Arial"/>
                      <w:sz w:val="22"/>
                      <w:szCs w:val="22"/>
                    </w:rPr>
                    <w:t xml:space="preserve">We wish to draw your attention to the IRBA communiqué dated 13 December 2013 in which B-BBEE Approved Registered Auditors (BARs) were advised to refrain from issuing B-BBEE certificates based on the </w:t>
                  </w:r>
                  <w:proofErr w:type="spellStart"/>
                  <w:r w:rsidRPr="0025007D">
                    <w:rPr>
                      <w:rFonts w:ascii="Arial" w:hAnsi="Arial" w:cs="Arial"/>
                      <w:sz w:val="22"/>
                      <w:szCs w:val="22"/>
                    </w:rPr>
                    <w:t>gazetted</w:t>
                  </w:r>
                  <w:proofErr w:type="spellEnd"/>
                  <w:r w:rsidRPr="0025007D">
                    <w:rPr>
                      <w:rFonts w:ascii="Arial" w:hAnsi="Arial" w:cs="Arial"/>
                      <w:sz w:val="22"/>
                      <w:szCs w:val="22"/>
                    </w:rPr>
                    <w:t xml:space="preserve"> amended 2013 Codes of Good Practice (</w:t>
                  </w:r>
                  <w:proofErr w:type="spellStart"/>
                  <w:r w:rsidRPr="0025007D">
                    <w:rPr>
                      <w:rFonts w:ascii="Arial" w:hAnsi="Arial" w:cs="Arial"/>
                      <w:sz w:val="22"/>
                      <w:szCs w:val="22"/>
                    </w:rPr>
                    <w:t>CoGP</w:t>
                  </w:r>
                  <w:proofErr w:type="spellEnd"/>
                  <w:r w:rsidRPr="0025007D">
                    <w:rPr>
                      <w:rFonts w:ascii="Arial" w:hAnsi="Arial" w:cs="Arial"/>
                      <w:sz w:val="22"/>
                      <w:szCs w:val="22"/>
                    </w:rPr>
                    <w:t>) during the transitional period which ends on 30 April 2015.</w:t>
                  </w:r>
                </w:p>
                <w:p w:rsidR="0025007D" w:rsidRPr="0025007D" w:rsidRDefault="0025007D" w:rsidP="0025007D">
                  <w:pPr>
                    <w:pStyle w:val="NormalWeb"/>
                    <w:spacing w:before="0" w:beforeAutospacing="0" w:after="120" w:afterAutospacing="0"/>
                    <w:ind w:right="159"/>
                    <w:jc w:val="both"/>
                    <w:rPr>
                      <w:rFonts w:ascii="Arial" w:hAnsi="Arial" w:cs="Arial"/>
                      <w:sz w:val="22"/>
                      <w:szCs w:val="22"/>
                    </w:rPr>
                  </w:pPr>
                  <w:r w:rsidRPr="0025007D">
                    <w:rPr>
                      <w:rFonts w:ascii="Arial" w:hAnsi="Arial" w:cs="Arial"/>
                      <w:sz w:val="22"/>
                      <w:szCs w:val="22"/>
                    </w:rPr>
                    <w:t xml:space="preserve">The Department of Trade and Industry (DTI) was requested to give clarity on the status of the previous Statement 005 which gave BARs the authority to issue B-BBEE certificates. Statement 005 was omitted from the newly </w:t>
                  </w:r>
                  <w:proofErr w:type="spellStart"/>
                  <w:r w:rsidRPr="0025007D">
                    <w:rPr>
                      <w:rFonts w:ascii="Arial" w:hAnsi="Arial" w:cs="Arial"/>
                      <w:sz w:val="22"/>
                      <w:szCs w:val="22"/>
                    </w:rPr>
                    <w:t>gazetted</w:t>
                  </w:r>
                  <w:proofErr w:type="spellEnd"/>
                  <w:r w:rsidRPr="0025007D">
                    <w:rPr>
                      <w:rFonts w:ascii="Arial" w:hAnsi="Arial" w:cs="Arial"/>
                      <w:sz w:val="22"/>
                      <w:szCs w:val="22"/>
                    </w:rPr>
                    <w:t xml:space="preserve"> amended 2013 </w:t>
                  </w:r>
                  <w:proofErr w:type="spellStart"/>
                  <w:r w:rsidRPr="0025007D">
                    <w:rPr>
                      <w:rFonts w:ascii="Arial" w:hAnsi="Arial" w:cs="Arial"/>
                      <w:sz w:val="22"/>
                      <w:szCs w:val="22"/>
                    </w:rPr>
                    <w:t>CoGP</w:t>
                  </w:r>
                  <w:proofErr w:type="spellEnd"/>
                  <w:r w:rsidRPr="0025007D">
                    <w:rPr>
                      <w:rFonts w:ascii="Arial" w:hAnsi="Arial" w:cs="Arial"/>
                      <w:sz w:val="22"/>
                      <w:szCs w:val="22"/>
                    </w:rPr>
                    <w:t>, and has not yet been reintroduced.</w:t>
                  </w:r>
                </w:p>
                <w:p w:rsidR="0025007D" w:rsidRPr="0025007D" w:rsidRDefault="0025007D" w:rsidP="0025007D">
                  <w:pPr>
                    <w:pStyle w:val="NormalWeb"/>
                    <w:spacing w:before="0" w:beforeAutospacing="0" w:after="120" w:afterAutospacing="0"/>
                    <w:jc w:val="both"/>
                    <w:rPr>
                      <w:rFonts w:ascii="Arial" w:hAnsi="Arial" w:cs="Arial"/>
                      <w:sz w:val="22"/>
                      <w:szCs w:val="22"/>
                    </w:rPr>
                  </w:pPr>
                  <w:r w:rsidRPr="0025007D">
                    <w:rPr>
                      <w:rFonts w:ascii="Arial" w:hAnsi="Arial" w:cs="Arial"/>
                      <w:sz w:val="22"/>
                      <w:szCs w:val="22"/>
                    </w:rPr>
                    <w:t>In this regard, we wish to inform BARs of the following:</w:t>
                  </w:r>
                </w:p>
                <w:p w:rsidR="0025007D" w:rsidRPr="0025007D" w:rsidRDefault="0025007D" w:rsidP="0025007D">
                  <w:pPr>
                    <w:pStyle w:val="NormalWeb"/>
                    <w:numPr>
                      <w:ilvl w:val="0"/>
                      <w:numId w:val="2"/>
                    </w:numPr>
                    <w:spacing w:before="0" w:beforeAutospacing="0" w:after="120" w:afterAutospacing="0"/>
                    <w:ind w:right="159"/>
                    <w:jc w:val="both"/>
                    <w:rPr>
                      <w:rFonts w:ascii="Arial" w:hAnsi="Arial" w:cs="Arial"/>
                      <w:sz w:val="22"/>
                      <w:szCs w:val="22"/>
                    </w:rPr>
                  </w:pPr>
                  <w:r w:rsidRPr="0025007D">
                    <w:rPr>
                      <w:rFonts w:ascii="Arial" w:hAnsi="Arial" w:cs="Arial"/>
                      <w:sz w:val="22"/>
                      <w:szCs w:val="22"/>
                    </w:rPr>
                    <w:t xml:space="preserve">We have confirmed with the DTI that the status of previous Statement 005 in relation to the authority of BARs to issue B-BBEE certificates in terms of the amended 2013 </w:t>
                  </w:r>
                  <w:proofErr w:type="spellStart"/>
                  <w:r w:rsidRPr="0025007D">
                    <w:rPr>
                      <w:rFonts w:ascii="Arial" w:hAnsi="Arial" w:cs="Arial"/>
                      <w:sz w:val="22"/>
                      <w:szCs w:val="22"/>
                    </w:rPr>
                    <w:t>CoGP</w:t>
                  </w:r>
                  <w:proofErr w:type="spellEnd"/>
                  <w:r w:rsidRPr="0025007D">
                    <w:rPr>
                      <w:rFonts w:ascii="Arial" w:hAnsi="Arial" w:cs="Arial"/>
                      <w:sz w:val="22"/>
                      <w:szCs w:val="22"/>
                    </w:rPr>
                    <w:t xml:space="preserve"> is still valid and applicable. </w:t>
                  </w:r>
                </w:p>
                <w:p w:rsidR="0025007D" w:rsidRPr="0025007D" w:rsidRDefault="0025007D" w:rsidP="0025007D">
                  <w:pPr>
                    <w:pStyle w:val="NormalWeb"/>
                    <w:numPr>
                      <w:ilvl w:val="0"/>
                      <w:numId w:val="2"/>
                    </w:numPr>
                    <w:spacing w:before="0" w:beforeAutospacing="0" w:after="120" w:afterAutospacing="0"/>
                    <w:jc w:val="both"/>
                    <w:rPr>
                      <w:rFonts w:ascii="Arial" w:hAnsi="Arial" w:cs="Arial"/>
                      <w:sz w:val="22"/>
                      <w:szCs w:val="22"/>
                    </w:rPr>
                  </w:pPr>
                  <w:r w:rsidRPr="0025007D">
                    <w:rPr>
                      <w:rFonts w:ascii="Arial" w:hAnsi="Arial" w:cs="Arial"/>
                      <w:sz w:val="22"/>
                      <w:szCs w:val="22"/>
                    </w:rPr>
                    <w:t xml:space="preserve">The application of the 2013 </w:t>
                  </w:r>
                  <w:proofErr w:type="spellStart"/>
                  <w:r w:rsidRPr="0025007D">
                    <w:rPr>
                      <w:rFonts w:ascii="Arial" w:hAnsi="Arial" w:cs="Arial"/>
                      <w:sz w:val="22"/>
                      <w:szCs w:val="22"/>
                    </w:rPr>
                    <w:t>CoGP</w:t>
                  </w:r>
                  <w:proofErr w:type="spellEnd"/>
                  <w:r w:rsidRPr="0025007D">
                    <w:rPr>
                      <w:rFonts w:ascii="Arial" w:hAnsi="Arial" w:cs="Arial"/>
                      <w:sz w:val="22"/>
                      <w:szCs w:val="22"/>
                    </w:rPr>
                    <w:t xml:space="preserve"> will come into effect on 1 May 2015.</w:t>
                  </w:r>
                </w:p>
                <w:p w:rsidR="0025007D" w:rsidRPr="0025007D" w:rsidRDefault="0025007D" w:rsidP="0025007D">
                  <w:pPr>
                    <w:pStyle w:val="NormalWeb"/>
                    <w:spacing w:before="0" w:beforeAutospacing="0" w:after="120" w:afterAutospacing="0"/>
                    <w:ind w:left="360" w:right="249"/>
                    <w:jc w:val="both"/>
                    <w:rPr>
                      <w:rFonts w:ascii="Arial" w:hAnsi="Arial" w:cs="Arial"/>
                      <w:sz w:val="22"/>
                      <w:szCs w:val="22"/>
                    </w:rPr>
                  </w:pPr>
                  <w:r w:rsidRPr="0025007D">
                    <w:rPr>
                      <w:rFonts w:ascii="Arial" w:hAnsi="Arial" w:cs="Arial"/>
                      <w:sz w:val="22"/>
                      <w:szCs w:val="22"/>
                    </w:rPr>
                    <w:t xml:space="preserve">As a result, the advice contained in our 13 December 2013 communique should still be taken into consideration when approached by clients wanting to have their B-BBEE credentials measured in terms of the amended 2013 </w:t>
                  </w:r>
                  <w:proofErr w:type="spellStart"/>
                  <w:r w:rsidRPr="0025007D">
                    <w:rPr>
                      <w:rFonts w:ascii="Arial" w:hAnsi="Arial" w:cs="Arial"/>
                      <w:sz w:val="22"/>
                      <w:szCs w:val="22"/>
                    </w:rPr>
                    <w:t>CoGP</w:t>
                  </w:r>
                  <w:proofErr w:type="spellEnd"/>
                  <w:r w:rsidRPr="0025007D">
                    <w:rPr>
                      <w:rFonts w:ascii="Arial" w:hAnsi="Arial" w:cs="Arial"/>
                      <w:sz w:val="22"/>
                      <w:szCs w:val="22"/>
                    </w:rPr>
                    <w:t xml:space="preserve">. </w:t>
                  </w:r>
                </w:p>
                <w:p w:rsidR="0025007D" w:rsidRPr="0025007D" w:rsidRDefault="0025007D" w:rsidP="0025007D">
                  <w:pPr>
                    <w:pStyle w:val="NormalWeb"/>
                    <w:numPr>
                      <w:ilvl w:val="0"/>
                      <w:numId w:val="2"/>
                    </w:numPr>
                    <w:spacing w:before="0" w:beforeAutospacing="0" w:after="120" w:afterAutospacing="0"/>
                    <w:ind w:right="159"/>
                    <w:jc w:val="both"/>
                    <w:rPr>
                      <w:rFonts w:ascii="Arial" w:hAnsi="Arial" w:cs="Arial"/>
                      <w:sz w:val="22"/>
                      <w:szCs w:val="22"/>
                    </w:rPr>
                  </w:pPr>
                  <w:r w:rsidRPr="0025007D">
                    <w:rPr>
                      <w:rFonts w:ascii="Arial" w:hAnsi="Arial" w:cs="Arial"/>
                      <w:sz w:val="22"/>
                      <w:szCs w:val="22"/>
                    </w:rPr>
                    <w:t>Despite the status of Statement 005, the DTI has committed to appointing a single regulator for all B-BBEE verification professionals. An announcement will be made as soon as this comes into effect.</w:t>
                  </w:r>
                </w:p>
                <w:p w:rsidR="0025007D" w:rsidRPr="0025007D" w:rsidRDefault="0025007D" w:rsidP="0025007D">
                  <w:pPr>
                    <w:pStyle w:val="NormalWeb"/>
                    <w:spacing w:before="0" w:beforeAutospacing="0" w:after="120" w:afterAutospacing="0"/>
                    <w:jc w:val="both"/>
                    <w:rPr>
                      <w:rFonts w:ascii="Arial" w:hAnsi="Arial" w:cs="Arial"/>
                      <w:sz w:val="22"/>
                      <w:szCs w:val="22"/>
                    </w:rPr>
                  </w:pPr>
                </w:p>
                <w:p w:rsidR="0025007D" w:rsidRPr="0025007D" w:rsidRDefault="0025007D" w:rsidP="0025007D">
                  <w:pPr>
                    <w:pStyle w:val="NormalWeb"/>
                    <w:spacing w:before="0" w:beforeAutospacing="0" w:after="120" w:afterAutospacing="0"/>
                    <w:ind w:right="159"/>
                    <w:jc w:val="both"/>
                    <w:rPr>
                      <w:rFonts w:ascii="Arial" w:hAnsi="Arial" w:cs="Arial"/>
                      <w:sz w:val="22"/>
                      <w:szCs w:val="22"/>
                    </w:rPr>
                  </w:pPr>
                  <w:r w:rsidRPr="0025007D">
                    <w:rPr>
                      <w:rFonts w:ascii="Arial" w:hAnsi="Arial" w:cs="Arial"/>
                      <w:sz w:val="22"/>
                      <w:szCs w:val="22"/>
                    </w:rPr>
                    <w:t xml:space="preserve">Should you have any further queries please do not hesitate to contact the Standards Department by email: </w:t>
                  </w:r>
                  <w:r w:rsidRPr="0025007D">
                    <w:rPr>
                      <w:rFonts w:ascii="Arial" w:hAnsi="Arial" w:cs="Arial"/>
                      <w:color w:val="3300CC"/>
                      <w:sz w:val="22"/>
                      <w:szCs w:val="22"/>
                      <w:u w:val="single"/>
                    </w:rPr>
                    <w:t>b-bbeequeries@irba.co.za.</w:t>
                  </w:r>
                </w:p>
                <w:p w:rsidR="0025007D" w:rsidRPr="0025007D" w:rsidRDefault="0025007D" w:rsidP="0025007D">
                  <w:pPr>
                    <w:pStyle w:val="NormalWeb"/>
                    <w:spacing w:before="0" w:beforeAutospacing="0" w:after="120" w:afterAutospacing="0"/>
                    <w:jc w:val="both"/>
                    <w:rPr>
                      <w:rFonts w:ascii="Arial" w:hAnsi="Arial" w:cs="Arial"/>
                      <w:sz w:val="22"/>
                      <w:szCs w:val="22"/>
                    </w:rPr>
                  </w:pPr>
                </w:p>
                <w:p w:rsidR="0025007D" w:rsidRPr="0025007D" w:rsidRDefault="0025007D" w:rsidP="0025007D">
                  <w:pPr>
                    <w:pStyle w:val="NormalWeb"/>
                    <w:spacing w:before="0" w:beforeAutospacing="0" w:after="120" w:afterAutospacing="0"/>
                    <w:jc w:val="both"/>
                    <w:rPr>
                      <w:rFonts w:ascii="Arial" w:hAnsi="Arial" w:cs="Arial"/>
                      <w:sz w:val="22"/>
                      <w:szCs w:val="22"/>
                    </w:rPr>
                  </w:pPr>
                </w:p>
                <w:p w:rsidR="0025007D" w:rsidRPr="0025007D" w:rsidRDefault="0025007D" w:rsidP="0025007D">
                  <w:pPr>
                    <w:jc w:val="both"/>
                    <w:textAlignment w:val="top"/>
                    <w:rPr>
                      <w:rFonts w:ascii="Arial" w:hAnsi="Arial" w:cs="Arial"/>
                      <w:b/>
                      <w:sz w:val="22"/>
                      <w:szCs w:val="22"/>
                      <w:lang w:val="en-GB"/>
                    </w:rPr>
                  </w:pPr>
                  <w:r w:rsidRPr="0025007D">
                    <w:rPr>
                      <w:rFonts w:ascii="Arial" w:hAnsi="Arial" w:cs="Arial"/>
                      <w:b/>
                      <w:sz w:val="22"/>
                      <w:szCs w:val="22"/>
                      <w:lang w:val="en-GB"/>
                    </w:rPr>
                    <w:t>Bernard Peter Agulhas</w:t>
                  </w:r>
                </w:p>
                <w:p w:rsidR="0025007D" w:rsidRPr="0025007D" w:rsidRDefault="0025007D" w:rsidP="0025007D">
                  <w:pPr>
                    <w:spacing w:after="120"/>
                    <w:jc w:val="both"/>
                    <w:rPr>
                      <w:rFonts w:ascii="Arial" w:hAnsi="Arial" w:cs="Arial"/>
                      <w:b/>
                      <w:sz w:val="22"/>
                      <w:szCs w:val="22"/>
                      <w:lang w:val="en-GB"/>
                    </w:rPr>
                  </w:pPr>
                  <w:r w:rsidRPr="0025007D">
                    <w:rPr>
                      <w:rFonts w:ascii="Arial" w:hAnsi="Arial" w:cs="Arial"/>
                      <w:b/>
                      <w:sz w:val="22"/>
                      <w:szCs w:val="22"/>
                      <w:lang w:val="en-GB"/>
                    </w:rPr>
                    <w:t>Chief Executive Officer</w:t>
                  </w:r>
                </w:p>
              </w:tc>
            </w:tr>
          </w:tbl>
          <w:p w:rsidR="0025007D" w:rsidRPr="0025007D" w:rsidRDefault="0025007D" w:rsidP="002E4AE0">
            <w:pPr>
              <w:ind w:left="112" w:right="230"/>
              <w:jc w:val="both"/>
              <w:rPr>
                <w:rFonts w:ascii="Arial" w:hAnsi="Arial" w:cs="Arial"/>
                <w:b/>
                <w:bCs/>
                <w:i/>
                <w:iCs/>
                <w:sz w:val="22"/>
                <w:szCs w:val="22"/>
                <w:lang w:val="en-GB"/>
              </w:rPr>
            </w:pPr>
          </w:p>
          <w:p w:rsidR="0025007D" w:rsidRPr="0025007D" w:rsidRDefault="0025007D" w:rsidP="002E4AE0">
            <w:pPr>
              <w:ind w:left="112"/>
              <w:jc w:val="both"/>
              <w:rPr>
                <w:rFonts w:ascii="Arial" w:hAnsi="Arial" w:cs="Arial"/>
                <w:b/>
                <w:bCs/>
                <w:i/>
                <w:iCs/>
                <w:sz w:val="22"/>
                <w:szCs w:val="22"/>
                <w:lang w:val="en-GB"/>
              </w:rPr>
            </w:pPr>
            <w:r w:rsidRPr="0025007D">
              <w:rPr>
                <w:rFonts w:ascii="Arial" w:hAnsi="Arial" w:cs="Arial"/>
                <w:b/>
                <w:bCs/>
                <w:i/>
                <w:iCs/>
                <w:sz w:val="22"/>
                <w:szCs w:val="22"/>
                <w:lang w:val="en-GB"/>
              </w:rPr>
              <w:t>About the IRBA</w:t>
            </w:r>
          </w:p>
          <w:p w:rsidR="0025007D" w:rsidRPr="0025007D" w:rsidRDefault="0025007D" w:rsidP="002E4AE0">
            <w:pPr>
              <w:ind w:left="112" w:right="230"/>
              <w:jc w:val="both"/>
              <w:rPr>
                <w:sz w:val="22"/>
                <w:szCs w:val="22"/>
              </w:rPr>
            </w:pPr>
          </w:p>
          <w:p w:rsidR="0025007D" w:rsidRPr="0025007D" w:rsidRDefault="0025007D" w:rsidP="002E4AE0">
            <w:pPr>
              <w:ind w:left="112" w:right="230"/>
              <w:jc w:val="both"/>
              <w:rPr>
                <w:rFonts w:ascii="Arial" w:hAnsi="Arial" w:cs="Arial"/>
                <w:i/>
                <w:iCs/>
                <w:sz w:val="22"/>
                <w:szCs w:val="22"/>
                <w:lang w:val="en-GB"/>
              </w:rPr>
            </w:pPr>
            <w:r w:rsidRPr="0025007D">
              <w:rPr>
                <w:rFonts w:ascii="Arial" w:hAnsi="Arial" w:cs="Arial"/>
                <w:i/>
                <w:iCs/>
                <w:sz w:val="22"/>
                <w:szCs w:val="22"/>
                <w:lang w:val="en-GB"/>
              </w:rPr>
              <w:t xml:space="preserve">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 </w:t>
            </w:r>
          </w:p>
        </w:tc>
      </w:tr>
    </w:tbl>
    <w:p w:rsidR="0025007D" w:rsidRPr="0025007D" w:rsidRDefault="0025007D" w:rsidP="0025007D">
      <w:pPr>
        <w:jc w:val="both"/>
        <w:rPr>
          <w:rFonts w:ascii="Arial" w:hAnsi="Arial" w:cs="Arial"/>
          <w:sz w:val="22"/>
          <w:szCs w:val="22"/>
        </w:rPr>
      </w:pPr>
    </w:p>
    <w:p w:rsidR="00D964AA" w:rsidRPr="0025007D" w:rsidRDefault="00D964AA">
      <w:pPr>
        <w:rPr>
          <w:sz w:val="22"/>
          <w:szCs w:val="22"/>
        </w:rPr>
      </w:pPr>
    </w:p>
    <w:p w:rsidR="0025007D" w:rsidRPr="0025007D" w:rsidRDefault="0025007D">
      <w:pPr>
        <w:rPr>
          <w:sz w:val="22"/>
          <w:szCs w:val="22"/>
        </w:rPr>
      </w:pPr>
    </w:p>
    <w:sectPr w:rsidR="0025007D" w:rsidRPr="0025007D" w:rsidSect="00E74AC5">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91073"/>
    <w:multiLevelType w:val="hybridMultilevel"/>
    <w:tmpl w:val="860C0A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649331FB"/>
    <w:multiLevelType w:val="hybridMultilevel"/>
    <w:tmpl w:val="017061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1C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7D"/>
    <w:rsid w:val="0025007D"/>
    <w:rsid w:val="00BC140B"/>
    <w:rsid w:val="00D964A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07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5007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07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500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Lebogang Manganye</dc:creator>
  <cp:lastModifiedBy>Pamela De Klerk</cp:lastModifiedBy>
  <cp:revision>2</cp:revision>
  <dcterms:created xsi:type="dcterms:W3CDTF">2015-09-10T07:33:00Z</dcterms:created>
  <dcterms:modified xsi:type="dcterms:W3CDTF">2015-09-10T07:33:00Z</dcterms:modified>
</cp:coreProperties>
</file>