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5" w:rsidRDefault="00981C35" w:rsidP="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rsidTr="0094135C">
        <w:tc>
          <w:tcPr>
            <w:tcW w:w="9736" w:type="dxa"/>
            <w:tcBorders>
              <w:top w:val="single" w:sz="4" w:space="0" w:color="auto"/>
              <w:left w:val="nil"/>
              <w:bottom w:val="single" w:sz="4" w:space="0" w:color="auto"/>
              <w:right w:val="nil"/>
            </w:tcBorders>
          </w:tcPr>
          <w:p w:rsidR="0094135C" w:rsidRPr="0094135C" w:rsidRDefault="0094135C" w:rsidP="0094135C">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tc>
      </w:tr>
    </w:tbl>
    <w:p w:rsidR="0094135C" w:rsidRDefault="0094135C">
      <w:pPr>
        <w:rPr>
          <w:rFonts w:ascii="Arial" w:hAnsi="Arial" w:cs="Arial"/>
          <w:lang w:val="en-ZA"/>
        </w:rPr>
      </w:pPr>
    </w:p>
    <w:tbl>
      <w:tblPr>
        <w:tblStyle w:val="TableGrid"/>
        <w:tblW w:w="0" w:type="auto"/>
        <w:tblLook w:val="04A0" w:firstRow="1" w:lastRow="0" w:firstColumn="1" w:lastColumn="0" w:noHBand="0" w:noVBand="1"/>
      </w:tblPr>
      <w:tblGrid>
        <w:gridCol w:w="9736"/>
      </w:tblGrid>
      <w:tr w:rsidR="0094135C" w:rsidTr="0094135C">
        <w:tc>
          <w:tcPr>
            <w:tcW w:w="9736" w:type="dxa"/>
            <w:tcBorders>
              <w:top w:val="nil"/>
              <w:left w:val="nil"/>
              <w:bottom w:val="nil"/>
              <w:right w:val="nil"/>
            </w:tcBorders>
          </w:tcPr>
          <w:p w:rsidR="0094135C" w:rsidRPr="00623EEC" w:rsidRDefault="0094135C" w:rsidP="0094135C">
            <w:pPr>
              <w:spacing w:after="120"/>
              <w:jc w:val="center"/>
              <w:rPr>
                <w:rFonts w:ascii="Arial" w:hAnsi="Arial" w:cs="Arial"/>
                <w:b/>
                <w:sz w:val="22"/>
                <w:szCs w:val="22"/>
                <w:lang w:val="en-ZA"/>
              </w:rPr>
            </w:pPr>
            <w:r w:rsidRPr="00623EEC">
              <w:rPr>
                <w:rFonts w:ascii="Arial" w:hAnsi="Arial" w:cs="Arial"/>
                <w:b/>
                <w:sz w:val="22"/>
                <w:szCs w:val="22"/>
                <w:lang w:val="en-ZA"/>
              </w:rPr>
              <w:t xml:space="preserve">IAASB issues its Invitation to Comment </w:t>
            </w:r>
          </w:p>
          <w:p w:rsidR="0094135C" w:rsidRPr="00623EEC" w:rsidRDefault="0094135C" w:rsidP="0094135C">
            <w:pPr>
              <w:spacing w:after="120"/>
              <w:jc w:val="center"/>
              <w:rPr>
                <w:rFonts w:ascii="Arial" w:hAnsi="Arial" w:cs="Arial"/>
                <w:b/>
                <w:bCs/>
                <w:color w:val="000000"/>
                <w:sz w:val="22"/>
                <w:szCs w:val="22"/>
                <w:lang w:val="en-ZA"/>
              </w:rPr>
            </w:pPr>
            <w:r w:rsidRPr="00623EEC">
              <w:rPr>
                <w:rFonts w:ascii="Arial" w:hAnsi="Arial" w:cs="Arial"/>
                <w:b/>
                <w:i/>
                <w:sz w:val="22"/>
                <w:szCs w:val="22"/>
                <w:lang w:val="en-ZA"/>
              </w:rPr>
              <w:t xml:space="preserve">Enhancing Audit Quality in the Public Interest: A Focus on Professional </w:t>
            </w:r>
            <w:proofErr w:type="spellStart"/>
            <w:r w:rsidRPr="00623EEC">
              <w:rPr>
                <w:rFonts w:ascii="Arial" w:hAnsi="Arial" w:cs="Arial"/>
                <w:b/>
                <w:i/>
                <w:sz w:val="22"/>
                <w:szCs w:val="22"/>
                <w:lang w:val="en-ZA"/>
              </w:rPr>
              <w:t>Skepticism</w:t>
            </w:r>
            <w:proofErr w:type="spellEnd"/>
            <w:r w:rsidRPr="00623EEC">
              <w:rPr>
                <w:rFonts w:ascii="Arial" w:hAnsi="Arial" w:cs="Arial"/>
                <w:b/>
                <w:i/>
                <w:sz w:val="22"/>
                <w:szCs w:val="22"/>
                <w:lang w:val="en-ZA"/>
              </w:rPr>
              <w:t>, Quality Control and Group Audits</w:t>
            </w:r>
          </w:p>
          <w:p w:rsidR="0094135C" w:rsidRPr="00623EEC" w:rsidRDefault="0094135C" w:rsidP="0094135C">
            <w:pPr>
              <w:spacing w:before="120" w:after="120"/>
              <w:jc w:val="center"/>
              <w:rPr>
                <w:rFonts w:ascii="Arial" w:hAnsi="Arial" w:cs="Arial"/>
                <w:sz w:val="22"/>
                <w:szCs w:val="22"/>
                <w:lang w:val="en-ZA"/>
              </w:rPr>
            </w:pPr>
            <w:r w:rsidRPr="00623EEC">
              <w:rPr>
                <w:rFonts w:ascii="Arial" w:hAnsi="Arial" w:cs="Arial"/>
                <w:sz w:val="22"/>
                <w:szCs w:val="22"/>
                <w:lang w:val="en-ZA"/>
              </w:rPr>
              <w:t xml:space="preserve">Johannesburg / </w:t>
            </w:r>
            <w:r>
              <w:rPr>
                <w:rFonts w:ascii="Arial" w:hAnsi="Arial" w:cs="Arial"/>
                <w:sz w:val="22"/>
                <w:szCs w:val="22"/>
                <w:lang w:val="en-ZA"/>
              </w:rPr>
              <w:t>2</w:t>
            </w:r>
            <w:r w:rsidRPr="00623EEC">
              <w:rPr>
                <w:rFonts w:ascii="Arial" w:hAnsi="Arial" w:cs="Arial"/>
                <w:sz w:val="22"/>
                <w:szCs w:val="22"/>
                <w:lang w:val="en-ZA"/>
              </w:rPr>
              <w:t>5 January 2016</w:t>
            </w:r>
          </w:p>
          <w:p w:rsidR="0094135C" w:rsidRPr="00623EEC" w:rsidRDefault="0094135C" w:rsidP="0094135C">
            <w:pPr>
              <w:spacing w:before="120" w:after="120"/>
              <w:jc w:val="center"/>
              <w:rPr>
                <w:rFonts w:ascii="Arial" w:hAnsi="Arial" w:cs="Arial"/>
                <w:sz w:val="22"/>
                <w:szCs w:val="22"/>
                <w:lang w:val="en-ZA"/>
              </w:rPr>
            </w:pP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 xml:space="preserve">The International Auditing and Assurance Standards Board (IAASB) released its Invitation to Comment, </w:t>
            </w:r>
            <w:r w:rsidRPr="00623EEC">
              <w:rPr>
                <w:rStyle w:val="Emphasis"/>
                <w:rFonts w:ascii="Arial" w:hAnsi="Arial" w:cs="Arial"/>
                <w:sz w:val="22"/>
                <w:szCs w:val="22"/>
                <w:lang w:val="en-ZA"/>
              </w:rPr>
              <w:t xml:space="preserve">Enhancing Audit Quality in the Public Interest: A Focus on Professional </w:t>
            </w:r>
            <w:proofErr w:type="spellStart"/>
            <w:r w:rsidRPr="00623EEC">
              <w:rPr>
                <w:rStyle w:val="Emphasis"/>
                <w:rFonts w:ascii="Arial" w:hAnsi="Arial" w:cs="Arial"/>
                <w:sz w:val="22"/>
                <w:szCs w:val="22"/>
                <w:lang w:val="en-ZA"/>
              </w:rPr>
              <w:t>Skepticism</w:t>
            </w:r>
            <w:proofErr w:type="spellEnd"/>
            <w:r w:rsidRPr="00623EEC">
              <w:rPr>
                <w:rStyle w:val="Emphasis"/>
                <w:rFonts w:ascii="Arial" w:hAnsi="Arial" w:cs="Arial"/>
                <w:sz w:val="22"/>
                <w:szCs w:val="22"/>
                <w:lang w:val="en-ZA"/>
              </w:rPr>
              <w:t xml:space="preserve">, Quality Control and Group Audits </w:t>
            </w:r>
            <w:r w:rsidRPr="00623EEC">
              <w:rPr>
                <w:rFonts w:ascii="Arial" w:hAnsi="Arial" w:cs="Arial"/>
                <w:sz w:val="22"/>
                <w:szCs w:val="22"/>
                <w:lang w:val="en-ZA"/>
              </w:rPr>
              <w:t>(ITC)</w:t>
            </w:r>
            <w:r>
              <w:rPr>
                <w:rFonts w:ascii="Arial" w:hAnsi="Arial" w:cs="Arial"/>
                <w:sz w:val="22"/>
                <w:szCs w:val="22"/>
                <w:lang w:val="en-ZA"/>
              </w:rPr>
              <w:t>,</w:t>
            </w:r>
            <w:r w:rsidRPr="00623EEC">
              <w:rPr>
                <w:rFonts w:ascii="Arial" w:hAnsi="Arial" w:cs="Arial"/>
                <w:sz w:val="22"/>
                <w:szCs w:val="22"/>
                <w:lang w:val="en-ZA"/>
              </w:rPr>
              <w:t xml:space="preserve"> on 17 December 2015</w:t>
            </w:r>
            <w:r w:rsidRPr="00623EEC">
              <w:rPr>
                <w:rStyle w:val="Emphasis"/>
                <w:rFonts w:ascii="Arial" w:hAnsi="Arial" w:cs="Arial"/>
                <w:sz w:val="22"/>
                <w:szCs w:val="22"/>
                <w:lang w:val="en-ZA"/>
              </w:rPr>
              <w:t>.</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The ITC hi</w:t>
            </w:r>
            <w:r w:rsidR="007F168C">
              <w:rPr>
                <w:rFonts w:ascii="Arial" w:hAnsi="Arial" w:cs="Arial"/>
                <w:sz w:val="22"/>
                <w:szCs w:val="22"/>
                <w:lang w:val="en-ZA"/>
              </w:rPr>
              <w:t>ghlights the IAASBˈ</w:t>
            </w:r>
            <w:r w:rsidRPr="00623EEC">
              <w:rPr>
                <w:rFonts w:ascii="Arial" w:hAnsi="Arial" w:cs="Arial"/>
                <w:sz w:val="22"/>
                <w:szCs w:val="22"/>
                <w:lang w:val="en-ZA"/>
              </w:rPr>
              <w:t>s discussions on three priority topics</w:t>
            </w:r>
            <w:r>
              <w:rPr>
                <w:rFonts w:ascii="Arial" w:hAnsi="Arial" w:cs="Arial"/>
                <w:sz w:val="22"/>
                <w:szCs w:val="22"/>
                <w:lang w:val="en-ZA"/>
              </w:rPr>
              <w:t>:</w:t>
            </w:r>
            <w:r w:rsidRPr="00623EEC">
              <w:rPr>
                <w:rFonts w:ascii="Arial" w:hAnsi="Arial" w:cs="Arial"/>
                <w:sz w:val="22"/>
                <w:szCs w:val="22"/>
                <w:lang w:val="en-ZA"/>
              </w:rPr>
              <w:t xml:space="preserve"> professional scepticism, quality control and group audits. It intends to facilitate responses on detailed aspects of these three priority topics, including:</w:t>
            </w:r>
          </w:p>
          <w:p w:rsidR="0094135C" w:rsidRPr="00623EEC" w:rsidRDefault="0094135C" w:rsidP="0094135C">
            <w:pPr>
              <w:pStyle w:val="NormalWeb"/>
              <w:numPr>
                <w:ilvl w:val="0"/>
                <w:numId w:val="3"/>
              </w:numPr>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How the IAASB</w:t>
            </w:r>
            <w:r w:rsidR="007F168C">
              <w:rPr>
                <w:rFonts w:ascii="Arial" w:hAnsi="Arial" w:cs="Arial"/>
                <w:sz w:val="22"/>
                <w:szCs w:val="22"/>
                <w:lang w:val="en-ZA"/>
              </w:rPr>
              <w:t>ˈ</w:t>
            </w:r>
            <w:r w:rsidRPr="00623EEC">
              <w:rPr>
                <w:rFonts w:ascii="Arial" w:hAnsi="Arial" w:cs="Arial"/>
                <w:sz w:val="22"/>
                <w:szCs w:val="22"/>
                <w:lang w:val="en-ZA"/>
              </w:rPr>
              <w:t>s auditing and quality control standards currently address various matters.</w:t>
            </w:r>
          </w:p>
          <w:p w:rsidR="0094135C" w:rsidRPr="00623EEC" w:rsidRDefault="0094135C" w:rsidP="0094135C">
            <w:pPr>
              <w:pStyle w:val="NormalWeb"/>
              <w:numPr>
                <w:ilvl w:val="0"/>
                <w:numId w:val="3"/>
              </w:numPr>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Concerns the IAASB ha</w:t>
            </w:r>
            <w:r>
              <w:rPr>
                <w:rFonts w:ascii="Arial" w:hAnsi="Arial" w:cs="Arial"/>
                <w:sz w:val="22"/>
                <w:szCs w:val="22"/>
                <w:lang w:val="en-ZA"/>
              </w:rPr>
              <w:t>s</w:t>
            </w:r>
            <w:r w:rsidRPr="00623EEC">
              <w:rPr>
                <w:rFonts w:ascii="Arial" w:hAnsi="Arial" w:cs="Arial"/>
                <w:sz w:val="22"/>
                <w:szCs w:val="22"/>
                <w:lang w:val="en-ZA"/>
              </w:rPr>
              <w:t xml:space="preserve"> noted about these </w:t>
            </w:r>
            <w:r>
              <w:rPr>
                <w:rFonts w:ascii="Arial" w:hAnsi="Arial" w:cs="Arial"/>
                <w:sz w:val="22"/>
                <w:szCs w:val="22"/>
                <w:lang w:val="en-ZA"/>
              </w:rPr>
              <w:t>topics</w:t>
            </w:r>
            <w:r w:rsidRPr="00623EEC">
              <w:rPr>
                <w:rFonts w:ascii="Arial" w:hAnsi="Arial" w:cs="Arial"/>
                <w:sz w:val="22"/>
                <w:szCs w:val="22"/>
                <w:lang w:val="en-ZA"/>
              </w:rPr>
              <w:t>.</w:t>
            </w:r>
          </w:p>
          <w:p w:rsidR="0094135C" w:rsidRPr="00623EEC" w:rsidRDefault="0094135C" w:rsidP="0094135C">
            <w:pPr>
              <w:pStyle w:val="NormalWeb"/>
              <w:numPr>
                <w:ilvl w:val="0"/>
                <w:numId w:val="3"/>
              </w:numPr>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Possible actions the IAASB may take in response, including highlighting specific areas in the IAASB</w:t>
            </w:r>
            <w:r w:rsidR="007F168C">
              <w:rPr>
                <w:rFonts w:ascii="Arial" w:hAnsi="Arial" w:cs="Arial"/>
                <w:sz w:val="22"/>
                <w:szCs w:val="22"/>
                <w:lang w:val="en-ZA"/>
              </w:rPr>
              <w:t>ˈ</w:t>
            </w:r>
            <w:r w:rsidRPr="00623EEC">
              <w:rPr>
                <w:rFonts w:ascii="Arial" w:hAnsi="Arial" w:cs="Arial"/>
                <w:sz w:val="22"/>
                <w:szCs w:val="22"/>
                <w:lang w:val="en-ZA"/>
              </w:rPr>
              <w:t>s auditing and quality control standards that</w:t>
            </w:r>
            <w:r>
              <w:rPr>
                <w:rFonts w:ascii="Arial" w:hAnsi="Arial" w:cs="Arial"/>
                <w:sz w:val="22"/>
                <w:szCs w:val="22"/>
                <w:lang w:val="en-ZA"/>
              </w:rPr>
              <w:t xml:space="preserve"> it</w:t>
            </w:r>
            <w:r w:rsidRPr="00623EEC">
              <w:rPr>
                <w:rFonts w:ascii="Arial" w:hAnsi="Arial" w:cs="Arial"/>
                <w:sz w:val="22"/>
                <w:szCs w:val="22"/>
                <w:lang w:val="en-ZA"/>
              </w:rPr>
              <w:t xml:space="preserve"> might improve to enhance audit quality.</w:t>
            </w:r>
          </w:p>
          <w:p w:rsidR="0094135C" w:rsidRPr="00623EEC" w:rsidRDefault="0094135C" w:rsidP="0094135C">
            <w:pPr>
              <w:pStyle w:val="NormalWeb"/>
              <w:numPr>
                <w:ilvl w:val="0"/>
                <w:numId w:val="3"/>
              </w:numPr>
              <w:shd w:val="clear" w:color="auto" w:fill="FFFFFF"/>
              <w:spacing w:before="0" w:beforeAutospacing="0" w:after="120" w:afterAutospacing="0"/>
              <w:ind w:left="419" w:hanging="357"/>
              <w:jc w:val="both"/>
              <w:textAlignment w:val="top"/>
              <w:rPr>
                <w:rFonts w:ascii="Arial" w:hAnsi="Arial" w:cs="Arial"/>
                <w:sz w:val="22"/>
                <w:szCs w:val="22"/>
                <w:lang w:val="en-ZA"/>
              </w:rPr>
            </w:pPr>
            <w:r w:rsidRPr="00623EEC">
              <w:rPr>
                <w:rFonts w:ascii="Arial" w:hAnsi="Arial" w:cs="Arial"/>
                <w:sz w:val="22"/>
                <w:szCs w:val="22"/>
                <w:lang w:val="en-ZA"/>
              </w:rPr>
              <w:t>More specific questions the IAASB would like to be answered.</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 xml:space="preserve">The IAASB </w:t>
            </w:r>
            <w:r>
              <w:rPr>
                <w:rFonts w:ascii="Arial" w:hAnsi="Arial" w:cs="Arial"/>
                <w:sz w:val="22"/>
                <w:szCs w:val="22"/>
                <w:lang w:val="en-ZA"/>
              </w:rPr>
              <w:t xml:space="preserve">has </w:t>
            </w:r>
            <w:r w:rsidRPr="00623EEC">
              <w:rPr>
                <w:rFonts w:ascii="Arial" w:hAnsi="Arial" w:cs="Arial"/>
                <w:sz w:val="22"/>
                <w:szCs w:val="22"/>
                <w:lang w:val="en-ZA"/>
              </w:rPr>
              <w:t xml:space="preserve">also released a companion document, an </w:t>
            </w:r>
            <w:r w:rsidRPr="00623EEC">
              <w:rPr>
                <w:rStyle w:val="Emphasis"/>
                <w:rFonts w:ascii="Arial" w:hAnsi="Arial" w:cs="Arial"/>
                <w:sz w:val="22"/>
                <w:szCs w:val="22"/>
                <w:lang w:val="en-ZA"/>
              </w:rPr>
              <w:t>Overview of the ITC</w:t>
            </w:r>
            <w:r w:rsidRPr="00623EEC">
              <w:rPr>
                <w:rFonts w:ascii="Arial" w:hAnsi="Arial" w:cs="Arial"/>
                <w:sz w:val="22"/>
                <w:szCs w:val="22"/>
                <w:lang w:val="en-ZA"/>
              </w:rPr>
              <w:t xml:space="preserve">, designed </w:t>
            </w:r>
            <w:r>
              <w:rPr>
                <w:rFonts w:ascii="Arial" w:hAnsi="Arial" w:cs="Arial"/>
                <w:sz w:val="22"/>
                <w:szCs w:val="22"/>
                <w:lang w:val="en-ZA"/>
              </w:rPr>
              <w:t>to</w:t>
            </w:r>
            <w:r w:rsidRPr="00623EEC">
              <w:rPr>
                <w:rFonts w:ascii="Arial" w:hAnsi="Arial" w:cs="Arial"/>
                <w:sz w:val="22"/>
                <w:szCs w:val="22"/>
                <w:lang w:val="en-ZA"/>
              </w:rPr>
              <w:t xml:space="preserve"> solicit feedback from investors, audit committees and preparers. It summari</w:t>
            </w:r>
            <w:r>
              <w:rPr>
                <w:rFonts w:ascii="Arial" w:hAnsi="Arial" w:cs="Arial"/>
                <w:sz w:val="22"/>
                <w:szCs w:val="22"/>
                <w:lang w:val="en-ZA"/>
              </w:rPr>
              <w:t>s</w:t>
            </w:r>
            <w:r w:rsidRPr="00623EEC">
              <w:rPr>
                <w:rFonts w:ascii="Arial" w:hAnsi="Arial" w:cs="Arial"/>
                <w:sz w:val="22"/>
                <w:szCs w:val="22"/>
                <w:lang w:val="en-ZA"/>
              </w:rPr>
              <w:t xml:space="preserve">es the key areas the IAASB is exploring and the direction it may take. Readers of the ITC may find the </w:t>
            </w:r>
            <w:r w:rsidRPr="00623EEC">
              <w:rPr>
                <w:rFonts w:ascii="Arial" w:hAnsi="Arial" w:cs="Arial"/>
                <w:i/>
                <w:sz w:val="22"/>
                <w:szCs w:val="22"/>
                <w:lang w:val="en-ZA"/>
              </w:rPr>
              <w:t>Overview</w:t>
            </w:r>
            <w:r w:rsidRPr="00623EEC">
              <w:rPr>
                <w:rFonts w:ascii="Arial" w:hAnsi="Arial" w:cs="Arial"/>
                <w:sz w:val="22"/>
                <w:szCs w:val="22"/>
                <w:lang w:val="en-ZA"/>
              </w:rPr>
              <w:t xml:space="preserve"> useful in facilitating outreach activities.</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b/>
                <w:sz w:val="22"/>
                <w:szCs w:val="22"/>
                <w:lang w:val="en-ZA"/>
              </w:rPr>
            </w:pPr>
            <w:r w:rsidRPr="00623EEC">
              <w:rPr>
                <w:rFonts w:ascii="Arial" w:hAnsi="Arial" w:cs="Arial"/>
                <w:b/>
                <w:sz w:val="22"/>
                <w:szCs w:val="22"/>
                <w:lang w:val="en-ZA"/>
              </w:rPr>
              <w:t xml:space="preserve">Request for </w:t>
            </w:r>
            <w:r>
              <w:rPr>
                <w:rFonts w:ascii="Arial" w:hAnsi="Arial" w:cs="Arial"/>
                <w:b/>
                <w:sz w:val="22"/>
                <w:szCs w:val="22"/>
                <w:lang w:val="en-ZA"/>
              </w:rPr>
              <w:t>C</w:t>
            </w:r>
            <w:r w:rsidRPr="00623EEC">
              <w:rPr>
                <w:rFonts w:ascii="Arial" w:hAnsi="Arial" w:cs="Arial"/>
                <w:b/>
                <w:sz w:val="22"/>
                <w:szCs w:val="22"/>
                <w:lang w:val="en-ZA"/>
              </w:rPr>
              <w:t>omment</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The Independent Regulatory Board for Auditors (IRBA) welcomes high-level comments on matters addressed in the ITC</w:t>
            </w:r>
            <w:r>
              <w:rPr>
                <w:rFonts w:ascii="Arial" w:hAnsi="Arial" w:cs="Arial"/>
                <w:sz w:val="22"/>
                <w:szCs w:val="22"/>
                <w:lang w:val="en-ZA"/>
              </w:rPr>
              <w:t>,</w:t>
            </w:r>
            <w:r w:rsidRPr="00623EEC">
              <w:rPr>
                <w:rFonts w:ascii="Arial" w:hAnsi="Arial" w:cs="Arial"/>
                <w:sz w:val="22"/>
                <w:szCs w:val="22"/>
                <w:lang w:val="en-ZA"/>
              </w:rPr>
              <w:t xml:space="preserve"> but does not seek responses to</w:t>
            </w:r>
            <w:r>
              <w:rPr>
                <w:rFonts w:ascii="Arial" w:hAnsi="Arial" w:cs="Arial"/>
                <w:sz w:val="22"/>
                <w:szCs w:val="22"/>
                <w:lang w:val="en-ZA"/>
              </w:rPr>
              <w:t xml:space="preserve"> all</w:t>
            </w:r>
            <w:r w:rsidRPr="00623EEC">
              <w:rPr>
                <w:rFonts w:ascii="Arial" w:hAnsi="Arial" w:cs="Arial"/>
                <w:sz w:val="22"/>
                <w:szCs w:val="22"/>
                <w:lang w:val="en-ZA"/>
              </w:rPr>
              <w:t xml:space="preserve"> the specific questions that are set out on pages 87-95 of the ITC. High-level comments should be submitted via email to </w:t>
            </w:r>
            <w:hyperlink r:id="rId5" w:history="1">
              <w:r w:rsidRPr="00623EEC">
                <w:rPr>
                  <w:rStyle w:val="Hyperlink"/>
                  <w:rFonts w:ascii="Arial" w:hAnsi="Arial" w:cs="Arial"/>
                  <w:sz w:val="22"/>
                  <w:szCs w:val="22"/>
                  <w:lang w:val="en-ZA"/>
                </w:rPr>
                <w:t>standards@irba.co.za</w:t>
              </w:r>
            </w:hyperlink>
            <w:r w:rsidRPr="00623EEC">
              <w:rPr>
                <w:rFonts w:ascii="Arial" w:hAnsi="Arial" w:cs="Arial"/>
                <w:sz w:val="22"/>
                <w:szCs w:val="22"/>
                <w:lang w:val="en-ZA"/>
              </w:rPr>
              <w:t xml:space="preserve"> by </w:t>
            </w:r>
            <w:r w:rsidRPr="00623EEC">
              <w:rPr>
                <w:rFonts w:ascii="Arial" w:hAnsi="Arial" w:cs="Arial"/>
                <w:b/>
                <w:sz w:val="22"/>
                <w:szCs w:val="22"/>
                <w:lang w:val="en-ZA"/>
              </w:rPr>
              <w:t>2 May 2016</w:t>
            </w:r>
            <w:r w:rsidRPr="00623EEC">
              <w:rPr>
                <w:rFonts w:ascii="Arial" w:hAnsi="Arial" w:cs="Arial"/>
                <w:sz w:val="22"/>
                <w:szCs w:val="22"/>
                <w:lang w:val="en-ZA"/>
              </w:rPr>
              <w:t xml:space="preserve">. </w:t>
            </w:r>
            <w:r>
              <w:rPr>
                <w:rFonts w:ascii="Arial" w:hAnsi="Arial" w:cs="Arial"/>
                <w:sz w:val="22"/>
                <w:szCs w:val="22"/>
                <w:lang w:val="en-ZA"/>
              </w:rPr>
              <w:t xml:space="preserve">The IRBA also welcomes engaging in bilateral discussions with registered auditors and other stakeholders on matters addressed in the ITC, and encourages interested parties to contact the IRBA in this regard. </w:t>
            </w:r>
            <w:r w:rsidRPr="00623EEC">
              <w:rPr>
                <w:rFonts w:ascii="Arial" w:hAnsi="Arial" w:cs="Arial"/>
                <w:sz w:val="22"/>
                <w:szCs w:val="22"/>
                <w:lang w:val="en-ZA"/>
              </w:rPr>
              <w:t>All comments will be considered as a public record.</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 xml:space="preserve">We invite registered auditors and other interested parties to submit comments </w:t>
            </w:r>
            <w:r w:rsidRPr="00B208DE">
              <w:rPr>
                <w:rFonts w:ascii="Arial" w:hAnsi="Arial" w:cs="Arial"/>
                <w:b/>
                <w:sz w:val="22"/>
                <w:szCs w:val="22"/>
                <w:lang w:val="en-ZA"/>
              </w:rPr>
              <w:t>directly to the IAASB</w:t>
            </w:r>
            <w:r w:rsidRPr="004D02D6">
              <w:rPr>
                <w:rFonts w:ascii="Arial" w:hAnsi="Arial" w:cs="Arial"/>
                <w:sz w:val="22"/>
                <w:szCs w:val="22"/>
                <w:lang w:val="en-ZA"/>
              </w:rPr>
              <w:t xml:space="preserve"> </w:t>
            </w:r>
            <w:r>
              <w:rPr>
                <w:rFonts w:ascii="Arial" w:hAnsi="Arial" w:cs="Arial"/>
                <w:sz w:val="22"/>
                <w:szCs w:val="22"/>
                <w:lang w:val="en-ZA"/>
              </w:rPr>
              <w:t>by</w:t>
            </w:r>
            <w:r w:rsidRPr="00623EEC">
              <w:rPr>
                <w:rFonts w:ascii="Arial" w:hAnsi="Arial" w:cs="Arial"/>
                <w:sz w:val="22"/>
                <w:szCs w:val="22"/>
                <w:lang w:val="en-ZA"/>
              </w:rPr>
              <w:t xml:space="preserve"> respond</w:t>
            </w:r>
            <w:r>
              <w:rPr>
                <w:rFonts w:ascii="Arial" w:hAnsi="Arial" w:cs="Arial"/>
                <w:sz w:val="22"/>
                <w:szCs w:val="22"/>
                <w:lang w:val="en-ZA"/>
              </w:rPr>
              <w:t>ing</w:t>
            </w:r>
            <w:r w:rsidRPr="00623EEC">
              <w:rPr>
                <w:rFonts w:ascii="Arial" w:hAnsi="Arial" w:cs="Arial"/>
                <w:sz w:val="22"/>
                <w:szCs w:val="22"/>
                <w:lang w:val="en-ZA"/>
              </w:rPr>
              <w:t xml:space="preserve"> to the specific questions set out in the ITC via the IAASB </w:t>
            </w:r>
            <w:hyperlink r:id="rId6" w:history="1">
              <w:r w:rsidRPr="00623EEC">
                <w:rPr>
                  <w:rStyle w:val="Hyperlink"/>
                  <w:rFonts w:ascii="Arial" w:hAnsi="Arial" w:cs="Arial"/>
                  <w:sz w:val="22"/>
                  <w:szCs w:val="22"/>
                  <w:lang w:val="en-ZA"/>
                </w:rPr>
                <w:t>website</w:t>
              </w:r>
            </w:hyperlink>
            <w:r w:rsidRPr="00623EEC">
              <w:rPr>
                <w:rFonts w:ascii="Arial" w:hAnsi="Arial" w:cs="Arial"/>
                <w:sz w:val="22"/>
                <w:szCs w:val="22"/>
                <w:lang w:val="en-ZA"/>
              </w:rPr>
              <w:t xml:space="preserve"> by </w:t>
            </w:r>
            <w:r w:rsidRPr="00623EEC">
              <w:rPr>
                <w:rFonts w:ascii="Arial" w:hAnsi="Arial" w:cs="Arial"/>
                <w:b/>
                <w:sz w:val="22"/>
                <w:szCs w:val="22"/>
                <w:lang w:val="en-ZA"/>
              </w:rPr>
              <w:t>16 May 2016</w:t>
            </w:r>
            <w:r w:rsidRPr="00623EEC">
              <w:rPr>
                <w:rFonts w:ascii="Arial" w:hAnsi="Arial" w:cs="Arial"/>
                <w:sz w:val="22"/>
                <w:szCs w:val="22"/>
                <w:lang w:val="en-ZA"/>
              </w:rPr>
              <w:t>. We also encourage registered auditors and other interested parties to participate in any other forums (</w:t>
            </w:r>
            <w:r>
              <w:rPr>
                <w:rFonts w:ascii="Arial" w:hAnsi="Arial" w:cs="Arial"/>
                <w:sz w:val="22"/>
                <w:szCs w:val="22"/>
                <w:lang w:val="en-ZA"/>
              </w:rPr>
              <w:t xml:space="preserve">such as </w:t>
            </w:r>
            <w:r w:rsidRPr="00623EEC">
              <w:rPr>
                <w:rFonts w:ascii="Arial" w:hAnsi="Arial" w:cs="Arial"/>
                <w:sz w:val="22"/>
                <w:szCs w:val="22"/>
                <w:lang w:val="en-ZA"/>
              </w:rPr>
              <w:t xml:space="preserve">those established by the South African Institute of Chartered Accountants) </w:t>
            </w:r>
            <w:r>
              <w:rPr>
                <w:rFonts w:ascii="Arial" w:hAnsi="Arial" w:cs="Arial"/>
                <w:sz w:val="22"/>
                <w:szCs w:val="22"/>
                <w:lang w:val="en-ZA"/>
              </w:rPr>
              <w:t>set up</w:t>
            </w:r>
            <w:r w:rsidRPr="00623EEC">
              <w:rPr>
                <w:rFonts w:ascii="Arial" w:hAnsi="Arial" w:cs="Arial"/>
                <w:sz w:val="22"/>
                <w:szCs w:val="22"/>
                <w:lang w:val="en-ZA"/>
              </w:rPr>
              <w:t xml:space="preserve"> to discuss and comment on the ITC.</w:t>
            </w:r>
          </w:p>
          <w:p w:rsidR="0094135C" w:rsidRPr="00623EEC" w:rsidRDefault="0094135C" w:rsidP="0094135C">
            <w:pPr>
              <w:pStyle w:val="NormalWeb"/>
              <w:shd w:val="clear" w:color="auto" w:fill="FFFFFF"/>
              <w:spacing w:before="0" w:beforeAutospacing="0" w:after="120" w:afterAutospacing="0"/>
              <w:jc w:val="both"/>
              <w:textAlignment w:val="top"/>
              <w:rPr>
                <w:rFonts w:ascii="Arial" w:hAnsi="Arial" w:cs="Arial"/>
                <w:sz w:val="22"/>
                <w:szCs w:val="22"/>
                <w:lang w:val="en-ZA"/>
              </w:rPr>
            </w:pPr>
            <w:r w:rsidRPr="00623EEC">
              <w:rPr>
                <w:rFonts w:ascii="Arial" w:hAnsi="Arial" w:cs="Arial"/>
                <w:sz w:val="22"/>
                <w:szCs w:val="22"/>
                <w:lang w:val="en-ZA"/>
              </w:rPr>
              <w:t xml:space="preserve">A copy of the ITC is available in PDF format and may be downloaded from the exposure draft page of the IRBA </w:t>
            </w:r>
            <w:hyperlink r:id="rId7" w:history="1">
              <w:r w:rsidRPr="00623EEC">
                <w:rPr>
                  <w:rStyle w:val="Hyperlink"/>
                  <w:rFonts w:ascii="Arial" w:hAnsi="Arial" w:cs="Arial"/>
                  <w:sz w:val="22"/>
                  <w:szCs w:val="22"/>
                  <w:lang w:val="en-ZA"/>
                </w:rPr>
                <w:t>website</w:t>
              </w:r>
            </w:hyperlink>
            <w:bookmarkStart w:id="0" w:name="_GoBack"/>
            <w:bookmarkEnd w:id="0"/>
            <w:r w:rsidRPr="00623EEC">
              <w:rPr>
                <w:rFonts w:ascii="Arial" w:hAnsi="Arial" w:cs="Arial"/>
                <w:sz w:val="22"/>
                <w:szCs w:val="22"/>
                <w:lang w:val="en-ZA"/>
              </w:rPr>
              <w:t xml:space="preserve">. </w:t>
            </w: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p>
          <w:p w:rsidR="0094135C" w:rsidRPr="00623EEC" w:rsidRDefault="0094135C" w:rsidP="0094135C">
            <w:pPr>
              <w:jc w:val="both"/>
              <w:textAlignment w:val="top"/>
              <w:rPr>
                <w:rFonts w:ascii="Arial" w:hAnsi="Arial" w:cs="Arial"/>
                <w:b/>
                <w:sz w:val="22"/>
                <w:szCs w:val="22"/>
                <w:lang w:val="en-ZA"/>
              </w:rPr>
            </w:pPr>
            <w:r w:rsidRPr="00623EEC">
              <w:rPr>
                <w:rFonts w:ascii="Arial" w:hAnsi="Arial" w:cs="Arial"/>
                <w:b/>
                <w:sz w:val="22"/>
                <w:szCs w:val="22"/>
                <w:lang w:val="en-ZA"/>
              </w:rPr>
              <w:t>Imran Vanker</w:t>
            </w:r>
          </w:p>
          <w:p w:rsidR="0094135C" w:rsidRPr="00623EEC" w:rsidRDefault="0094135C" w:rsidP="0094135C">
            <w:pPr>
              <w:spacing w:after="120"/>
              <w:jc w:val="both"/>
              <w:rPr>
                <w:rFonts w:ascii="Arial" w:hAnsi="Arial" w:cs="Arial"/>
                <w:b/>
                <w:sz w:val="22"/>
                <w:szCs w:val="22"/>
                <w:lang w:val="en-ZA"/>
              </w:rPr>
            </w:pPr>
            <w:r w:rsidRPr="00623EEC">
              <w:rPr>
                <w:rFonts w:ascii="Arial" w:hAnsi="Arial" w:cs="Arial"/>
                <w:b/>
                <w:sz w:val="22"/>
                <w:szCs w:val="22"/>
                <w:lang w:val="en-ZA"/>
              </w:rPr>
              <w:t>Director: Standards</w:t>
            </w:r>
          </w:p>
          <w:p w:rsidR="0094135C" w:rsidRPr="00623EEC" w:rsidRDefault="0094135C" w:rsidP="0094135C">
            <w:pPr>
              <w:spacing w:after="120"/>
              <w:jc w:val="both"/>
              <w:rPr>
                <w:rFonts w:ascii="Arial" w:hAnsi="Arial" w:cs="Arial"/>
                <w:b/>
                <w:i/>
                <w:noProof/>
                <w:sz w:val="20"/>
                <w:szCs w:val="20"/>
                <w:lang w:val="en-ZA"/>
              </w:rPr>
            </w:pPr>
          </w:p>
          <w:p w:rsidR="0094135C" w:rsidRPr="00623EEC" w:rsidRDefault="0094135C" w:rsidP="0094135C">
            <w:pPr>
              <w:spacing w:after="120"/>
              <w:jc w:val="both"/>
              <w:rPr>
                <w:rFonts w:ascii="Arial" w:hAnsi="Arial" w:cs="Arial"/>
                <w:b/>
                <w:i/>
                <w:noProof/>
                <w:sz w:val="20"/>
                <w:szCs w:val="20"/>
                <w:lang w:val="en-ZA"/>
              </w:rPr>
            </w:pPr>
            <w:r w:rsidRPr="00623EEC">
              <w:rPr>
                <w:rFonts w:ascii="Arial" w:hAnsi="Arial" w:cs="Arial"/>
                <w:b/>
                <w:i/>
                <w:noProof/>
                <w:sz w:val="20"/>
                <w:szCs w:val="20"/>
                <w:lang w:val="en-ZA"/>
              </w:rPr>
              <w:lastRenderedPageBreak/>
              <w:t>About the IRBA</w:t>
            </w:r>
          </w:p>
          <w:p w:rsidR="0094135C" w:rsidRDefault="0094135C" w:rsidP="0094135C">
            <w:pPr>
              <w:rPr>
                <w:rFonts w:ascii="Arial" w:hAnsi="Arial" w:cs="Arial"/>
                <w:lang w:val="en-ZA"/>
              </w:rPr>
            </w:pPr>
            <w:r w:rsidRPr="00623EEC">
              <w:rPr>
                <w:rFonts w:ascii="Arial" w:hAnsi="Arial" w:cs="Arial"/>
                <w:i/>
                <w:iCs/>
                <w:sz w:val="20"/>
                <w:szCs w:val="20"/>
                <w:lang w:val="en-ZA"/>
              </w:rPr>
              <w:t>The objective</w:t>
            </w:r>
            <w:r>
              <w:rPr>
                <w:rFonts w:ascii="Arial" w:hAnsi="Arial" w:cs="Arial"/>
                <w:i/>
                <w:iCs/>
                <w:sz w:val="20"/>
                <w:szCs w:val="20"/>
                <w:lang w:val="en-ZA"/>
              </w:rPr>
              <w:t>s</w:t>
            </w:r>
            <w:r w:rsidRPr="00623EEC">
              <w:rPr>
                <w:rFonts w:ascii="Arial" w:hAnsi="Arial" w:cs="Arial"/>
                <w:i/>
                <w:iCs/>
                <w:sz w:val="20"/>
                <w:szCs w:val="20"/>
                <w:lang w:val="en-ZA"/>
              </w:rPr>
              <w:t xml:space="preserve"> of the IRBA </w:t>
            </w:r>
            <w:r>
              <w:rPr>
                <w:rFonts w:ascii="Arial" w:hAnsi="Arial" w:cs="Arial"/>
                <w:i/>
                <w:iCs/>
                <w:sz w:val="20"/>
                <w:szCs w:val="20"/>
                <w:lang w:val="en-ZA"/>
              </w:rPr>
              <w:t>are</w:t>
            </w:r>
            <w:r w:rsidRPr="00623EEC">
              <w:rPr>
                <w:rFonts w:ascii="Arial" w:hAnsi="Arial" w:cs="Arial"/>
                <w:i/>
                <w:iCs/>
                <w:sz w:val="20"/>
                <w:szCs w:val="20"/>
                <w:lang w:val="en-ZA"/>
              </w:rPr>
              <w:t xml:space="preserv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94135C" w:rsidRPr="00623EEC" w:rsidRDefault="0094135C">
      <w:pPr>
        <w:rPr>
          <w:rFonts w:ascii="Arial" w:hAnsi="Arial" w:cs="Arial"/>
          <w:lang w:val="en-ZA"/>
        </w:rPr>
      </w:pPr>
    </w:p>
    <w:p w:rsidR="00F76271" w:rsidRPr="00623EEC" w:rsidRDefault="00F76271">
      <w:pPr>
        <w:rPr>
          <w:rFonts w:ascii="Arial" w:hAnsi="Arial" w:cs="Arial"/>
          <w:lang w:val="en-ZA"/>
        </w:rPr>
      </w:pPr>
    </w:p>
    <w:p w:rsidR="00F76271" w:rsidRPr="00623EEC" w:rsidRDefault="00F76271">
      <w:pPr>
        <w:rPr>
          <w:rFonts w:ascii="Arial" w:hAnsi="Arial" w:cs="Arial"/>
          <w:lang w:val="en-ZA"/>
        </w:rPr>
      </w:pPr>
    </w:p>
    <w:p w:rsidR="00794A42" w:rsidRPr="00623EEC" w:rsidRDefault="00794A42" w:rsidP="00FC42AC">
      <w:pPr>
        <w:spacing w:after="120"/>
        <w:jc w:val="both"/>
        <w:rPr>
          <w:rFonts w:ascii="Arial" w:hAnsi="Arial" w:cs="Arial"/>
          <w:sz w:val="20"/>
          <w:szCs w:val="20"/>
          <w:lang w:val="en-ZA"/>
        </w:rPr>
      </w:pPr>
      <w:r w:rsidRPr="00623EEC">
        <w:rPr>
          <w:rFonts w:ascii="Arial" w:hAnsi="Arial" w:cs="Arial"/>
          <w:i/>
          <w:iCs/>
          <w:sz w:val="20"/>
          <w:szCs w:val="20"/>
          <w:lang w:val="en-ZA"/>
        </w:rPr>
        <w:t>.</w:t>
      </w:r>
    </w:p>
    <w:sectPr w:rsidR="00794A42" w:rsidRPr="00623EEC"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1"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96A77"/>
    <w:rsid w:val="001F7151"/>
    <w:rsid w:val="00287884"/>
    <w:rsid w:val="002B1A62"/>
    <w:rsid w:val="003F3563"/>
    <w:rsid w:val="004C10FE"/>
    <w:rsid w:val="004D02D6"/>
    <w:rsid w:val="0059722B"/>
    <w:rsid w:val="005D40BC"/>
    <w:rsid w:val="005F6313"/>
    <w:rsid w:val="00623EEC"/>
    <w:rsid w:val="006804B0"/>
    <w:rsid w:val="006A2A11"/>
    <w:rsid w:val="00755A96"/>
    <w:rsid w:val="007625AA"/>
    <w:rsid w:val="00794A42"/>
    <w:rsid w:val="007A167E"/>
    <w:rsid w:val="007D312A"/>
    <w:rsid w:val="007F168C"/>
    <w:rsid w:val="0094135C"/>
    <w:rsid w:val="009413CF"/>
    <w:rsid w:val="00945B76"/>
    <w:rsid w:val="00981C35"/>
    <w:rsid w:val="00A07EAE"/>
    <w:rsid w:val="00A26BDE"/>
    <w:rsid w:val="00B208DE"/>
    <w:rsid w:val="00BA151A"/>
    <w:rsid w:val="00BD42E5"/>
    <w:rsid w:val="00C4099B"/>
    <w:rsid w:val="00C44799"/>
    <w:rsid w:val="00D308A9"/>
    <w:rsid w:val="00D6190C"/>
    <w:rsid w:val="00D80310"/>
    <w:rsid w:val="00D9728A"/>
    <w:rsid w:val="00DB3D17"/>
    <w:rsid w:val="00DD255E"/>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6F6F2-0303-4D80-B8CA-CFC7BD8F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c.org/publications-resources/invitation-comment-enhancing-audit-quality-public-interest?Reference_ID=40853165" TargetMode="External"/><Relationship Id="rId5" Type="http://schemas.openxmlformats.org/officeDocument/2006/relationships/hyperlink" Target="mailto:standards@irba.co.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13</cp:revision>
  <dcterms:created xsi:type="dcterms:W3CDTF">2016-01-15T07:26:00Z</dcterms:created>
  <dcterms:modified xsi:type="dcterms:W3CDTF">2016-06-22T16:00:00Z</dcterms:modified>
</cp:coreProperties>
</file>