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5" w:rsidRPr="00F76271"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0E3130" w:rsidTr="000E3130">
        <w:tc>
          <w:tcPr>
            <w:tcW w:w="9736" w:type="dxa"/>
            <w:tcBorders>
              <w:top w:val="single" w:sz="4" w:space="0" w:color="auto"/>
              <w:left w:val="nil"/>
              <w:bottom w:val="single" w:sz="4" w:space="0" w:color="auto"/>
              <w:right w:val="nil"/>
            </w:tcBorders>
          </w:tcPr>
          <w:p w:rsidR="000E3130" w:rsidRDefault="000E3130" w:rsidP="000E3130">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0E3130" w:rsidRPr="000E3130" w:rsidRDefault="000E3130" w:rsidP="000E3130">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rsidR="00F76271" w:rsidRDefault="00F76271">
      <w:pPr>
        <w:rPr>
          <w:rFonts w:ascii="Arial" w:hAnsi="Arial" w:cs="Arial"/>
        </w:rPr>
      </w:pPr>
    </w:p>
    <w:tbl>
      <w:tblPr>
        <w:tblStyle w:val="TableGrid"/>
        <w:tblW w:w="0" w:type="auto"/>
        <w:tblLook w:val="04A0" w:firstRow="1" w:lastRow="0" w:firstColumn="1" w:lastColumn="0" w:noHBand="0" w:noVBand="1"/>
      </w:tblPr>
      <w:tblGrid>
        <w:gridCol w:w="9736"/>
      </w:tblGrid>
      <w:tr w:rsidR="000E3130" w:rsidTr="000E3130">
        <w:tc>
          <w:tcPr>
            <w:tcW w:w="9736" w:type="dxa"/>
            <w:tcBorders>
              <w:top w:val="nil"/>
              <w:left w:val="nil"/>
              <w:bottom w:val="nil"/>
              <w:right w:val="nil"/>
            </w:tcBorders>
          </w:tcPr>
          <w:p w:rsidR="000E3130" w:rsidRDefault="000E3130" w:rsidP="000E3130">
            <w:pPr>
              <w:spacing w:before="120" w:after="120"/>
              <w:jc w:val="center"/>
              <w:rPr>
                <w:rFonts w:ascii="Arial" w:hAnsi="Arial" w:cs="Arial"/>
                <w:b/>
                <w:bCs/>
                <w:iCs/>
                <w:sz w:val="22"/>
                <w:szCs w:val="22"/>
                <w:lang w:val="en-GB"/>
              </w:rPr>
            </w:pPr>
            <w:r>
              <w:rPr>
                <w:rFonts w:ascii="Arial" w:hAnsi="Arial" w:cs="Arial"/>
                <w:b/>
                <w:bCs/>
                <w:iCs/>
                <w:sz w:val="22"/>
                <w:szCs w:val="22"/>
                <w:lang w:val="en-ZA"/>
              </w:rPr>
              <w:t>T</w:t>
            </w:r>
            <w:r w:rsidRPr="00CE5165">
              <w:rPr>
                <w:rFonts w:ascii="Arial" w:hAnsi="Arial" w:cs="Arial"/>
                <w:b/>
                <w:bCs/>
                <w:iCs/>
                <w:sz w:val="22"/>
                <w:szCs w:val="22"/>
                <w:lang w:val="en-ZA"/>
              </w:rPr>
              <w:t xml:space="preserve">he International Auditing and Assurance Standards </w:t>
            </w:r>
            <w:proofErr w:type="spellStart"/>
            <w:r w:rsidRPr="00CE5165">
              <w:rPr>
                <w:rFonts w:ascii="Arial" w:hAnsi="Arial" w:cs="Arial"/>
                <w:b/>
                <w:bCs/>
                <w:iCs/>
                <w:sz w:val="22"/>
                <w:szCs w:val="22"/>
                <w:lang w:val="en-ZA"/>
              </w:rPr>
              <w:t>Board</w:t>
            </w:r>
            <w:r>
              <w:rPr>
                <w:rFonts w:ascii="Arial" w:hAnsi="Arial" w:cs="Arial"/>
                <w:b/>
                <w:bCs/>
                <w:iCs/>
                <w:sz w:val="22"/>
                <w:szCs w:val="22"/>
                <w:lang w:val="en-ZA"/>
              </w:rPr>
              <w:t>ˈs</w:t>
            </w:r>
            <w:proofErr w:type="spellEnd"/>
            <w:r w:rsidRPr="00CE5165">
              <w:rPr>
                <w:rFonts w:ascii="Arial" w:hAnsi="Arial" w:cs="Arial"/>
                <w:b/>
                <w:bCs/>
                <w:iCs/>
                <w:sz w:val="22"/>
                <w:szCs w:val="22"/>
                <w:lang w:val="en-ZA"/>
              </w:rPr>
              <w:t xml:space="preserve"> </w:t>
            </w:r>
            <w:r>
              <w:rPr>
                <w:rFonts w:ascii="Arial" w:hAnsi="Arial" w:cs="Arial"/>
                <w:b/>
                <w:bCs/>
                <w:iCs/>
                <w:sz w:val="22"/>
                <w:szCs w:val="22"/>
                <w:lang w:val="en-ZA"/>
              </w:rPr>
              <w:t>(</w:t>
            </w:r>
            <w:r w:rsidRPr="004553FA">
              <w:rPr>
                <w:rFonts w:ascii="Arial" w:hAnsi="Arial" w:cs="Arial"/>
                <w:b/>
                <w:bCs/>
                <w:iCs/>
                <w:sz w:val="22"/>
                <w:szCs w:val="22"/>
                <w:lang w:val="en-ZA"/>
              </w:rPr>
              <w:t>IAASB</w:t>
            </w:r>
            <w:r>
              <w:rPr>
                <w:rFonts w:ascii="Arial" w:hAnsi="Arial" w:cs="Arial"/>
                <w:b/>
                <w:bCs/>
                <w:iCs/>
                <w:sz w:val="22"/>
                <w:szCs w:val="22"/>
                <w:lang w:val="en-ZA"/>
              </w:rPr>
              <w:t>)</w:t>
            </w:r>
            <w:r w:rsidRPr="004553FA">
              <w:rPr>
                <w:rFonts w:ascii="Arial" w:hAnsi="Arial" w:cs="Arial"/>
                <w:b/>
                <w:bCs/>
                <w:iCs/>
                <w:sz w:val="22"/>
                <w:szCs w:val="22"/>
                <w:lang w:val="en-ZA"/>
              </w:rPr>
              <w:t xml:space="preserve"> Revised International Standards on Auditing (ISAs) – Addressing Disclosures in the Audit of Financial Statements and </w:t>
            </w:r>
            <w:r>
              <w:rPr>
                <w:rFonts w:ascii="Arial" w:hAnsi="Arial" w:cs="Arial"/>
                <w:b/>
                <w:bCs/>
                <w:iCs/>
                <w:sz w:val="22"/>
                <w:szCs w:val="22"/>
                <w:lang w:val="en-ZA"/>
              </w:rPr>
              <w:t xml:space="preserve">Related </w:t>
            </w:r>
            <w:r w:rsidRPr="004553FA">
              <w:rPr>
                <w:rFonts w:ascii="Arial" w:hAnsi="Arial" w:cs="Arial"/>
                <w:b/>
                <w:bCs/>
                <w:iCs/>
                <w:sz w:val="22"/>
                <w:szCs w:val="22"/>
                <w:lang w:val="en-ZA"/>
              </w:rPr>
              <w:t>Conforming Amendments</w:t>
            </w:r>
          </w:p>
          <w:p w:rsidR="000E3130" w:rsidRPr="00F76271" w:rsidRDefault="000E3130" w:rsidP="000E3130">
            <w:pPr>
              <w:spacing w:before="120" w:after="120"/>
              <w:jc w:val="center"/>
              <w:rPr>
                <w:rFonts w:ascii="Arial" w:hAnsi="Arial" w:cs="Arial"/>
                <w:sz w:val="22"/>
                <w:szCs w:val="22"/>
                <w:lang w:val="en-GB"/>
              </w:rPr>
            </w:pPr>
            <w:r>
              <w:rPr>
                <w:rFonts w:ascii="Arial" w:hAnsi="Arial" w:cs="Arial"/>
                <w:sz w:val="22"/>
                <w:szCs w:val="22"/>
                <w:lang w:val="en-GB"/>
              </w:rPr>
              <w:t>Johannesburg / 1</w:t>
            </w:r>
            <w:r w:rsidR="007424BD">
              <w:rPr>
                <w:rFonts w:ascii="Arial" w:hAnsi="Arial" w:cs="Arial"/>
                <w:sz w:val="22"/>
                <w:szCs w:val="22"/>
                <w:lang w:val="en-GB"/>
              </w:rPr>
              <w:t>8</w:t>
            </w:r>
            <w:r>
              <w:rPr>
                <w:rFonts w:ascii="Arial" w:hAnsi="Arial" w:cs="Arial"/>
                <w:sz w:val="22"/>
                <w:szCs w:val="22"/>
                <w:lang w:val="en-GB"/>
              </w:rPr>
              <w:t xml:space="preserve"> November 2015</w:t>
            </w:r>
          </w:p>
          <w:p w:rsidR="000E3130" w:rsidRPr="00F76271" w:rsidRDefault="000E3130" w:rsidP="000E3130">
            <w:pPr>
              <w:spacing w:before="120" w:after="120"/>
              <w:jc w:val="both"/>
              <w:rPr>
                <w:rFonts w:ascii="Arial" w:hAnsi="Arial" w:cs="Arial"/>
                <w:sz w:val="22"/>
                <w:szCs w:val="22"/>
                <w:lang w:val="en-GB"/>
              </w:rPr>
            </w:pPr>
          </w:p>
          <w:p w:rsidR="000E3130" w:rsidRPr="004553FA" w:rsidRDefault="000E3130" w:rsidP="000E3130">
            <w:pPr>
              <w:pStyle w:val="NormalWeb"/>
              <w:jc w:val="both"/>
              <w:rPr>
                <w:rFonts w:ascii="Arial" w:hAnsi="Arial" w:cs="Arial"/>
                <w:bCs/>
                <w:sz w:val="22"/>
                <w:szCs w:val="22"/>
                <w:lang w:val="en-ZA"/>
              </w:rPr>
            </w:pPr>
            <w:r>
              <w:rPr>
                <w:rFonts w:ascii="Arial" w:hAnsi="Arial" w:cs="Arial"/>
                <w:bCs/>
                <w:sz w:val="22"/>
                <w:szCs w:val="22"/>
                <w:lang w:val="en-ZA"/>
              </w:rPr>
              <w:t xml:space="preserve">The </w:t>
            </w:r>
            <w:r w:rsidRPr="004553FA">
              <w:rPr>
                <w:rFonts w:ascii="Arial" w:hAnsi="Arial" w:cs="Arial"/>
                <w:bCs/>
                <w:sz w:val="22"/>
                <w:szCs w:val="22"/>
                <w:lang w:val="en-ZA"/>
              </w:rPr>
              <w:t xml:space="preserve">Board </w:t>
            </w:r>
            <w:r>
              <w:rPr>
                <w:rFonts w:ascii="Arial" w:hAnsi="Arial" w:cs="Arial"/>
                <w:bCs/>
                <w:sz w:val="22"/>
                <w:szCs w:val="22"/>
                <w:lang w:val="en-ZA"/>
              </w:rPr>
              <w:t>of t</w:t>
            </w:r>
            <w:r w:rsidRPr="00CE5165">
              <w:rPr>
                <w:rFonts w:ascii="Arial" w:hAnsi="Arial" w:cs="Arial"/>
                <w:bCs/>
                <w:sz w:val="22"/>
                <w:szCs w:val="22"/>
                <w:lang w:val="en-ZA"/>
              </w:rPr>
              <w:t>he Independen</w:t>
            </w:r>
            <w:r>
              <w:rPr>
                <w:rFonts w:ascii="Arial" w:hAnsi="Arial" w:cs="Arial"/>
                <w:bCs/>
                <w:sz w:val="22"/>
                <w:szCs w:val="22"/>
                <w:lang w:val="en-ZA"/>
              </w:rPr>
              <w:t>t Regulatory Board for Auditors</w:t>
            </w:r>
            <w:r w:rsidRPr="00CE5165">
              <w:rPr>
                <w:rFonts w:ascii="Arial" w:hAnsi="Arial" w:cs="Arial"/>
                <w:bCs/>
                <w:sz w:val="22"/>
                <w:szCs w:val="22"/>
                <w:lang w:val="en-ZA"/>
              </w:rPr>
              <w:t xml:space="preserve"> (IRBA)</w:t>
            </w:r>
            <w:r w:rsidRPr="004553FA">
              <w:rPr>
                <w:rFonts w:ascii="Arial" w:hAnsi="Arial" w:cs="Arial"/>
                <w:bCs/>
                <w:sz w:val="22"/>
                <w:szCs w:val="22"/>
                <w:lang w:val="en-ZA"/>
              </w:rPr>
              <w:t xml:space="preserve"> approved the following Revised IAASB pronouncements for adopt</w:t>
            </w:r>
            <w:r>
              <w:rPr>
                <w:rFonts w:ascii="Arial" w:hAnsi="Arial" w:cs="Arial"/>
                <w:bCs/>
                <w:sz w:val="22"/>
                <w:szCs w:val="22"/>
                <w:lang w:val="en-ZA"/>
              </w:rPr>
              <w:t>ion, issue and prescription by registered a</w:t>
            </w:r>
            <w:r w:rsidRPr="004553FA">
              <w:rPr>
                <w:rFonts w:ascii="Arial" w:hAnsi="Arial" w:cs="Arial"/>
                <w:bCs/>
                <w:sz w:val="22"/>
                <w:szCs w:val="22"/>
                <w:lang w:val="en-ZA"/>
              </w:rPr>
              <w:t xml:space="preserve">uditors in South Africa: </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rPr>
              <w:t xml:space="preserve">ISA </w:t>
            </w:r>
            <w:r w:rsidRPr="004553FA">
              <w:rPr>
                <w:rFonts w:ascii="Arial" w:hAnsi="Arial" w:cs="Arial"/>
                <w:bCs/>
                <w:sz w:val="22"/>
                <w:szCs w:val="22"/>
                <w:lang w:val="en-ZA"/>
              </w:rPr>
              <w:t xml:space="preserve">200, </w:t>
            </w:r>
            <w:r w:rsidRPr="003B5D48">
              <w:rPr>
                <w:rFonts w:ascii="Arial" w:hAnsi="Arial" w:cs="Arial"/>
                <w:bCs/>
                <w:i/>
                <w:sz w:val="22"/>
                <w:szCs w:val="22"/>
                <w:lang w:val="en-ZA"/>
              </w:rPr>
              <w:t>Overall Objectives of the Independent Auditor and the Conduct of an Audit in Accordance with International Standards on Auditing;</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 xml:space="preserve">ISA 210, </w:t>
            </w:r>
            <w:r w:rsidRPr="003B5D48">
              <w:rPr>
                <w:rFonts w:ascii="Arial" w:hAnsi="Arial" w:cs="Arial"/>
                <w:bCs/>
                <w:i/>
                <w:sz w:val="22"/>
                <w:szCs w:val="22"/>
                <w:lang w:val="en-ZA"/>
              </w:rPr>
              <w:t>Agreeing the Terms of Audit Engagements;</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 xml:space="preserve">ISA 240, </w:t>
            </w:r>
            <w:r w:rsidRPr="003B5D48">
              <w:rPr>
                <w:rFonts w:ascii="Arial" w:hAnsi="Arial" w:cs="Arial"/>
                <w:bCs/>
                <w:i/>
                <w:sz w:val="22"/>
                <w:szCs w:val="22"/>
                <w:lang w:val="en-ZA"/>
              </w:rPr>
              <w:t>The Auditor’s Responsibilities Relating to Fraud in an Audit of Financial Statements;</w:t>
            </w:r>
            <w:r w:rsidRPr="004553FA">
              <w:rPr>
                <w:rFonts w:ascii="Arial" w:hAnsi="Arial" w:cs="Arial"/>
                <w:bCs/>
                <w:sz w:val="22"/>
                <w:szCs w:val="22"/>
                <w:lang w:val="en-ZA"/>
              </w:rPr>
              <w:t> </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 xml:space="preserve">ISA 260 (Revised), </w:t>
            </w:r>
            <w:r w:rsidRPr="003B5D48">
              <w:rPr>
                <w:rFonts w:ascii="Arial" w:hAnsi="Arial" w:cs="Arial"/>
                <w:bCs/>
                <w:i/>
                <w:sz w:val="22"/>
                <w:szCs w:val="22"/>
                <w:lang w:val="en-ZA"/>
              </w:rPr>
              <w:t>Communication with Those Charged with Governance;</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ISA 300,</w:t>
            </w:r>
            <w:r w:rsidRPr="003B5D48">
              <w:rPr>
                <w:rFonts w:ascii="Arial" w:hAnsi="Arial" w:cs="Arial"/>
                <w:bCs/>
                <w:i/>
                <w:sz w:val="22"/>
                <w:szCs w:val="22"/>
                <w:lang w:val="en-ZA"/>
              </w:rPr>
              <w:t xml:space="preserve"> Planning an Audit of Financial Statements;</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 xml:space="preserve">ISA 315 (Revised), </w:t>
            </w:r>
            <w:r w:rsidRPr="003B5D48">
              <w:rPr>
                <w:rFonts w:ascii="Arial" w:hAnsi="Arial" w:cs="Arial"/>
                <w:bCs/>
                <w:i/>
                <w:sz w:val="22"/>
                <w:szCs w:val="22"/>
                <w:lang w:val="en-ZA"/>
              </w:rPr>
              <w:t>Identifying and Assessing the Risks of Material Misstatement through Understanding the Entity and Its Environment;</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 xml:space="preserve">ISA 320, </w:t>
            </w:r>
            <w:r w:rsidRPr="003B5D48">
              <w:rPr>
                <w:rFonts w:ascii="Arial" w:hAnsi="Arial" w:cs="Arial"/>
                <w:bCs/>
                <w:i/>
                <w:sz w:val="22"/>
                <w:szCs w:val="22"/>
                <w:lang w:val="en-ZA"/>
              </w:rPr>
              <w:t>Materiality in Planning and Performing an Audit;</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 xml:space="preserve">ISA 330, </w:t>
            </w:r>
            <w:r w:rsidRPr="003B5D48">
              <w:rPr>
                <w:rFonts w:ascii="Arial" w:hAnsi="Arial" w:cs="Arial"/>
                <w:bCs/>
                <w:i/>
                <w:sz w:val="22"/>
                <w:szCs w:val="22"/>
                <w:lang w:val="en-ZA"/>
              </w:rPr>
              <w:t>The Auditor’s Responses to Assessed Risks;</w:t>
            </w:r>
          </w:p>
          <w:p w:rsidR="000E3130" w:rsidRPr="004553FA" w:rsidRDefault="000E3130" w:rsidP="000E3130">
            <w:pPr>
              <w:pStyle w:val="NormalWeb"/>
              <w:numPr>
                <w:ilvl w:val="0"/>
                <w:numId w:val="3"/>
              </w:numPr>
              <w:spacing w:after="120" w:afterAutospacing="0"/>
              <w:ind w:left="530"/>
              <w:jc w:val="both"/>
              <w:rPr>
                <w:rFonts w:ascii="Arial" w:hAnsi="Arial" w:cs="Arial"/>
                <w:bCs/>
                <w:i/>
                <w:sz w:val="22"/>
                <w:szCs w:val="22"/>
                <w:lang w:val="en-ZA"/>
              </w:rPr>
            </w:pPr>
            <w:r w:rsidRPr="004553FA">
              <w:rPr>
                <w:rFonts w:ascii="Arial" w:hAnsi="Arial" w:cs="Arial"/>
                <w:bCs/>
                <w:sz w:val="22"/>
                <w:szCs w:val="22"/>
                <w:lang w:val="en-ZA"/>
              </w:rPr>
              <w:t xml:space="preserve">ISA 450, </w:t>
            </w:r>
            <w:r w:rsidRPr="003B5D48">
              <w:rPr>
                <w:rFonts w:ascii="Arial" w:hAnsi="Arial" w:cs="Arial"/>
                <w:bCs/>
                <w:i/>
                <w:sz w:val="22"/>
                <w:szCs w:val="22"/>
                <w:lang w:val="en-ZA"/>
              </w:rPr>
              <w:t>Evaluation of Misstatements Identified during the Audit</w:t>
            </w:r>
            <w:r w:rsidRPr="004553FA">
              <w:rPr>
                <w:rFonts w:ascii="Arial" w:hAnsi="Arial" w:cs="Arial"/>
                <w:bCs/>
                <w:i/>
                <w:sz w:val="22"/>
                <w:szCs w:val="22"/>
                <w:lang w:val="en-ZA"/>
              </w:rPr>
              <w:t>;</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ISA 700 (Revised),</w:t>
            </w:r>
            <w:r w:rsidRPr="004553FA">
              <w:rPr>
                <w:rFonts w:ascii="Arial" w:hAnsi="Arial" w:cs="Arial"/>
                <w:bCs/>
                <w:i/>
                <w:sz w:val="22"/>
                <w:szCs w:val="22"/>
                <w:lang w:val="en-ZA"/>
              </w:rPr>
              <w:t xml:space="preserve"> Forming an Opinion and Reporting on Financial Statements;</w:t>
            </w:r>
            <w:r w:rsidRPr="004553FA">
              <w:rPr>
                <w:rFonts w:ascii="Arial" w:hAnsi="Arial" w:cs="Arial"/>
                <w:bCs/>
                <w:sz w:val="22"/>
                <w:szCs w:val="22"/>
                <w:lang w:val="en-ZA"/>
              </w:rPr>
              <w:t xml:space="preserve"> and </w:t>
            </w:r>
          </w:p>
          <w:p w:rsidR="000E3130" w:rsidRPr="004553FA" w:rsidRDefault="000E3130" w:rsidP="000E3130">
            <w:pPr>
              <w:pStyle w:val="NormalWeb"/>
              <w:numPr>
                <w:ilvl w:val="0"/>
                <w:numId w:val="3"/>
              </w:numPr>
              <w:spacing w:after="120" w:afterAutospacing="0"/>
              <w:ind w:left="530"/>
              <w:jc w:val="both"/>
              <w:rPr>
                <w:rFonts w:ascii="Arial" w:hAnsi="Arial" w:cs="Arial"/>
                <w:bCs/>
                <w:sz w:val="22"/>
                <w:szCs w:val="22"/>
                <w:lang w:val="en-ZA"/>
              </w:rPr>
            </w:pPr>
            <w:r w:rsidRPr="004553FA">
              <w:rPr>
                <w:rFonts w:ascii="Arial" w:hAnsi="Arial" w:cs="Arial"/>
                <w:bCs/>
                <w:sz w:val="22"/>
                <w:szCs w:val="22"/>
                <w:lang w:val="en-ZA"/>
              </w:rPr>
              <w:t>Related Conforming Amendments to other ISAs.</w:t>
            </w:r>
          </w:p>
          <w:p w:rsidR="000E3130" w:rsidRPr="004553FA" w:rsidRDefault="000E3130" w:rsidP="000E3130">
            <w:pPr>
              <w:pStyle w:val="NormalWeb"/>
              <w:spacing w:after="120"/>
              <w:jc w:val="both"/>
              <w:rPr>
                <w:rFonts w:ascii="Arial" w:hAnsi="Arial" w:cs="Arial"/>
                <w:bCs/>
                <w:sz w:val="22"/>
                <w:szCs w:val="22"/>
                <w:lang w:val="en-ZA"/>
              </w:rPr>
            </w:pPr>
            <w:r w:rsidRPr="004553FA">
              <w:rPr>
                <w:rFonts w:ascii="Arial" w:hAnsi="Arial" w:cs="Arial"/>
                <w:bCs/>
                <w:sz w:val="22"/>
                <w:szCs w:val="22"/>
                <w:lang w:val="en-ZA"/>
              </w:rPr>
              <w:t>The Revised ISAs are effective for audits of financial statements for periods ending on or after 15 December 2016.</w:t>
            </w:r>
          </w:p>
          <w:p w:rsidR="000E3130" w:rsidRPr="004553FA" w:rsidRDefault="000E3130" w:rsidP="000E3130">
            <w:pPr>
              <w:pStyle w:val="NormalWeb"/>
              <w:spacing w:after="120"/>
              <w:jc w:val="both"/>
              <w:rPr>
                <w:rFonts w:ascii="Arial" w:hAnsi="Arial" w:cs="Arial"/>
                <w:bCs/>
                <w:sz w:val="22"/>
                <w:szCs w:val="22"/>
                <w:lang w:val="en-ZA"/>
              </w:rPr>
            </w:pPr>
            <w:r w:rsidRPr="004553FA">
              <w:rPr>
                <w:rFonts w:ascii="Arial" w:hAnsi="Arial" w:cs="Arial"/>
                <w:bCs/>
                <w:sz w:val="22"/>
                <w:szCs w:val="22"/>
                <w:lang w:val="en-ZA"/>
              </w:rPr>
              <w:t xml:space="preserve">The changes that have been made to the ISAs by the IAASB are intended to provide workable solutions for issues relating to the perceived need for auditors to address disclosures more explicitly as part of the financial statement audit. The IAASB believes that </w:t>
            </w:r>
            <w:r>
              <w:rPr>
                <w:rFonts w:ascii="Arial" w:hAnsi="Arial" w:cs="Arial"/>
                <w:bCs/>
                <w:sz w:val="22"/>
                <w:szCs w:val="22"/>
                <w:lang w:val="en-ZA"/>
              </w:rPr>
              <w:t xml:space="preserve">these </w:t>
            </w:r>
            <w:r w:rsidRPr="004553FA">
              <w:rPr>
                <w:rFonts w:ascii="Arial" w:hAnsi="Arial" w:cs="Arial"/>
                <w:bCs/>
                <w:sz w:val="22"/>
                <w:szCs w:val="22"/>
                <w:lang w:val="en-ZA"/>
              </w:rPr>
              <w:t xml:space="preserve">changes to the ISAs will further contribute to high-quality audits and, through this, </w:t>
            </w:r>
            <w:r>
              <w:rPr>
                <w:rFonts w:ascii="Arial" w:hAnsi="Arial" w:cs="Arial"/>
                <w:bCs/>
                <w:sz w:val="22"/>
                <w:szCs w:val="22"/>
                <w:lang w:val="en-ZA"/>
              </w:rPr>
              <w:t xml:space="preserve">an </w:t>
            </w:r>
            <w:r w:rsidRPr="004553FA">
              <w:rPr>
                <w:rFonts w:ascii="Arial" w:hAnsi="Arial" w:cs="Arial"/>
                <w:bCs/>
                <w:sz w:val="22"/>
                <w:szCs w:val="22"/>
                <w:lang w:val="en-ZA"/>
              </w:rPr>
              <w:t xml:space="preserve">enhanced focus on disclosures by preparers </w:t>
            </w:r>
            <w:r>
              <w:rPr>
                <w:rFonts w:ascii="Arial" w:hAnsi="Arial" w:cs="Arial"/>
                <w:bCs/>
                <w:sz w:val="22"/>
                <w:szCs w:val="22"/>
                <w:lang w:val="en-ZA"/>
              </w:rPr>
              <w:t xml:space="preserve">as well as </w:t>
            </w:r>
            <w:r w:rsidRPr="004553FA">
              <w:rPr>
                <w:rFonts w:ascii="Arial" w:hAnsi="Arial" w:cs="Arial"/>
                <w:bCs/>
                <w:sz w:val="22"/>
                <w:szCs w:val="22"/>
                <w:lang w:val="en-ZA"/>
              </w:rPr>
              <w:t>higher-quality financial reporting.</w:t>
            </w:r>
          </w:p>
          <w:p w:rsidR="000E3130" w:rsidRPr="004553FA" w:rsidRDefault="000E3130" w:rsidP="000E3130">
            <w:pPr>
              <w:pStyle w:val="NormalWeb"/>
              <w:spacing w:after="120"/>
              <w:jc w:val="both"/>
              <w:rPr>
                <w:rFonts w:ascii="Arial" w:hAnsi="Arial" w:cs="Arial"/>
                <w:bCs/>
                <w:sz w:val="22"/>
                <w:szCs w:val="22"/>
                <w:lang w:val="en-ZA"/>
              </w:rPr>
            </w:pPr>
            <w:r w:rsidRPr="004553FA">
              <w:rPr>
                <w:rFonts w:ascii="Arial" w:hAnsi="Arial" w:cs="Arial"/>
                <w:bCs/>
                <w:sz w:val="22"/>
                <w:szCs w:val="22"/>
                <w:lang w:val="en-ZA"/>
              </w:rPr>
              <w:t>Furthermore</w:t>
            </w:r>
            <w:r>
              <w:rPr>
                <w:rFonts w:ascii="Arial" w:hAnsi="Arial" w:cs="Arial"/>
                <w:bCs/>
                <w:sz w:val="22"/>
                <w:szCs w:val="22"/>
                <w:lang w:val="en-ZA"/>
              </w:rPr>
              <w:t>,</w:t>
            </w:r>
            <w:r w:rsidRPr="004553FA">
              <w:rPr>
                <w:rFonts w:ascii="Arial" w:hAnsi="Arial" w:cs="Arial"/>
                <w:bCs/>
                <w:sz w:val="22"/>
                <w:szCs w:val="22"/>
                <w:lang w:val="en-ZA"/>
              </w:rPr>
              <w:t xml:space="preserve"> the IAASB believes that the changes, mainly to application material in the ISAs in order to further support the prop</w:t>
            </w:r>
            <w:r>
              <w:rPr>
                <w:rFonts w:ascii="Arial" w:hAnsi="Arial" w:cs="Arial"/>
                <w:bCs/>
                <w:sz w:val="22"/>
                <w:szCs w:val="22"/>
                <w:lang w:val="en-ZA"/>
              </w:rPr>
              <w:t>er application of the standardsˈ</w:t>
            </w:r>
            <w:r w:rsidRPr="004553FA">
              <w:rPr>
                <w:rFonts w:ascii="Arial" w:hAnsi="Arial" w:cs="Arial"/>
                <w:bCs/>
                <w:sz w:val="22"/>
                <w:szCs w:val="22"/>
                <w:lang w:val="en-ZA"/>
              </w:rPr>
              <w:t xml:space="preserve"> requirements, are an appropriate response to the concerns raised about the need to clarify the expectations of auditors when auditing financial statement disclosures</w:t>
            </w:r>
            <w:r>
              <w:rPr>
                <w:rFonts w:ascii="Arial" w:hAnsi="Arial" w:cs="Arial"/>
                <w:bCs/>
                <w:sz w:val="22"/>
                <w:szCs w:val="22"/>
                <w:lang w:val="en-ZA"/>
              </w:rPr>
              <w:t>.</w:t>
            </w:r>
          </w:p>
          <w:p w:rsidR="000E3130" w:rsidRDefault="000E3130" w:rsidP="000E3130">
            <w:pPr>
              <w:pStyle w:val="NormalWeb"/>
              <w:spacing w:after="120"/>
              <w:jc w:val="both"/>
              <w:rPr>
                <w:rFonts w:ascii="Arial" w:hAnsi="Arial" w:cs="Arial"/>
                <w:bCs/>
                <w:sz w:val="22"/>
                <w:szCs w:val="22"/>
                <w:lang w:val="en-ZA"/>
              </w:rPr>
            </w:pPr>
            <w:r w:rsidRPr="004553FA">
              <w:rPr>
                <w:rFonts w:ascii="Arial" w:hAnsi="Arial" w:cs="Arial"/>
                <w:bCs/>
                <w:sz w:val="22"/>
                <w:szCs w:val="22"/>
                <w:lang w:val="en-ZA"/>
              </w:rPr>
              <w:t xml:space="preserve">The revised ISAs may be downloaded from the </w:t>
            </w:r>
            <w:hyperlink r:id="rId6" w:history="1">
              <w:r w:rsidRPr="004553FA">
                <w:rPr>
                  <w:rStyle w:val="Hyperlink"/>
                  <w:rFonts w:ascii="Arial" w:hAnsi="Arial" w:cs="Arial"/>
                  <w:bCs/>
                  <w:sz w:val="22"/>
                  <w:szCs w:val="22"/>
                  <w:lang w:val="en-ZA"/>
                </w:rPr>
                <w:t>IR</w:t>
              </w:r>
              <w:r w:rsidRPr="004553FA">
                <w:rPr>
                  <w:rStyle w:val="Hyperlink"/>
                  <w:rFonts w:ascii="Arial" w:hAnsi="Arial" w:cs="Arial"/>
                  <w:bCs/>
                  <w:sz w:val="22"/>
                  <w:szCs w:val="22"/>
                  <w:lang w:val="en-ZA"/>
                </w:rPr>
                <w:t>B</w:t>
              </w:r>
              <w:r w:rsidRPr="004553FA">
                <w:rPr>
                  <w:rStyle w:val="Hyperlink"/>
                  <w:rFonts w:ascii="Arial" w:hAnsi="Arial" w:cs="Arial"/>
                  <w:bCs/>
                  <w:sz w:val="22"/>
                  <w:szCs w:val="22"/>
                  <w:lang w:val="en-ZA"/>
                </w:rPr>
                <w:t>A w</w:t>
              </w:r>
              <w:bookmarkStart w:id="0" w:name="_GoBack"/>
              <w:bookmarkEnd w:id="0"/>
              <w:r w:rsidRPr="004553FA">
                <w:rPr>
                  <w:rStyle w:val="Hyperlink"/>
                  <w:rFonts w:ascii="Arial" w:hAnsi="Arial" w:cs="Arial"/>
                  <w:bCs/>
                  <w:sz w:val="22"/>
                  <w:szCs w:val="22"/>
                  <w:lang w:val="en-ZA"/>
                </w:rPr>
                <w:t>e</w:t>
              </w:r>
              <w:r w:rsidRPr="004553FA">
                <w:rPr>
                  <w:rStyle w:val="Hyperlink"/>
                  <w:rFonts w:ascii="Arial" w:hAnsi="Arial" w:cs="Arial"/>
                  <w:bCs/>
                  <w:sz w:val="22"/>
                  <w:szCs w:val="22"/>
                  <w:lang w:val="en-ZA"/>
                </w:rPr>
                <w:t>bsite</w:t>
              </w:r>
            </w:hyperlink>
            <w:r w:rsidRPr="004553FA">
              <w:rPr>
                <w:rFonts w:ascii="Arial" w:hAnsi="Arial" w:cs="Arial"/>
                <w:bCs/>
                <w:sz w:val="22"/>
                <w:szCs w:val="22"/>
                <w:lang w:val="en-ZA"/>
              </w:rPr>
              <w:t>.</w:t>
            </w:r>
          </w:p>
          <w:p w:rsidR="000E3130" w:rsidRDefault="000E3130" w:rsidP="000E3130">
            <w:pPr>
              <w:pStyle w:val="NormalWeb"/>
              <w:spacing w:after="120"/>
              <w:jc w:val="both"/>
              <w:rPr>
                <w:rFonts w:ascii="Arial" w:hAnsi="Arial" w:cs="Arial"/>
                <w:b/>
                <w:bCs/>
                <w:sz w:val="22"/>
                <w:szCs w:val="22"/>
                <w:lang w:val="en-ZA"/>
              </w:rPr>
            </w:pPr>
          </w:p>
          <w:p w:rsidR="000E3130" w:rsidRDefault="000E3130" w:rsidP="000E3130">
            <w:pPr>
              <w:pStyle w:val="NormalWeb"/>
              <w:spacing w:after="120"/>
              <w:jc w:val="both"/>
              <w:rPr>
                <w:rFonts w:ascii="Arial" w:hAnsi="Arial" w:cs="Arial"/>
                <w:bCs/>
                <w:sz w:val="22"/>
                <w:szCs w:val="22"/>
                <w:lang w:val="en-ZA"/>
              </w:rPr>
            </w:pPr>
            <w:r>
              <w:rPr>
                <w:rFonts w:ascii="Arial" w:hAnsi="Arial" w:cs="Arial"/>
                <w:b/>
                <w:bCs/>
                <w:sz w:val="22"/>
                <w:szCs w:val="22"/>
                <w:lang w:val="en-ZA"/>
              </w:rPr>
              <w:t>Implementation guidance</w:t>
            </w:r>
          </w:p>
          <w:p w:rsidR="000E3130" w:rsidRDefault="000E3130" w:rsidP="000E3130">
            <w:pPr>
              <w:pStyle w:val="NormalWeb"/>
              <w:spacing w:after="120"/>
              <w:jc w:val="both"/>
              <w:rPr>
                <w:rFonts w:ascii="Arial" w:hAnsi="Arial" w:cs="Arial"/>
                <w:bCs/>
                <w:sz w:val="22"/>
                <w:szCs w:val="22"/>
                <w:lang w:val="en-ZA"/>
              </w:rPr>
            </w:pPr>
            <w:r>
              <w:rPr>
                <w:rFonts w:ascii="Arial" w:hAnsi="Arial" w:cs="Arial"/>
                <w:bCs/>
                <w:sz w:val="22"/>
                <w:szCs w:val="22"/>
                <w:lang w:val="en-ZA"/>
              </w:rPr>
              <w:t>The following guidance materials are also available on the IAASB website:</w:t>
            </w:r>
          </w:p>
          <w:p w:rsidR="000E3130" w:rsidRDefault="00AA0F6E" w:rsidP="000E3130">
            <w:pPr>
              <w:pStyle w:val="NormalWeb"/>
              <w:numPr>
                <w:ilvl w:val="0"/>
                <w:numId w:val="3"/>
              </w:numPr>
              <w:spacing w:after="120" w:afterAutospacing="0"/>
              <w:ind w:left="530"/>
              <w:jc w:val="both"/>
              <w:rPr>
                <w:rFonts w:ascii="Arial" w:hAnsi="Arial" w:cs="Arial"/>
                <w:bCs/>
                <w:sz w:val="22"/>
                <w:szCs w:val="22"/>
                <w:lang w:val="en-ZA"/>
              </w:rPr>
            </w:pPr>
            <w:hyperlink r:id="rId7" w:history="1">
              <w:r w:rsidR="000E3130" w:rsidRPr="00D8222E">
                <w:rPr>
                  <w:rStyle w:val="Hyperlink"/>
                  <w:rFonts w:ascii="Arial" w:hAnsi="Arial" w:cs="Arial"/>
                  <w:bCs/>
                  <w:sz w:val="22"/>
                  <w:szCs w:val="22"/>
                  <w:lang w:val="en-ZA"/>
                </w:rPr>
                <w:t>At a glance: Addressing Disclosures in the Audit of Financial Statements</w:t>
              </w:r>
            </w:hyperlink>
            <w:r w:rsidR="000E3130">
              <w:rPr>
                <w:rFonts w:ascii="Arial" w:hAnsi="Arial" w:cs="Arial"/>
                <w:bCs/>
                <w:sz w:val="22"/>
                <w:szCs w:val="22"/>
                <w:lang w:val="en-ZA"/>
              </w:rPr>
              <w:t xml:space="preserve">: and </w:t>
            </w:r>
          </w:p>
          <w:p w:rsidR="000E3130" w:rsidRDefault="00AA0F6E" w:rsidP="000E3130">
            <w:pPr>
              <w:pStyle w:val="NormalWeb"/>
              <w:numPr>
                <w:ilvl w:val="0"/>
                <w:numId w:val="3"/>
              </w:numPr>
              <w:spacing w:after="120" w:afterAutospacing="0"/>
              <w:ind w:left="530"/>
              <w:jc w:val="both"/>
              <w:rPr>
                <w:rFonts w:ascii="Arial" w:hAnsi="Arial" w:cs="Arial"/>
                <w:bCs/>
                <w:sz w:val="22"/>
                <w:szCs w:val="22"/>
                <w:lang w:val="en-ZA"/>
              </w:rPr>
            </w:pPr>
            <w:hyperlink r:id="rId8" w:history="1">
              <w:r w:rsidR="000E3130" w:rsidRPr="00D8222E">
                <w:rPr>
                  <w:rStyle w:val="Hyperlink"/>
                  <w:rFonts w:ascii="Arial" w:hAnsi="Arial" w:cs="Arial"/>
                  <w:bCs/>
                  <w:sz w:val="22"/>
                  <w:szCs w:val="22"/>
                  <w:lang w:val="en-ZA"/>
                </w:rPr>
                <w:t>A staff publication: Addressing Disclosures in the Audit of Financial Statements</w:t>
              </w:r>
            </w:hyperlink>
            <w:r w:rsidR="000E3130">
              <w:rPr>
                <w:rFonts w:ascii="Arial" w:hAnsi="Arial" w:cs="Arial"/>
                <w:bCs/>
                <w:sz w:val="22"/>
                <w:szCs w:val="22"/>
                <w:lang w:val="en-ZA"/>
              </w:rPr>
              <w:t>.</w:t>
            </w:r>
          </w:p>
          <w:p w:rsidR="000E3130" w:rsidRPr="004553FA" w:rsidRDefault="000E3130" w:rsidP="000E3130">
            <w:pPr>
              <w:pStyle w:val="NormalWeb"/>
              <w:spacing w:after="120"/>
              <w:jc w:val="both"/>
              <w:rPr>
                <w:rFonts w:ascii="Arial" w:hAnsi="Arial" w:cs="Arial"/>
                <w:bCs/>
                <w:sz w:val="22"/>
                <w:szCs w:val="22"/>
                <w:lang w:val="en-ZA"/>
              </w:rPr>
            </w:pPr>
            <w:r w:rsidRPr="004553FA">
              <w:rPr>
                <w:rFonts w:ascii="Arial" w:hAnsi="Arial" w:cs="Arial"/>
                <w:bCs/>
                <w:sz w:val="22"/>
                <w:szCs w:val="22"/>
                <w:lang w:val="en-ZA"/>
              </w:rPr>
              <w:t>Should you have any further queries</w:t>
            </w:r>
            <w:r>
              <w:rPr>
                <w:rFonts w:ascii="Arial" w:hAnsi="Arial" w:cs="Arial"/>
                <w:bCs/>
                <w:sz w:val="22"/>
                <w:szCs w:val="22"/>
                <w:lang w:val="en-ZA"/>
              </w:rPr>
              <w:t>,</w:t>
            </w:r>
            <w:r w:rsidRPr="004553FA">
              <w:rPr>
                <w:rFonts w:ascii="Arial" w:hAnsi="Arial" w:cs="Arial"/>
                <w:bCs/>
                <w:sz w:val="22"/>
                <w:szCs w:val="22"/>
                <w:lang w:val="en-ZA"/>
              </w:rPr>
              <w:t xml:space="preserve"> please contact the Standards Department at +27 (0)87</w:t>
            </w:r>
            <w:r>
              <w:rPr>
                <w:rFonts w:ascii="Arial" w:hAnsi="Arial" w:cs="Arial"/>
                <w:bCs/>
                <w:sz w:val="22"/>
                <w:szCs w:val="22"/>
                <w:lang w:val="en-ZA"/>
              </w:rPr>
              <w:t> </w:t>
            </w:r>
            <w:r w:rsidRPr="004553FA">
              <w:rPr>
                <w:rFonts w:ascii="Arial" w:hAnsi="Arial" w:cs="Arial"/>
                <w:bCs/>
                <w:sz w:val="22"/>
                <w:szCs w:val="22"/>
                <w:lang w:val="en-ZA"/>
              </w:rPr>
              <w:t>940</w:t>
            </w:r>
            <w:r>
              <w:rPr>
                <w:rFonts w:ascii="Arial" w:hAnsi="Arial" w:cs="Arial"/>
                <w:bCs/>
                <w:sz w:val="22"/>
                <w:szCs w:val="22"/>
                <w:lang w:val="en-ZA"/>
              </w:rPr>
              <w:t>-</w:t>
            </w:r>
            <w:r w:rsidRPr="004553FA">
              <w:rPr>
                <w:rFonts w:ascii="Arial" w:hAnsi="Arial" w:cs="Arial"/>
                <w:bCs/>
                <w:sz w:val="22"/>
                <w:szCs w:val="22"/>
                <w:lang w:val="en-ZA"/>
              </w:rPr>
              <w:t xml:space="preserve">8800 or send an email to </w:t>
            </w:r>
            <w:hyperlink r:id="rId9" w:history="1">
              <w:r w:rsidRPr="004553FA">
                <w:rPr>
                  <w:rStyle w:val="Hyperlink"/>
                  <w:rFonts w:ascii="Arial" w:hAnsi="Arial" w:cs="Arial"/>
                  <w:bCs/>
                  <w:sz w:val="22"/>
                  <w:szCs w:val="22"/>
                  <w:lang w:val="en-ZA"/>
                </w:rPr>
                <w:t>standards@irba.co.za</w:t>
              </w:r>
            </w:hyperlink>
            <w:r>
              <w:rPr>
                <w:rStyle w:val="Hyperlink"/>
                <w:rFonts w:ascii="Arial" w:hAnsi="Arial" w:cs="Arial"/>
                <w:sz w:val="22"/>
                <w:szCs w:val="22"/>
              </w:rPr>
              <w:t>.</w:t>
            </w:r>
            <w:r w:rsidRPr="000C307C">
              <w:rPr>
                <w:rStyle w:val="Hyperlink"/>
                <w:rFonts w:ascii="Arial" w:hAnsi="Arial" w:cs="Arial"/>
                <w:sz w:val="22"/>
                <w:szCs w:val="22"/>
                <w:u w:val="none"/>
              </w:rPr>
              <w:t xml:space="preserve"> </w:t>
            </w:r>
          </w:p>
          <w:p w:rsidR="000E3130" w:rsidRDefault="000E3130" w:rsidP="000E3130">
            <w:pPr>
              <w:jc w:val="both"/>
              <w:rPr>
                <w:rFonts w:ascii="Arial" w:hAnsi="Arial" w:cs="Arial"/>
                <w:b/>
                <w:sz w:val="22"/>
                <w:szCs w:val="22"/>
                <w:lang w:val="en-GB"/>
              </w:rPr>
            </w:pPr>
          </w:p>
          <w:p w:rsidR="000E3130" w:rsidRDefault="000E3130" w:rsidP="000E3130">
            <w:pPr>
              <w:jc w:val="both"/>
              <w:rPr>
                <w:rFonts w:ascii="Arial" w:hAnsi="Arial" w:cs="Arial"/>
                <w:b/>
                <w:sz w:val="22"/>
                <w:szCs w:val="22"/>
                <w:lang w:val="en-GB"/>
              </w:rPr>
            </w:pPr>
          </w:p>
          <w:p w:rsidR="000E3130" w:rsidRDefault="000E3130" w:rsidP="000E3130">
            <w:pPr>
              <w:jc w:val="both"/>
              <w:rPr>
                <w:rFonts w:ascii="Arial" w:hAnsi="Arial" w:cs="Arial"/>
                <w:b/>
                <w:sz w:val="22"/>
                <w:szCs w:val="22"/>
                <w:lang w:val="en-GB"/>
              </w:rPr>
            </w:pPr>
          </w:p>
          <w:p w:rsidR="000E3130" w:rsidRPr="003F7732" w:rsidRDefault="000E3130" w:rsidP="000E3130">
            <w:pPr>
              <w:jc w:val="both"/>
              <w:rPr>
                <w:rFonts w:ascii="Arial" w:hAnsi="Arial" w:cs="Arial"/>
                <w:b/>
                <w:sz w:val="22"/>
                <w:szCs w:val="22"/>
                <w:lang w:val="en-GB"/>
              </w:rPr>
            </w:pPr>
            <w:r>
              <w:rPr>
                <w:rFonts w:ascii="Arial" w:hAnsi="Arial" w:cs="Arial"/>
                <w:b/>
                <w:sz w:val="22"/>
                <w:szCs w:val="22"/>
                <w:lang w:val="en-GB"/>
              </w:rPr>
              <w:t>Imran Vanker</w:t>
            </w:r>
          </w:p>
          <w:p w:rsidR="000E3130" w:rsidRPr="003F7732" w:rsidRDefault="000E3130" w:rsidP="000E3130">
            <w:pPr>
              <w:spacing w:after="120"/>
              <w:jc w:val="both"/>
              <w:rPr>
                <w:rFonts w:ascii="Arial" w:hAnsi="Arial" w:cs="Arial"/>
                <w:b/>
                <w:sz w:val="22"/>
                <w:szCs w:val="22"/>
                <w:lang w:val="en-GB"/>
              </w:rPr>
            </w:pPr>
            <w:r>
              <w:rPr>
                <w:rFonts w:ascii="Arial" w:hAnsi="Arial" w:cs="Arial"/>
                <w:b/>
                <w:sz w:val="22"/>
                <w:szCs w:val="22"/>
                <w:lang w:val="en-GB"/>
              </w:rPr>
              <w:t>Director: Standards</w:t>
            </w:r>
          </w:p>
          <w:p w:rsidR="000E3130" w:rsidRPr="00F76271" w:rsidRDefault="000E3130" w:rsidP="000E3130">
            <w:pPr>
              <w:spacing w:after="120"/>
              <w:jc w:val="both"/>
              <w:rPr>
                <w:rFonts w:ascii="Arial" w:hAnsi="Arial" w:cs="Arial"/>
                <w:b/>
                <w:i/>
                <w:noProof/>
                <w:sz w:val="20"/>
                <w:szCs w:val="20"/>
                <w:lang w:val="en-GB"/>
              </w:rPr>
            </w:pPr>
          </w:p>
          <w:p w:rsidR="000E3130" w:rsidRPr="003F3563" w:rsidRDefault="000E3130" w:rsidP="000E3130">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0E3130" w:rsidRDefault="000E3130" w:rsidP="000E3130">
            <w:pPr>
              <w:spacing w:after="120"/>
              <w:jc w:val="both"/>
              <w:rPr>
                <w:rFonts w:ascii="Arial" w:hAnsi="Arial" w:cs="Arial"/>
                <w:i/>
                <w:iCs/>
                <w:sz w:val="20"/>
                <w:szCs w:val="20"/>
                <w:lang w:val="en-GB"/>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w:t>
            </w:r>
            <w:r>
              <w:rPr>
                <w:rFonts w:ascii="Arial" w:hAnsi="Arial" w:cs="Arial"/>
                <w:i/>
                <w:iCs/>
                <w:sz w:val="20"/>
                <w:szCs w:val="20"/>
                <w:lang w:val="en-GB"/>
              </w:rPr>
              <w:t>ulation of audits conducted by registered a</w:t>
            </w:r>
            <w:r w:rsidRPr="003F3563">
              <w:rPr>
                <w:rFonts w:ascii="Arial" w:hAnsi="Arial" w:cs="Arial"/>
                <w:i/>
                <w:iCs/>
                <w:sz w:val="20"/>
                <w:szCs w:val="20"/>
                <w:lang w:val="en-GB"/>
              </w:rPr>
              <w:t>uditors, in accordance with internationally recognised standards and processes.</w:t>
            </w:r>
          </w:p>
          <w:p w:rsidR="000E3130" w:rsidRPr="003F3563" w:rsidRDefault="000E3130" w:rsidP="000E3130">
            <w:pPr>
              <w:spacing w:after="120"/>
              <w:jc w:val="both"/>
              <w:rPr>
                <w:rFonts w:ascii="Arial" w:hAnsi="Arial" w:cs="Arial"/>
                <w:sz w:val="20"/>
                <w:szCs w:val="20"/>
              </w:rPr>
            </w:pPr>
            <w:r w:rsidRPr="00FC6F93">
              <w:rPr>
                <w:rFonts w:ascii="Arial" w:hAnsi="Arial" w:cs="Arial"/>
                <w:i/>
                <w:iCs/>
                <w:sz w:val="20"/>
                <w:szCs w:val="20"/>
              </w:rPr>
              <w:t>The statutory responsibilit</w:t>
            </w:r>
            <w:r>
              <w:rPr>
                <w:rFonts w:ascii="Arial" w:hAnsi="Arial" w:cs="Arial"/>
                <w:i/>
                <w:iCs/>
                <w:sz w:val="20"/>
                <w:szCs w:val="20"/>
              </w:rPr>
              <w:t>ies</w:t>
            </w:r>
            <w:r w:rsidRPr="00FC6F93">
              <w:rPr>
                <w:rFonts w:ascii="Arial" w:hAnsi="Arial" w:cs="Arial"/>
                <w:i/>
                <w:iCs/>
                <w:sz w:val="20"/>
                <w:szCs w:val="20"/>
              </w:rPr>
              <w:t xml:space="preserve"> of the CFAS </w:t>
            </w:r>
            <w:r>
              <w:rPr>
                <w:rFonts w:ascii="Arial" w:hAnsi="Arial" w:cs="Arial"/>
                <w:i/>
                <w:iCs/>
                <w:sz w:val="20"/>
                <w:szCs w:val="20"/>
              </w:rPr>
              <w:t>are</w:t>
            </w:r>
            <w:r w:rsidRPr="00FC6F93">
              <w:rPr>
                <w:rFonts w:ascii="Arial" w:hAnsi="Arial" w:cs="Arial"/>
                <w:i/>
                <w:iCs/>
                <w:sz w:val="20"/>
                <w:szCs w:val="20"/>
              </w:rPr>
              <w:t xml:space="preserve"> to assist the IRBA to develop, maintain, adopt, issue or prescribe auditing pronouncements; consider relevant international changes by monitoring developments by other auditing standard-setting bodies and sharing information where requested; and promote and ensure the relevance of auditing pronouncements</w:t>
            </w:r>
            <w:r>
              <w:rPr>
                <w:rFonts w:ascii="Arial" w:hAnsi="Arial" w:cs="Arial"/>
                <w:i/>
                <w:iCs/>
                <w:sz w:val="20"/>
                <w:szCs w:val="20"/>
              </w:rPr>
              <w:t>.</w:t>
            </w:r>
          </w:p>
          <w:p w:rsidR="000E3130" w:rsidRDefault="000E3130" w:rsidP="000E3130">
            <w:pPr>
              <w:jc w:val="both"/>
              <w:rPr>
                <w:rFonts w:ascii="Arial" w:hAnsi="Arial" w:cs="Arial"/>
              </w:rPr>
            </w:pPr>
          </w:p>
        </w:tc>
      </w:tr>
    </w:tbl>
    <w:p w:rsidR="00A626DA" w:rsidRPr="00F76271" w:rsidRDefault="00A626DA" w:rsidP="000E3130">
      <w:pPr>
        <w:jc w:val="both"/>
        <w:rPr>
          <w:rFonts w:ascii="Arial" w:hAnsi="Arial" w:cs="Arial"/>
        </w:rPr>
      </w:pPr>
    </w:p>
    <w:sectPr w:rsidR="00A626DA"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6F16"/>
    <w:multiLevelType w:val="hybridMultilevel"/>
    <w:tmpl w:val="DFC05532"/>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 w15:restartNumberingAfterBreak="0">
    <w:nsid w:val="4AA42F5C"/>
    <w:multiLevelType w:val="hybridMultilevel"/>
    <w:tmpl w:val="17A6A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16AD2"/>
    <w:rsid w:val="000C307C"/>
    <w:rsid w:val="000E3130"/>
    <w:rsid w:val="00110619"/>
    <w:rsid w:val="00147D13"/>
    <w:rsid w:val="00155EC0"/>
    <w:rsid w:val="001C5539"/>
    <w:rsid w:val="001E3924"/>
    <w:rsid w:val="00287884"/>
    <w:rsid w:val="00293F92"/>
    <w:rsid w:val="002D5253"/>
    <w:rsid w:val="002E3B26"/>
    <w:rsid w:val="002F1413"/>
    <w:rsid w:val="002F341A"/>
    <w:rsid w:val="00317662"/>
    <w:rsid w:val="00320734"/>
    <w:rsid w:val="003A2F4D"/>
    <w:rsid w:val="003B5D48"/>
    <w:rsid w:val="003C77DE"/>
    <w:rsid w:val="003D3E83"/>
    <w:rsid w:val="003E15C6"/>
    <w:rsid w:val="003F3563"/>
    <w:rsid w:val="003F7732"/>
    <w:rsid w:val="00421B56"/>
    <w:rsid w:val="00441B92"/>
    <w:rsid w:val="00454A13"/>
    <w:rsid w:val="004553FA"/>
    <w:rsid w:val="00464CD9"/>
    <w:rsid w:val="005045CC"/>
    <w:rsid w:val="00524F5C"/>
    <w:rsid w:val="005770D3"/>
    <w:rsid w:val="005F599E"/>
    <w:rsid w:val="006A2A11"/>
    <w:rsid w:val="006A78E9"/>
    <w:rsid w:val="00700396"/>
    <w:rsid w:val="00712691"/>
    <w:rsid w:val="007424BD"/>
    <w:rsid w:val="00746BA6"/>
    <w:rsid w:val="00780F14"/>
    <w:rsid w:val="0078576A"/>
    <w:rsid w:val="00794A42"/>
    <w:rsid w:val="007D21A6"/>
    <w:rsid w:val="00807419"/>
    <w:rsid w:val="00815470"/>
    <w:rsid w:val="008178F4"/>
    <w:rsid w:val="008555CC"/>
    <w:rsid w:val="00866F17"/>
    <w:rsid w:val="008759FF"/>
    <w:rsid w:val="008C2354"/>
    <w:rsid w:val="008C3A32"/>
    <w:rsid w:val="008D297C"/>
    <w:rsid w:val="009413CF"/>
    <w:rsid w:val="009640B4"/>
    <w:rsid w:val="009754B7"/>
    <w:rsid w:val="00981C35"/>
    <w:rsid w:val="009E7625"/>
    <w:rsid w:val="00A40451"/>
    <w:rsid w:val="00A626DA"/>
    <w:rsid w:val="00A8763C"/>
    <w:rsid w:val="00AA0F6E"/>
    <w:rsid w:val="00AB3FC3"/>
    <w:rsid w:val="00AD31AC"/>
    <w:rsid w:val="00AD7D1C"/>
    <w:rsid w:val="00AE0068"/>
    <w:rsid w:val="00B14E8E"/>
    <w:rsid w:val="00BB0EA7"/>
    <w:rsid w:val="00BD0746"/>
    <w:rsid w:val="00C919FF"/>
    <w:rsid w:val="00CB5991"/>
    <w:rsid w:val="00CE5165"/>
    <w:rsid w:val="00D308A9"/>
    <w:rsid w:val="00D35011"/>
    <w:rsid w:val="00D401B7"/>
    <w:rsid w:val="00D43081"/>
    <w:rsid w:val="00D6700B"/>
    <w:rsid w:val="00D8222E"/>
    <w:rsid w:val="00D9728A"/>
    <w:rsid w:val="00E13751"/>
    <w:rsid w:val="00E30F37"/>
    <w:rsid w:val="00E44044"/>
    <w:rsid w:val="00E976D8"/>
    <w:rsid w:val="00F111F4"/>
    <w:rsid w:val="00F66B3C"/>
    <w:rsid w:val="00F76271"/>
    <w:rsid w:val="00FC42AC"/>
    <w:rsid w:val="00FC6F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937D9-B796-4604-ABD0-4394D99C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464CD9"/>
    <w:rPr>
      <w:rFonts w:ascii="Tahoma" w:eastAsiaTheme="minorHAnsi" w:hAnsi="Tahoma" w:cs="Tahoma"/>
      <w:sz w:val="16"/>
      <w:szCs w:val="16"/>
      <w:lang w:val="en-ZA"/>
    </w:rPr>
  </w:style>
  <w:style w:type="character" w:customStyle="1" w:styleId="BalloonTextChar">
    <w:name w:val="Balloon Text Char"/>
    <w:basedOn w:val="DefaultParagraphFont"/>
    <w:link w:val="BalloonText"/>
    <w:uiPriority w:val="99"/>
    <w:semiHidden/>
    <w:rsid w:val="00464CD9"/>
    <w:rPr>
      <w:rFonts w:ascii="Tahoma" w:hAnsi="Tahoma" w:cs="Tahoma"/>
      <w:sz w:val="16"/>
      <w:szCs w:val="16"/>
    </w:rPr>
  </w:style>
  <w:style w:type="character" w:customStyle="1" w:styleId="apple-converted-space">
    <w:name w:val="apple-converted-space"/>
    <w:basedOn w:val="DefaultParagraphFont"/>
    <w:rsid w:val="00524F5C"/>
  </w:style>
  <w:style w:type="character" w:styleId="Strong">
    <w:name w:val="Strong"/>
    <w:basedOn w:val="DefaultParagraphFont"/>
    <w:uiPriority w:val="22"/>
    <w:qFormat/>
    <w:rsid w:val="00524F5C"/>
    <w:rPr>
      <w:b/>
      <w:bCs/>
    </w:rPr>
  </w:style>
  <w:style w:type="character" w:styleId="CommentReference">
    <w:name w:val="annotation reference"/>
    <w:basedOn w:val="DefaultParagraphFont"/>
    <w:uiPriority w:val="99"/>
    <w:semiHidden/>
    <w:unhideWhenUsed/>
    <w:rsid w:val="00780F14"/>
    <w:rPr>
      <w:sz w:val="16"/>
      <w:szCs w:val="16"/>
    </w:rPr>
  </w:style>
  <w:style w:type="paragraph" w:styleId="CommentText">
    <w:name w:val="annotation text"/>
    <w:basedOn w:val="Normal"/>
    <w:link w:val="CommentTextChar"/>
    <w:uiPriority w:val="99"/>
    <w:semiHidden/>
    <w:unhideWhenUsed/>
    <w:rsid w:val="00780F14"/>
    <w:rPr>
      <w:sz w:val="20"/>
      <w:szCs w:val="20"/>
    </w:rPr>
  </w:style>
  <w:style w:type="character" w:customStyle="1" w:styleId="CommentTextChar">
    <w:name w:val="Comment Text Char"/>
    <w:basedOn w:val="DefaultParagraphFont"/>
    <w:link w:val="CommentText"/>
    <w:uiPriority w:val="99"/>
    <w:semiHidden/>
    <w:rsid w:val="00780F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0F14"/>
    <w:rPr>
      <w:b/>
      <w:bCs/>
    </w:rPr>
  </w:style>
  <w:style w:type="character" w:customStyle="1" w:styleId="CommentSubjectChar">
    <w:name w:val="Comment Subject Char"/>
    <w:basedOn w:val="CommentTextChar"/>
    <w:link w:val="CommentSubject"/>
    <w:uiPriority w:val="99"/>
    <w:semiHidden/>
    <w:rsid w:val="00780F14"/>
    <w:rPr>
      <w:rFonts w:ascii="Times New Roman" w:eastAsia="Times New Roman" w:hAnsi="Times New Roman" w:cs="Times New Roman"/>
      <w:b/>
      <w:bCs/>
      <w:sz w:val="20"/>
      <w:szCs w:val="20"/>
      <w:lang w:val="en-US"/>
    </w:rPr>
  </w:style>
  <w:style w:type="paragraph" w:styleId="Revision">
    <w:name w:val="Revision"/>
    <w:hidden/>
    <w:uiPriority w:val="99"/>
    <w:semiHidden/>
    <w:rsid w:val="00E44044"/>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D8222E"/>
    <w:rPr>
      <w:color w:val="800080" w:themeColor="followedHyperlink"/>
      <w:u w:val="single"/>
    </w:rPr>
  </w:style>
  <w:style w:type="table" w:styleId="TableGrid">
    <w:name w:val="Table Grid"/>
    <w:basedOn w:val="TableNormal"/>
    <w:uiPriority w:val="59"/>
    <w:rsid w:val="000E3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9806989">
      <w:bodyDiv w:val="1"/>
      <w:marLeft w:val="0"/>
      <w:marRight w:val="0"/>
      <w:marTop w:val="0"/>
      <w:marBottom w:val="0"/>
      <w:divBdr>
        <w:top w:val="none" w:sz="0" w:space="0" w:color="auto"/>
        <w:left w:val="none" w:sz="0" w:space="0" w:color="auto"/>
        <w:bottom w:val="none" w:sz="0" w:space="0" w:color="auto"/>
        <w:right w:val="none" w:sz="0" w:space="0" w:color="auto"/>
      </w:divBdr>
    </w:div>
    <w:div w:id="1630352588">
      <w:bodyDiv w:val="1"/>
      <w:marLeft w:val="0"/>
      <w:marRight w:val="0"/>
      <w:marTop w:val="0"/>
      <w:marBottom w:val="0"/>
      <w:divBdr>
        <w:top w:val="none" w:sz="0" w:space="0" w:color="auto"/>
        <w:left w:val="none" w:sz="0" w:space="0" w:color="auto"/>
        <w:bottom w:val="none" w:sz="0" w:space="0" w:color="auto"/>
        <w:right w:val="none" w:sz="0" w:space="0" w:color="auto"/>
      </w:divBdr>
      <w:divsChild>
        <w:div w:id="1168256422">
          <w:marLeft w:val="0"/>
          <w:marRight w:val="0"/>
          <w:marTop w:val="0"/>
          <w:marBottom w:val="0"/>
          <w:divBdr>
            <w:top w:val="none" w:sz="0" w:space="0" w:color="auto"/>
            <w:left w:val="none" w:sz="0" w:space="0" w:color="auto"/>
            <w:bottom w:val="none" w:sz="0" w:space="0" w:color="auto"/>
            <w:right w:val="none" w:sz="0" w:space="0" w:color="auto"/>
          </w:divBdr>
          <w:divsChild>
            <w:div w:id="1693263706">
              <w:marLeft w:val="0"/>
              <w:marRight w:val="-95"/>
              <w:marTop w:val="0"/>
              <w:marBottom w:val="0"/>
              <w:divBdr>
                <w:top w:val="none" w:sz="0" w:space="0" w:color="auto"/>
                <w:left w:val="none" w:sz="0" w:space="0" w:color="auto"/>
                <w:bottom w:val="none" w:sz="0" w:space="0" w:color="auto"/>
                <w:right w:val="none" w:sz="0" w:space="0" w:color="auto"/>
              </w:divBdr>
              <w:divsChild>
                <w:div w:id="905148654">
                  <w:marLeft w:val="3270"/>
                  <w:marRight w:val="270"/>
                  <w:marTop w:val="0"/>
                  <w:marBottom w:val="0"/>
                  <w:divBdr>
                    <w:top w:val="none" w:sz="0" w:space="0" w:color="auto"/>
                    <w:left w:val="none" w:sz="0" w:space="0" w:color="auto"/>
                    <w:bottom w:val="none" w:sz="0" w:space="0" w:color="auto"/>
                    <w:right w:val="none" w:sz="0" w:space="0" w:color="auto"/>
                  </w:divBdr>
                  <w:divsChild>
                    <w:div w:id="18470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addressing-disclosures-audit-financial-statements" TargetMode="External"/><Relationship Id="rId3" Type="http://schemas.openxmlformats.org/officeDocument/2006/relationships/styles" Target="styles.xml"/><Relationship Id="rId7" Type="http://schemas.openxmlformats.org/officeDocument/2006/relationships/hyperlink" Target="http://www.ifac.org/publications-resources/addressing-disclosures-audit-financial-stat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handbooks-of-international-standards/2014-handboo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9C938-E821-4E0F-8B15-E3DA5F00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2015-11-17T11:29:00Z</cp:lastPrinted>
  <dcterms:created xsi:type="dcterms:W3CDTF">2016-05-12T13:19:00Z</dcterms:created>
  <dcterms:modified xsi:type="dcterms:W3CDTF">2016-06-22T16:20:00Z</dcterms:modified>
</cp:coreProperties>
</file>