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736"/>
      </w:tblGrid>
      <w:tr w:rsidR="007F5A30" w14:paraId="1A39ACB8" w14:textId="77777777" w:rsidTr="007F5A30">
        <w:tc>
          <w:tcPr>
            <w:tcW w:w="9736" w:type="dxa"/>
            <w:tcBorders>
              <w:top w:val="single" w:sz="4" w:space="0" w:color="auto"/>
              <w:left w:val="nil"/>
              <w:bottom w:val="single" w:sz="4" w:space="0" w:color="auto"/>
              <w:right w:val="nil"/>
            </w:tcBorders>
          </w:tcPr>
          <w:p w14:paraId="1A2980A2" w14:textId="77777777" w:rsidR="007F5A30" w:rsidRPr="00F76271" w:rsidRDefault="007F5A30" w:rsidP="007F5A30">
            <w:pPr>
              <w:spacing w:before="120" w:after="120" w:line="312" w:lineRule="atLeast"/>
              <w:jc w:val="center"/>
              <w:rPr>
                <w:rFonts w:ascii="Arial" w:hAnsi="Arial" w:cs="Arial"/>
                <w:b/>
                <w:bCs/>
                <w:color w:val="CC0000"/>
                <w:lang w:val="en-GB"/>
              </w:rPr>
            </w:pPr>
            <w:r w:rsidRPr="00F76271">
              <w:rPr>
                <w:rFonts w:ascii="Arial" w:hAnsi="Arial" w:cs="Arial"/>
                <w:b/>
                <w:bCs/>
                <w:color w:val="CC0000"/>
                <w:lang w:val="en-GB"/>
              </w:rPr>
              <w:t>INDEPENDENT REGULATORY BOARD FOR AUDITORS</w:t>
            </w:r>
          </w:p>
          <w:p w14:paraId="10FB7810" w14:textId="4538965A" w:rsidR="007F5A30" w:rsidRDefault="007F5A30" w:rsidP="007F5A30">
            <w:pPr>
              <w:jc w:val="center"/>
              <w:rPr>
                <w:rFonts w:ascii="Arial" w:hAnsi="Arial" w:cs="Arial"/>
              </w:rPr>
            </w:pPr>
            <w:r w:rsidRPr="00F76271">
              <w:rPr>
                <w:rFonts w:ascii="Arial" w:hAnsi="Arial" w:cs="Arial"/>
                <w:b/>
                <w:bCs/>
                <w:color w:val="000000"/>
                <w:lang w:val="en-GB"/>
              </w:rPr>
              <w:t>COMMITTEE FOR AUDITING STANDARDS</w:t>
            </w:r>
          </w:p>
        </w:tc>
      </w:tr>
    </w:tbl>
    <w:p w14:paraId="577C3EC8" w14:textId="77777777" w:rsidR="00981C35" w:rsidRDefault="00981C35">
      <w:pPr>
        <w:rPr>
          <w:rFonts w:ascii="Arial" w:hAnsi="Arial" w:cs="Arial"/>
        </w:rPr>
      </w:pPr>
    </w:p>
    <w:tbl>
      <w:tblPr>
        <w:tblStyle w:val="TableGrid"/>
        <w:tblW w:w="0" w:type="auto"/>
        <w:tblLook w:val="04A0" w:firstRow="1" w:lastRow="0" w:firstColumn="1" w:lastColumn="0" w:noHBand="0" w:noVBand="1"/>
      </w:tblPr>
      <w:tblGrid>
        <w:gridCol w:w="9736"/>
      </w:tblGrid>
      <w:tr w:rsidR="007F5A30" w14:paraId="6DF1AA5E" w14:textId="77777777" w:rsidTr="007F5A30">
        <w:tc>
          <w:tcPr>
            <w:tcW w:w="9736" w:type="dxa"/>
            <w:tcBorders>
              <w:top w:val="nil"/>
              <w:left w:val="nil"/>
              <w:bottom w:val="nil"/>
              <w:right w:val="nil"/>
            </w:tcBorders>
          </w:tcPr>
          <w:p w14:paraId="79D7ECD1" w14:textId="284CED6E" w:rsidR="007F5A30" w:rsidRPr="00F76271" w:rsidRDefault="007F5A30" w:rsidP="007F5A30">
            <w:pPr>
              <w:spacing w:after="120"/>
              <w:jc w:val="center"/>
              <w:rPr>
                <w:rFonts w:ascii="Arial" w:hAnsi="Arial" w:cs="Arial"/>
                <w:b/>
                <w:bCs/>
                <w:color w:val="000000"/>
                <w:sz w:val="22"/>
                <w:szCs w:val="22"/>
              </w:rPr>
            </w:pPr>
            <w:r w:rsidRPr="00193D1D">
              <w:rPr>
                <w:rFonts w:ascii="Arial" w:hAnsi="Arial" w:cs="Arial"/>
                <w:b/>
                <w:sz w:val="22"/>
                <w:szCs w:val="22"/>
              </w:rPr>
              <w:t>Illustrative South African Reserve Bank (SAR</w:t>
            </w:r>
            <w:r>
              <w:rPr>
                <w:rFonts w:ascii="Arial" w:hAnsi="Arial" w:cs="Arial"/>
                <w:b/>
                <w:sz w:val="22"/>
                <w:szCs w:val="22"/>
              </w:rPr>
              <w:t>B) Banks Act Regulatory Auditor</w:t>
            </w:r>
            <w:r>
              <w:rPr>
                <w:rFonts w:ascii="Calibri" w:hAnsi="Calibri" w:cs="Arial"/>
                <w:b/>
                <w:sz w:val="22"/>
                <w:szCs w:val="22"/>
              </w:rPr>
              <w:t>'</w:t>
            </w:r>
            <w:r w:rsidRPr="00193D1D">
              <w:rPr>
                <w:rFonts w:ascii="Arial" w:hAnsi="Arial" w:cs="Arial"/>
                <w:b/>
                <w:sz w:val="22"/>
                <w:szCs w:val="22"/>
              </w:rPr>
              <w:t>s Reports</w:t>
            </w:r>
          </w:p>
          <w:p w14:paraId="6BA5007D" w14:textId="1225354C" w:rsidR="007F5A30" w:rsidRPr="00F76271" w:rsidRDefault="0057603D" w:rsidP="007F5A30">
            <w:pPr>
              <w:spacing w:before="120" w:after="120"/>
              <w:jc w:val="center"/>
              <w:rPr>
                <w:rFonts w:ascii="Arial" w:hAnsi="Arial" w:cs="Arial"/>
                <w:sz w:val="22"/>
                <w:szCs w:val="22"/>
                <w:lang w:val="en-GB"/>
              </w:rPr>
            </w:pPr>
            <w:r>
              <w:rPr>
                <w:rFonts w:ascii="Arial" w:hAnsi="Arial" w:cs="Arial"/>
                <w:sz w:val="22"/>
                <w:szCs w:val="22"/>
                <w:lang w:val="en-GB"/>
              </w:rPr>
              <w:t>Johannesburg / 7</w:t>
            </w:r>
            <w:r w:rsidR="007F5A30">
              <w:rPr>
                <w:rFonts w:ascii="Arial" w:hAnsi="Arial" w:cs="Arial"/>
                <w:sz w:val="22"/>
                <w:szCs w:val="22"/>
                <w:lang w:val="en-GB"/>
              </w:rPr>
              <w:t xml:space="preserve"> July 2016</w:t>
            </w:r>
          </w:p>
          <w:p w14:paraId="3410B146" w14:textId="77777777" w:rsidR="007F5A30" w:rsidRPr="00F76271" w:rsidRDefault="007F5A30" w:rsidP="007F5A30">
            <w:pPr>
              <w:spacing w:before="120" w:after="120"/>
              <w:jc w:val="center"/>
              <w:rPr>
                <w:rFonts w:ascii="Arial" w:hAnsi="Arial" w:cs="Arial"/>
                <w:sz w:val="22"/>
                <w:szCs w:val="22"/>
                <w:lang w:val="en-GB"/>
              </w:rPr>
            </w:pPr>
          </w:p>
          <w:p w14:paraId="7F6D99A0" w14:textId="67E62F61" w:rsidR="007F5A30" w:rsidRPr="00193D1D" w:rsidRDefault="007F5A30" w:rsidP="007F5A30">
            <w:pPr>
              <w:tabs>
                <w:tab w:val="left" w:pos="0"/>
              </w:tabs>
              <w:spacing w:after="120" w:line="271" w:lineRule="auto"/>
              <w:jc w:val="both"/>
              <w:rPr>
                <w:rFonts w:ascii="Arial" w:hAnsi="Arial" w:cs="Arial"/>
                <w:bCs/>
                <w:sz w:val="22"/>
                <w:szCs w:val="22"/>
              </w:rPr>
            </w:pPr>
            <w:r w:rsidRPr="00193D1D">
              <w:rPr>
                <w:rFonts w:ascii="Arial" w:hAnsi="Arial" w:cs="Arial"/>
                <w:sz w:val="22"/>
                <w:szCs w:val="22"/>
              </w:rPr>
              <w:t>The CFAS approved the issue of the illustrative SA</w:t>
            </w:r>
            <w:r>
              <w:rPr>
                <w:rFonts w:ascii="Arial" w:hAnsi="Arial" w:cs="Arial"/>
                <w:sz w:val="22"/>
                <w:szCs w:val="22"/>
              </w:rPr>
              <w:t>RB Banks Act regulatory auditor</w:t>
            </w:r>
            <w:r>
              <w:rPr>
                <w:rFonts w:ascii="Calibri" w:hAnsi="Calibri" w:cs="Arial"/>
                <w:sz w:val="22"/>
                <w:szCs w:val="22"/>
              </w:rPr>
              <w:t>'</w:t>
            </w:r>
            <w:r w:rsidRPr="00193D1D">
              <w:rPr>
                <w:rFonts w:ascii="Arial" w:hAnsi="Arial" w:cs="Arial"/>
                <w:sz w:val="22"/>
                <w:szCs w:val="22"/>
              </w:rPr>
              <w:t xml:space="preserve">s reports on the Banks Act Returns (illustrative reports) for use by registered auditors </w:t>
            </w:r>
            <w:r w:rsidRPr="00193D1D">
              <w:rPr>
                <w:rFonts w:ascii="Arial" w:hAnsi="Arial" w:cs="Arial"/>
                <w:bCs/>
                <w:sz w:val="22"/>
                <w:szCs w:val="22"/>
              </w:rPr>
              <w:t>for banks with year</w:t>
            </w:r>
            <w:r>
              <w:rPr>
                <w:rFonts w:ascii="Arial" w:hAnsi="Arial" w:cs="Arial"/>
                <w:bCs/>
                <w:sz w:val="22"/>
                <w:szCs w:val="22"/>
              </w:rPr>
              <w:t>-</w:t>
            </w:r>
            <w:r w:rsidRPr="00193D1D">
              <w:rPr>
                <w:rFonts w:ascii="Arial" w:hAnsi="Arial" w:cs="Arial"/>
                <w:bCs/>
                <w:sz w:val="22"/>
                <w:szCs w:val="22"/>
              </w:rPr>
              <w:t>ends on or after 31 December 2015 as follows:</w:t>
            </w:r>
          </w:p>
          <w:p w14:paraId="2AAB8F1B" w14:textId="77777777" w:rsidR="007F5A30" w:rsidRPr="00193D1D" w:rsidRDefault="007F5A30" w:rsidP="007F5A30">
            <w:pPr>
              <w:pStyle w:val="NormalWeb"/>
              <w:numPr>
                <w:ilvl w:val="0"/>
                <w:numId w:val="1"/>
              </w:numPr>
              <w:shd w:val="clear" w:color="auto" w:fill="FFFFFF"/>
              <w:spacing w:before="0" w:beforeAutospacing="0" w:after="120" w:afterAutospacing="0" w:line="271" w:lineRule="auto"/>
              <w:ind w:left="567" w:hanging="567"/>
              <w:jc w:val="both"/>
              <w:textAlignment w:val="top"/>
              <w:rPr>
                <w:rFonts w:ascii="Arial" w:hAnsi="Arial" w:cs="Arial"/>
                <w:sz w:val="22"/>
                <w:szCs w:val="22"/>
              </w:rPr>
            </w:pPr>
            <w:r w:rsidRPr="00193D1D">
              <w:rPr>
                <w:rFonts w:ascii="Arial" w:hAnsi="Arial" w:cs="Arial"/>
                <w:sz w:val="22"/>
                <w:szCs w:val="22"/>
              </w:rPr>
              <w:t>Illustrative regulatory reports A-H; and</w:t>
            </w:r>
          </w:p>
          <w:p w14:paraId="129DBB94" w14:textId="77777777" w:rsidR="007F5A30" w:rsidRPr="00193D1D" w:rsidRDefault="007F5A30" w:rsidP="007F5A30">
            <w:pPr>
              <w:pStyle w:val="NormalWeb"/>
              <w:numPr>
                <w:ilvl w:val="0"/>
                <w:numId w:val="1"/>
              </w:numPr>
              <w:shd w:val="clear" w:color="auto" w:fill="FFFFFF"/>
              <w:spacing w:before="0" w:beforeAutospacing="0" w:after="120" w:afterAutospacing="0" w:line="271" w:lineRule="auto"/>
              <w:ind w:left="567" w:hanging="567"/>
              <w:jc w:val="both"/>
              <w:textAlignment w:val="top"/>
              <w:rPr>
                <w:rFonts w:ascii="Arial" w:hAnsi="Arial" w:cs="Arial"/>
                <w:sz w:val="22"/>
                <w:szCs w:val="22"/>
              </w:rPr>
            </w:pPr>
            <w:r w:rsidRPr="00193D1D">
              <w:rPr>
                <w:rFonts w:ascii="Arial" w:hAnsi="Arial" w:cs="Arial"/>
                <w:sz w:val="22"/>
                <w:szCs w:val="22"/>
              </w:rPr>
              <w:t xml:space="preserve">Illustrative regulatory reports I-J. </w:t>
            </w:r>
          </w:p>
          <w:p w14:paraId="4831DC28" w14:textId="77777777" w:rsidR="007F5A30" w:rsidRPr="00193D1D" w:rsidRDefault="007F5A30" w:rsidP="007F5A30">
            <w:pPr>
              <w:tabs>
                <w:tab w:val="left" w:pos="0"/>
              </w:tabs>
              <w:spacing w:after="120" w:line="271" w:lineRule="auto"/>
              <w:jc w:val="both"/>
              <w:rPr>
                <w:rFonts w:ascii="Arial" w:hAnsi="Arial" w:cs="Arial"/>
                <w:sz w:val="22"/>
                <w:szCs w:val="22"/>
              </w:rPr>
            </w:pPr>
            <w:r w:rsidRPr="00193D1D">
              <w:rPr>
                <w:rFonts w:ascii="Arial" w:hAnsi="Arial" w:cs="Arial"/>
                <w:sz w:val="22"/>
                <w:szCs w:val="22"/>
              </w:rPr>
              <w:t>In terms of Regulations 39, 40 and 46 of the Banks Act (No. 94 of 1990), the external auditor of a bank is required to report to the SARB on various regulatory matters.</w:t>
            </w:r>
          </w:p>
          <w:p w14:paraId="3BD7B7A2" w14:textId="77777777" w:rsidR="007F5A30" w:rsidRPr="00193D1D" w:rsidRDefault="007F5A30" w:rsidP="007F5A30">
            <w:pPr>
              <w:spacing w:after="120" w:line="271" w:lineRule="auto"/>
              <w:jc w:val="both"/>
              <w:rPr>
                <w:rFonts w:ascii="Arial" w:hAnsi="Arial" w:cs="Arial"/>
                <w:sz w:val="22"/>
                <w:szCs w:val="22"/>
              </w:rPr>
            </w:pPr>
            <w:r>
              <w:rPr>
                <w:rFonts w:ascii="Arial" w:hAnsi="Arial" w:cs="Arial"/>
                <w:sz w:val="22"/>
                <w:szCs w:val="22"/>
              </w:rPr>
              <w:t>In terms of Regulation 46(6) of the Banks Act, t</w:t>
            </w:r>
            <w:r w:rsidRPr="00193D1D">
              <w:rPr>
                <w:rFonts w:ascii="Arial" w:hAnsi="Arial" w:cs="Arial"/>
                <w:sz w:val="22"/>
                <w:szCs w:val="22"/>
              </w:rPr>
              <w:t xml:space="preserve">he illustrative reports have been </w:t>
            </w:r>
            <w:r>
              <w:rPr>
                <w:rFonts w:ascii="Arial" w:hAnsi="Arial" w:cs="Arial"/>
                <w:sz w:val="22"/>
                <w:szCs w:val="22"/>
              </w:rPr>
              <w:t xml:space="preserve">rendered </w:t>
            </w:r>
            <w:r w:rsidRPr="00193D1D">
              <w:rPr>
                <w:rFonts w:ascii="Arial" w:hAnsi="Arial" w:cs="Arial"/>
                <w:sz w:val="22"/>
                <w:szCs w:val="22"/>
              </w:rPr>
              <w:t>in accordance with the wording and practices agreed from time to time between the Registrar of Banks</w:t>
            </w:r>
            <w:r>
              <w:rPr>
                <w:rFonts w:ascii="Arial" w:hAnsi="Arial" w:cs="Arial"/>
                <w:sz w:val="22"/>
                <w:szCs w:val="22"/>
              </w:rPr>
              <w:t>,</w:t>
            </w:r>
            <w:r w:rsidRPr="00193D1D">
              <w:rPr>
                <w:rFonts w:ascii="Arial" w:hAnsi="Arial" w:cs="Arial"/>
                <w:sz w:val="22"/>
                <w:szCs w:val="22"/>
              </w:rPr>
              <w:t xml:space="preserve"> the South African Institute of Chartered Accountants (SAICA) and</w:t>
            </w:r>
            <w:r>
              <w:rPr>
                <w:rFonts w:ascii="Arial" w:hAnsi="Arial" w:cs="Arial"/>
                <w:sz w:val="22"/>
                <w:szCs w:val="22"/>
              </w:rPr>
              <w:t xml:space="preserve"> the IRBA</w:t>
            </w:r>
            <w:r w:rsidRPr="00193D1D">
              <w:rPr>
                <w:rFonts w:ascii="Arial" w:hAnsi="Arial" w:cs="Arial"/>
                <w:sz w:val="22"/>
                <w:szCs w:val="22"/>
              </w:rPr>
              <w:t>.</w:t>
            </w:r>
          </w:p>
          <w:p w14:paraId="5DAC982B" w14:textId="77777777" w:rsidR="007F5A30" w:rsidRPr="00193D1D" w:rsidRDefault="007F5A30" w:rsidP="007F5A30">
            <w:pPr>
              <w:spacing w:after="120" w:line="271" w:lineRule="auto"/>
              <w:jc w:val="both"/>
              <w:rPr>
                <w:rFonts w:ascii="Arial" w:hAnsi="Arial" w:cs="Arial"/>
                <w:b/>
                <w:i/>
                <w:sz w:val="22"/>
                <w:szCs w:val="22"/>
              </w:rPr>
            </w:pPr>
            <w:r w:rsidRPr="00193D1D">
              <w:rPr>
                <w:rFonts w:ascii="Arial" w:hAnsi="Arial" w:cs="Arial"/>
                <w:b/>
                <w:i/>
                <w:sz w:val="22"/>
                <w:szCs w:val="22"/>
              </w:rPr>
              <w:t>Illustrative Regulatory Reports A-H</w:t>
            </w:r>
          </w:p>
          <w:p w14:paraId="41568D0D" w14:textId="77777777" w:rsidR="007F5A30" w:rsidRPr="00193D1D" w:rsidRDefault="007F5A30" w:rsidP="007F5A30">
            <w:pPr>
              <w:tabs>
                <w:tab w:val="left" w:pos="0"/>
              </w:tabs>
              <w:spacing w:after="120" w:line="271" w:lineRule="auto"/>
              <w:jc w:val="both"/>
              <w:rPr>
                <w:rFonts w:ascii="Arial" w:hAnsi="Arial" w:cs="Arial"/>
                <w:sz w:val="22"/>
                <w:szCs w:val="22"/>
              </w:rPr>
            </w:pPr>
            <w:r w:rsidRPr="00193D1D">
              <w:rPr>
                <w:rFonts w:ascii="Arial" w:hAnsi="Arial" w:cs="Arial"/>
                <w:sz w:val="22"/>
                <w:szCs w:val="22"/>
              </w:rPr>
              <w:t>Using the IAASB standards for the engagement, illustrative reports A-H have been developed to report on the Banks Act Returns as follows:</w:t>
            </w:r>
          </w:p>
          <w:p w14:paraId="306E06FD" w14:textId="77777777" w:rsidR="007F5A30" w:rsidRPr="00193D1D" w:rsidRDefault="007F5A30" w:rsidP="007F5A30">
            <w:pPr>
              <w:pStyle w:val="NormalWeb"/>
              <w:numPr>
                <w:ilvl w:val="0"/>
                <w:numId w:val="1"/>
              </w:numPr>
              <w:shd w:val="clear" w:color="auto" w:fill="FFFFFF"/>
              <w:spacing w:before="0" w:beforeAutospacing="0" w:after="120" w:afterAutospacing="0" w:line="271" w:lineRule="auto"/>
              <w:jc w:val="both"/>
              <w:textAlignment w:val="top"/>
              <w:rPr>
                <w:rFonts w:ascii="Arial" w:hAnsi="Arial" w:cs="Arial"/>
                <w:sz w:val="22"/>
                <w:szCs w:val="22"/>
              </w:rPr>
            </w:pPr>
            <w:r w:rsidRPr="00193D1D">
              <w:rPr>
                <w:rFonts w:ascii="Arial" w:hAnsi="Arial" w:cs="Arial"/>
                <w:sz w:val="22"/>
                <w:szCs w:val="22"/>
              </w:rPr>
              <w:t>Part A: ISA 800;</w:t>
            </w:r>
          </w:p>
          <w:p w14:paraId="080ED488" w14:textId="77777777" w:rsidR="007F5A30" w:rsidRPr="00193D1D" w:rsidRDefault="007F5A30" w:rsidP="007F5A30">
            <w:pPr>
              <w:pStyle w:val="NormalWeb"/>
              <w:numPr>
                <w:ilvl w:val="0"/>
                <w:numId w:val="1"/>
              </w:numPr>
              <w:shd w:val="clear" w:color="auto" w:fill="FFFFFF"/>
              <w:spacing w:before="0" w:beforeAutospacing="0" w:after="120" w:afterAutospacing="0" w:line="271" w:lineRule="auto"/>
              <w:jc w:val="both"/>
              <w:textAlignment w:val="top"/>
              <w:rPr>
                <w:rFonts w:ascii="Arial" w:hAnsi="Arial" w:cs="Arial"/>
                <w:sz w:val="22"/>
                <w:szCs w:val="22"/>
              </w:rPr>
            </w:pPr>
            <w:r w:rsidRPr="00193D1D">
              <w:rPr>
                <w:rFonts w:ascii="Arial" w:hAnsi="Arial" w:cs="Arial"/>
                <w:sz w:val="22"/>
                <w:szCs w:val="22"/>
              </w:rPr>
              <w:t>Part B: ISRE 2410;</w:t>
            </w:r>
          </w:p>
          <w:p w14:paraId="3BFC16DC" w14:textId="77777777" w:rsidR="007F5A30" w:rsidRPr="00193D1D" w:rsidRDefault="007F5A30" w:rsidP="007F5A30">
            <w:pPr>
              <w:pStyle w:val="NormalWeb"/>
              <w:numPr>
                <w:ilvl w:val="0"/>
                <w:numId w:val="1"/>
              </w:numPr>
              <w:shd w:val="clear" w:color="auto" w:fill="FFFFFF"/>
              <w:spacing w:before="0" w:beforeAutospacing="0" w:after="120" w:afterAutospacing="0" w:line="271" w:lineRule="auto"/>
              <w:jc w:val="both"/>
              <w:textAlignment w:val="top"/>
              <w:rPr>
                <w:rFonts w:ascii="Arial" w:hAnsi="Arial" w:cs="Arial"/>
                <w:sz w:val="22"/>
                <w:szCs w:val="22"/>
              </w:rPr>
            </w:pPr>
            <w:r w:rsidRPr="00193D1D">
              <w:rPr>
                <w:rFonts w:ascii="Arial" w:hAnsi="Arial" w:cs="Arial"/>
                <w:sz w:val="22"/>
                <w:szCs w:val="22"/>
              </w:rPr>
              <w:t>Part C: ISAE 3000 (Revised);</w:t>
            </w:r>
          </w:p>
          <w:p w14:paraId="5105CB44" w14:textId="77777777" w:rsidR="007F5A30" w:rsidRPr="00193D1D" w:rsidRDefault="007F5A30" w:rsidP="007F5A30">
            <w:pPr>
              <w:pStyle w:val="NormalWeb"/>
              <w:numPr>
                <w:ilvl w:val="0"/>
                <w:numId w:val="1"/>
              </w:numPr>
              <w:shd w:val="clear" w:color="auto" w:fill="FFFFFF"/>
              <w:spacing w:before="0" w:beforeAutospacing="0" w:after="120" w:afterAutospacing="0" w:line="271" w:lineRule="auto"/>
              <w:jc w:val="both"/>
              <w:textAlignment w:val="top"/>
              <w:rPr>
                <w:rFonts w:ascii="Arial" w:hAnsi="Arial" w:cs="Arial"/>
                <w:sz w:val="22"/>
                <w:szCs w:val="22"/>
              </w:rPr>
            </w:pPr>
            <w:r w:rsidRPr="00193D1D">
              <w:rPr>
                <w:rFonts w:ascii="Arial" w:hAnsi="Arial" w:cs="Arial"/>
                <w:sz w:val="22"/>
                <w:szCs w:val="22"/>
              </w:rPr>
              <w:t>Part D: ISAE 3000 (Revised);</w:t>
            </w:r>
          </w:p>
          <w:p w14:paraId="6653C545" w14:textId="77777777" w:rsidR="007F5A30" w:rsidRPr="00193D1D" w:rsidRDefault="007F5A30" w:rsidP="007F5A30">
            <w:pPr>
              <w:pStyle w:val="NormalWeb"/>
              <w:numPr>
                <w:ilvl w:val="0"/>
                <w:numId w:val="1"/>
              </w:numPr>
              <w:shd w:val="clear" w:color="auto" w:fill="FFFFFF"/>
              <w:spacing w:before="0" w:beforeAutospacing="0" w:after="120" w:afterAutospacing="0" w:line="271" w:lineRule="auto"/>
              <w:jc w:val="both"/>
              <w:textAlignment w:val="top"/>
              <w:rPr>
                <w:rFonts w:ascii="Arial" w:hAnsi="Arial" w:cs="Arial"/>
                <w:sz w:val="22"/>
                <w:szCs w:val="22"/>
              </w:rPr>
            </w:pPr>
            <w:r w:rsidRPr="00193D1D">
              <w:rPr>
                <w:rFonts w:ascii="Arial" w:hAnsi="Arial" w:cs="Arial"/>
                <w:sz w:val="22"/>
                <w:szCs w:val="22"/>
              </w:rPr>
              <w:t>Part E: ISAE 3000 (Revised);</w:t>
            </w:r>
          </w:p>
          <w:p w14:paraId="36C3D28A" w14:textId="77777777" w:rsidR="007F5A30" w:rsidRPr="00193D1D" w:rsidRDefault="007F5A30" w:rsidP="007F5A30">
            <w:pPr>
              <w:pStyle w:val="NormalWeb"/>
              <w:numPr>
                <w:ilvl w:val="0"/>
                <w:numId w:val="1"/>
              </w:numPr>
              <w:shd w:val="clear" w:color="auto" w:fill="FFFFFF"/>
              <w:spacing w:before="0" w:beforeAutospacing="0" w:after="120" w:afterAutospacing="0" w:line="271" w:lineRule="auto"/>
              <w:jc w:val="both"/>
              <w:textAlignment w:val="top"/>
              <w:rPr>
                <w:rFonts w:ascii="Arial" w:hAnsi="Arial" w:cs="Arial"/>
                <w:sz w:val="22"/>
                <w:szCs w:val="22"/>
              </w:rPr>
            </w:pPr>
            <w:r w:rsidRPr="00193D1D">
              <w:rPr>
                <w:rFonts w:ascii="Arial" w:hAnsi="Arial" w:cs="Arial"/>
                <w:sz w:val="22"/>
                <w:szCs w:val="22"/>
              </w:rPr>
              <w:t>Part F: ISA 800; ISRE 2410 and ISAE 3000</w:t>
            </w:r>
            <w:r>
              <w:rPr>
                <w:rFonts w:ascii="Arial" w:hAnsi="Arial" w:cs="Arial"/>
                <w:sz w:val="22"/>
                <w:szCs w:val="22"/>
              </w:rPr>
              <w:t xml:space="preserve"> (Revised)</w:t>
            </w:r>
            <w:r w:rsidRPr="00193D1D">
              <w:rPr>
                <w:rFonts w:ascii="Arial" w:hAnsi="Arial" w:cs="Arial"/>
                <w:sz w:val="22"/>
                <w:szCs w:val="22"/>
              </w:rPr>
              <w:t>;</w:t>
            </w:r>
          </w:p>
          <w:p w14:paraId="1170D63F" w14:textId="77777777" w:rsidR="007F5A30" w:rsidRPr="00193D1D" w:rsidRDefault="007F5A30" w:rsidP="007F5A30">
            <w:pPr>
              <w:pStyle w:val="NormalWeb"/>
              <w:numPr>
                <w:ilvl w:val="0"/>
                <w:numId w:val="1"/>
              </w:numPr>
              <w:shd w:val="clear" w:color="auto" w:fill="FFFFFF"/>
              <w:spacing w:before="0" w:beforeAutospacing="0" w:after="120" w:afterAutospacing="0" w:line="271" w:lineRule="auto"/>
              <w:jc w:val="both"/>
              <w:textAlignment w:val="top"/>
              <w:rPr>
                <w:rFonts w:ascii="Arial" w:hAnsi="Arial" w:cs="Arial"/>
                <w:sz w:val="22"/>
                <w:szCs w:val="22"/>
              </w:rPr>
            </w:pPr>
            <w:r w:rsidRPr="00193D1D">
              <w:rPr>
                <w:rFonts w:ascii="Arial" w:hAnsi="Arial" w:cs="Arial"/>
                <w:sz w:val="22"/>
                <w:szCs w:val="22"/>
              </w:rPr>
              <w:t>Part G: ISRS 4400; and</w:t>
            </w:r>
          </w:p>
          <w:p w14:paraId="30D7E7C2" w14:textId="77777777" w:rsidR="007F5A30" w:rsidRPr="00193D1D" w:rsidRDefault="007F5A30" w:rsidP="007F5A30">
            <w:pPr>
              <w:pStyle w:val="NormalWeb"/>
              <w:numPr>
                <w:ilvl w:val="0"/>
                <w:numId w:val="1"/>
              </w:numPr>
              <w:shd w:val="clear" w:color="auto" w:fill="FFFFFF"/>
              <w:spacing w:before="0" w:beforeAutospacing="0" w:after="120" w:afterAutospacing="0" w:line="271" w:lineRule="auto"/>
              <w:jc w:val="both"/>
              <w:textAlignment w:val="top"/>
              <w:rPr>
                <w:rFonts w:ascii="Arial" w:hAnsi="Arial" w:cs="Arial"/>
                <w:sz w:val="22"/>
                <w:szCs w:val="22"/>
              </w:rPr>
            </w:pPr>
            <w:r w:rsidRPr="00193D1D">
              <w:rPr>
                <w:rFonts w:ascii="Arial" w:hAnsi="Arial" w:cs="Arial"/>
                <w:sz w:val="22"/>
                <w:szCs w:val="22"/>
              </w:rPr>
              <w:t>Part H: ISRS 4400.</w:t>
            </w:r>
          </w:p>
          <w:p w14:paraId="65E2D225" w14:textId="77777777" w:rsidR="007F5A30" w:rsidRPr="00193D1D" w:rsidRDefault="007F5A30" w:rsidP="007F5A30">
            <w:pPr>
              <w:pStyle w:val="NormalWeb"/>
              <w:shd w:val="clear" w:color="auto" w:fill="FFFFFF"/>
              <w:spacing w:before="0" w:beforeAutospacing="0" w:after="120" w:afterAutospacing="0" w:line="271" w:lineRule="auto"/>
              <w:ind w:left="60"/>
              <w:jc w:val="both"/>
              <w:textAlignment w:val="top"/>
              <w:rPr>
                <w:rFonts w:ascii="Arial" w:hAnsi="Arial" w:cs="Arial"/>
                <w:b/>
                <w:i/>
                <w:sz w:val="22"/>
                <w:szCs w:val="22"/>
              </w:rPr>
            </w:pPr>
            <w:r w:rsidRPr="00193D1D">
              <w:rPr>
                <w:rFonts w:ascii="Arial" w:hAnsi="Arial" w:cs="Arial"/>
                <w:b/>
                <w:i/>
                <w:sz w:val="22"/>
                <w:szCs w:val="22"/>
              </w:rPr>
              <w:t>Illustrative Regulatory Reports I-J</w:t>
            </w:r>
          </w:p>
          <w:p w14:paraId="49A4B905" w14:textId="596E1941" w:rsidR="007F5A30" w:rsidRPr="00193D1D" w:rsidRDefault="007F5A30" w:rsidP="007F5A30">
            <w:pPr>
              <w:pStyle w:val="NormalWeb"/>
              <w:shd w:val="clear" w:color="auto" w:fill="FFFFFF"/>
              <w:spacing w:before="0" w:beforeAutospacing="0" w:after="120" w:afterAutospacing="0" w:line="271" w:lineRule="auto"/>
              <w:ind w:left="60"/>
              <w:jc w:val="both"/>
              <w:textAlignment w:val="top"/>
              <w:rPr>
                <w:rFonts w:ascii="Arial" w:hAnsi="Arial" w:cs="Arial"/>
                <w:sz w:val="22"/>
                <w:szCs w:val="22"/>
              </w:rPr>
            </w:pPr>
            <w:r w:rsidRPr="00193D1D">
              <w:rPr>
                <w:rFonts w:ascii="Arial" w:hAnsi="Arial" w:cs="Arial"/>
                <w:sz w:val="22"/>
                <w:szCs w:val="22"/>
              </w:rPr>
              <w:t>Illustrative reports I-J</w:t>
            </w:r>
            <w:r>
              <w:rPr>
                <w:rFonts w:ascii="Arial" w:hAnsi="Arial" w:cs="Arial"/>
                <w:sz w:val="22"/>
                <w:szCs w:val="22"/>
              </w:rPr>
              <w:t>, which</w:t>
            </w:r>
            <w:r w:rsidRPr="00193D1D">
              <w:rPr>
                <w:rFonts w:ascii="Arial" w:hAnsi="Arial" w:cs="Arial"/>
                <w:sz w:val="22"/>
                <w:szCs w:val="22"/>
              </w:rPr>
              <w:t xml:space="preserve"> represent a non-assurance engagement</w:t>
            </w:r>
            <w:r>
              <w:rPr>
                <w:rFonts w:ascii="Arial" w:hAnsi="Arial" w:cs="Arial"/>
                <w:sz w:val="22"/>
                <w:szCs w:val="22"/>
              </w:rPr>
              <w:t>,</w:t>
            </w:r>
            <w:r w:rsidRPr="00193D1D">
              <w:rPr>
                <w:rFonts w:ascii="Arial" w:hAnsi="Arial" w:cs="Arial"/>
                <w:sz w:val="22"/>
                <w:szCs w:val="22"/>
              </w:rPr>
              <w:t xml:space="preserve"> fall outside of the IAASB standards. The CFAS has concluded that the provisions of paragraph 20 of the </w:t>
            </w:r>
            <w:r w:rsidRPr="00193D1D">
              <w:rPr>
                <w:rFonts w:ascii="Arial" w:hAnsi="Arial" w:cs="Arial"/>
                <w:i/>
                <w:sz w:val="22"/>
                <w:szCs w:val="22"/>
              </w:rPr>
              <w:t>International Framework for Assurance Engagements</w:t>
            </w:r>
            <w:r w:rsidRPr="00193D1D">
              <w:rPr>
                <w:rFonts w:ascii="Arial" w:hAnsi="Arial" w:cs="Arial"/>
                <w:sz w:val="22"/>
                <w:szCs w:val="22"/>
              </w:rPr>
              <w:t xml:space="preserve"> (Framework) have been adhered to when developing illustrative reports I-J in that the</w:t>
            </w:r>
            <w:r>
              <w:rPr>
                <w:rFonts w:ascii="Arial" w:hAnsi="Arial" w:cs="Arial"/>
                <w:sz w:val="22"/>
                <w:szCs w:val="22"/>
              </w:rPr>
              <w:t>se</w:t>
            </w:r>
            <w:r w:rsidRPr="00193D1D">
              <w:rPr>
                <w:rFonts w:ascii="Arial" w:hAnsi="Arial" w:cs="Arial"/>
                <w:sz w:val="22"/>
                <w:szCs w:val="22"/>
              </w:rPr>
              <w:t xml:space="preserve"> reports do not imply compliance with the Framework or with assurance standards</w:t>
            </w:r>
            <w:r>
              <w:rPr>
                <w:rFonts w:ascii="Arial" w:hAnsi="Arial" w:cs="Arial"/>
                <w:sz w:val="22"/>
                <w:szCs w:val="22"/>
              </w:rPr>
              <w:t>. They also</w:t>
            </w:r>
            <w:r w:rsidRPr="00193D1D">
              <w:rPr>
                <w:rFonts w:ascii="Arial" w:hAnsi="Arial" w:cs="Arial"/>
                <w:sz w:val="22"/>
                <w:szCs w:val="22"/>
              </w:rPr>
              <w:t xml:space="preserve"> do not</w:t>
            </w:r>
            <w:r w:rsidR="00B534BC">
              <w:rPr>
                <w:rFonts w:ascii="Arial" w:hAnsi="Arial" w:cs="Arial"/>
                <w:sz w:val="22"/>
                <w:szCs w:val="22"/>
              </w:rPr>
              <w:t xml:space="preserve"> inappropriately use the words </w:t>
            </w:r>
            <w:r w:rsidR="00B534BC">
              <w:rPr>
                <w:rFonts w:ascii="Calibri" w:hAnsi="Calibri" w:cs="Arial"/>
                <w:sz w:val="22"/>
                <w:szCs w:val="22"/>
              </w:rPr>
              <w:t>'</w:t>
            </w:r>
            <w:r w:rsidR="00B534BC">
              <w:rPr>
                <w:rFonts w:ascii="Arial" w:hAnsi="Arial" w:cs="Arial"/>
                <w:sz w:val="22"/>
                <w:szCs w:val="22"/>
              </w:rPr>
              <w:t>assurance</w:t>
            </w:r>
            <w:r w:rsidR="00B534BC">
              <w:rPr>
                <w:rFonts w:ascii="Calibri" w:hAnsi="Calibri" w:cs="Arial"/>
                <w:sz w:val="22"/>
                <w:szCs w:val="22"/>
              </w:rPr>
              <w:t>'</w:t>
            </w:r>
            <w:r w:rsidR="00B534BC">
              <w:rPr>
                <w:rFonts w:ascii="Arial" w:hAnsi="Arial" w:cs="Arial"/>
                <w:sz w:val="22"/>
                <w:szCs w:val="22"/>
              </w:rPr>
              <w:t xml:space="preserve">, </w:t>
            </w:r>
            <w:r w:rsidR="00B534BC">
              <w:rPr>
                <w:rFonts w:ascii="Calibri" w:hAnsi="Calibri" w:cs="Arial"/>
                <w:sz w:val="22"/>
                <w:szCs w:val="22"/>
              </w:rPr>
              <w:t>'</w:t>
            </w:r>
            <w:r w:rsidR="00B534BC">
              <w:rPr>
                <w:rFonts w:ascii="Arial" w:hAnsi="Arial" w:cs="Arial"/>
                <w:sz w:val="22"/>
                <w:szCs w:val="22"/>
              </w:rPr>
              <w:t>audit</w:t>
            </w:r>
            <w:r w:rsidR="00B534BC">
              <w:rPr>
                <w:rFonts w:ascii="Calibri" w:hAnsi="Calibri" w:cs="Arial"/>
                <w:sz w:val="22"/>
                <w:szCs w:val="22"/>
              </w:rPr>
              <w:t>'</w:t>
            </w:r>
            <w:r w:rsidR="00B534BC">
              <w:rPr>
                <w:rFonts w:ascii="Arial" w:hAnsi="Arial" w:cs="Arial"/>
                <w:sz w:val="22"/>
                <w:szCs w:val="22"/>
              </w:rPr>
              <w:t xml:space="preserve"> or </w:t>
            </w:r>
            <w:r w:rsidR="00B534BC">
              <w:rPr>
                <w:rFonts w:ascii="Calibri" w:hAnsi="Calibri" w:cs="Arial"/>
                <w:sz w:val="22"/>
                <w:szCs w:val="22"/>
              </w:rPr>
              <w:t>'</w:t>
            </w:r>
            <w:r w:rsidR="00B534BC">
              <w:rPr>
                <w:rFonts w:ascii="Arial" w:hAnsi="Arial" w:cs="Arial"/>
                <w:sz w:val="22"/>
                <w:szCs w:val="22"/>
              </w:rPr>
              <w:t>review</w:t>
            </w:r>
            <w:r w:rsidR="00B534BC">
              <w:rPr>
                <w:rFonts w:ascii="Calibri" w:hAnsi="Calibri" w:cs="Arial"/>
                <w:sz w:val="22"/>
                <w:szCs w:val="22"/>
              </w:rPr>
              <w:t>'</w:t>
            </w:r>
            <w:r w:rsidRPr="00193D1D">
              <w:rPr>
                <w:rFonts w:ascii="Arial" w:hAnsi="Arial" w:cs="Arial"/>
                <w:sz w:val="22"/>
                <w:szCs w:val="22"/>
              </w:rPr>
              <w:t xml:space="preserve">. </w:t>
            </w:r>
          </w:p>
          <w:p w14:paraId="4F5ADE04" w14:textId="77777777" w:rsidR="007F5A30" w:rsidRPr="00193D1D" w:rsidRDefault="007F5A30" w:rsidP="007F5A30">
            <w:pPr>
              <w:pStyle w:val="NormalWeb"/>
              <w:spacing w:before="0" w:beforeAutospacing="0" w:after="120" w:afterAutospacing="0"/>
              <w:jc w:val="both"/>
              <w:rPr>
                <w:rFonts w:ascii="Arial" w:hAnsi="Arial" w:cs="Arial"/>
                <w:sz w:val="22"/>
                <w:szCs w:val="22"/>
              </w:rPr>
            </w:pPr>
          </w:p>
          <w:p w14:paraId="6C041A30" w14:textId="75F6F9F2" w:rsidR="007F5A30" w:rsidRPr="00193D1D" w:rsidRDefault="007F5A30" w:rsidP="007F5A30">
            <w:pPr>
              <w:pStyle w:val="NormalWeb"/>
              <w:spacing w:before="0" w:beforeAutospacing="0" w:after="120" w:afterAutospacing="0"/>
              <w:jc w:val="both"/>
              <w:rPr>
                <w:rFonts w:ascii="Arial" w:hAnsi="Arial" w:cs="Arial"/>
                <w:sz w:val="22"/>
                <w:szCs w:val="22"/>
              </w:rPr>
            </w:pPr>
            <w:r w:rsidRPr="00193D1D">
              <w:rPr>
                <w:rFonts w:ascii="Arial" w:hAnsi="Arial" w:cs="Arial"/>
                <w:sz w:val="22"/>
                <w:szCs w:val="22"/>
              </w:rPr>
              <w:t xml:space="preserve">The illustrative reports </w:t>
            </w:r>
            <w:r>
              <w:rPr>
                <w:rFonts w:ascii="Arial" w:hAnsi="Arial" w:cs="Arial"/>
                <w:sz w:val="22"/>
                <w:szCs w:val="22"/>
              </w:rPr>
              <w:t>are</w:t>
            </w:r>
            <w:r w:rsidRPr="00193D1D">
              <w:rPr>
                <w:rFonts w:ascii="Arial" w:hAnsi="Arial" w:cs="Arial"/>
                <w:sz w:val="22"/>
                <w:szCs w:val="22"/>
              </w:rPr>
              <w:t xml:space="preserve"> available in both PDF and Word formats and may be downloaded from the IRBA website at </w:t>
            </w:r>
            <w:hyperlink r:id="rId5" w:history="1">
              <w:r w:rsidRPr="007F5A30">
                <w:rPr>
                  <w:rStyle w:val="Hyperlink"/>
                  <w:rFonts w:ascii="Arial" w:hAnsi="Arial" w:cs="Arial"/>
                  <w:sz w:val="22"/>
                  <w:szCs w:val="22"/>
                </w:rPr>
                <w:t>www.irba.co.za</w:t>
              </w:r>
            </w:hyperlink>
            <w:r w:rsidRPr="00193D1D">
              <w:rPr>
                <w:rFonts w:ascii="Arial" w:hAnsi="Arial" w:cs="Arial"/>
                <w:sz w:val="22"/>
                <w:szCs w:val="22"/>
              </w:rPr>
              <w:t>. Should you have any further queries</w:t>
            </w:r>
            <w:r>
              <w:rPr>
                <w:rFonts w:ascii="Arial" w:hAnsi="Arial" w:cs="Arial"/>
                <w:sz w:val="22"/>
                <w:szCs w:val="22"/>
              </w:rPr>
              <w:t>,</w:t>
            </w:r>
            <w:r w:rsidRPr="00193D1D">
              <w:rPr>
                <w:rFonts w:ascii="Arial" w:hAnsi="Arial" w:cs="Arial"/>
                <w:sz w:val="22"/>
                <w:szCs w:val="22"/>
              </w:rPr>
              <w:t xml:space="preserve"> please do not hesitate to contact the Standards Department by email</w:t>
            </w:r>
            <w:r>
              <w:rPr>
                <w:rFonts w:ascii="Arial" w:hAnsi="Arial" w:cs="Arial"/>
                <w:sz w:val="22"/>
                <w:szCs w:val="22"/>
              </w:rPr>
              <w:t xml:space="preserve"> at</w:t>
            </w:r>
            <w:r w:rsidRPr="00193D1D">
              <w:rPr>
                <w:rFonts w:ascii="Arial" w:hAnsi="Arial" w:cs="Arial"/>
                <w:sz w:val="22"/>
                <w:szCs w:val="22"/>
              </w:rPr>
              <w:t xml:space="preserve"> </w:t>
            </w:r>
            <w:hyperlink r:id="rId6" w:history="1">
              <w:r w:rsidRPr="00193D1D">
                <w:rPr>
                  <w:rFonts w:ascii="Arial" w:hAnsi="Arial" w:cs="Arial"/>
                  <w:color w:val="3300CC"/>
                  <w:sz w:val="22"/>
                  <w:szCs w:val="22"/>
                  <w:u w:val="single"/>
                </w:rPr>
                <w:t>standards@irba.co.za</w:t>
              </w:r>
            </w:hyperlink>
            <w:r w:rsidRPr="00193D1D">
              <w:rPr>
                <w:rFonts w:ascii="Arial" w:hAnsi="Arial" w:cs="Arial"/>
                <w:sz w:val="22"/>
                <w:szCs w:val="22"/>
              </w:rPr>
              <w:t>.</w:t>
            </w:r>
          </w:p>
          <w:p w14:paraId="746DA25D" w14:textId="77777777" w:rsidR="007F5A30" w:rsidRPr="00193D1D" w:rsidRDefault="007F5A30" w:rsidP="007F5A30">
            <w:pPr>
              <w:jc w:val="both"/>
              <w:textAlignment w:val="top"/>
              <w:rPr>
                <w:rFonts w:ascii="Arial" w:hAnsi="Arial" w:cs="Arial"/>
                <w:b/>
                <w:sz w:val="22"/>
                <w:szCs w:val="22"/>
                <w:lang w:val="en-GB"/>
              </w:rPr>
            </w:pPr>
            <w:bookmarkStart w:id="0" w:name="_GoBack"/>
            <w:bookmarkEnd w:id="0"/>
          </w:p>
          <w:p w14:paraId="2CFABE9A" w14:textId="77777777" w:rsidR="007F5A30" w:rsidRPr="00193D1D" w:rsidRDefault="007F5A30" w:rsidP="007F5A30">
            <w:pPr>
              <w:jc w:val="both"/>
              <w:textAlignment w:val="top"/>
              <w:rPr>
                <w:rFonts w:ascii="Arial" w:hAnsi="Arial" w:cs="Arial"/>
                <w:b/>
                <w:sz w:val="22"/>
                <w:szCs w:val="22"/>
                <w:lang w:val="en-GB"/>
              </w:rPr>
            </w:pPr>
          </w:p>
          <w:p w14:paraId="2A6ED451" w14:textId="77777777" w:rsidR="007F5A30" w:rsidRPr="00193D1D" w:rsidRDefault="007F5A30" w:rsidP="007F5A30">
            <w:pPr>
              <w:jc w:val="both"/>
              <w:textAlignment w:val="top"/>
              <w:rPr>
                <w:rFonts w:ascii="Arial" w:hAnsi="Arial" w:cs="Arial"/>
                <w:b/>
                <w:sz w:val="22"/>
                <w:szCs w:val="22"/>
                <w:lang w:val="en-GB"/>
              </w:rPr>
            </w:pPr>
          </w:p>
          <w:p w14:paraId="78D3EE01" w14:textId="77777777" w:rsidR="007F5A30" w:rsidRPr="00193D1D" w:rsidRDefault="007F5A30" w:rsidP="007F5A30">
            <w:pPr>
              <w:jc w:val="both"/>
              <w:textAlignment w:val="top"/>
              <w:rPr>
                <w:rFonts w:ascii="Arial" w:hAnsi="Arial" w:cs="Arial"/>
                <w:b/>
                <w:sz w:val="22"/>
                <w:szCs w:val="22"/>
                <w:lang w:val="en-GB"/>
              </w:rPr>
            </w:pPr>
          </w:p>
          <w:p w14:paraId="755EA09C" w14:textId="77777777" w:rsidR="007F5A30" w:rsidRPr="00F76271" w:rsidRDefault="007F5A30" w:rsidP="007F5A30">
            <w:pPr>
              <w:jc w:val="both"/>
              <w:textAlignment w:val="top"/>
              <w:rPr>
                <w:rFonts w:ascii="Arial" w:hAnsi="Arial" w:cs="Arial"/>
                <w:b/>
                <w:sz w:val="22"/>
                <w:szCs w:val="22"/>
                <w:lang w:val="en-GB"/>
              </w:rPr>
            </w:pPr>
          </w:p>
          <w:p w14:paraId="4A447170" w14:textId="77777777" w:rsidR="007F5A30" w:rsidRPr="00F76271" w:rsidRDefault="007F5A30" w:rsidP="007F5A30">
            <w:pPr>
              <w:jc w:val="both"/>
              <w:textAlignment w:val="top"/>
              <w:rPr>
                <w:rFonts w:ascii="Arial" w:hAnsi="Arial" w:cs="Arial"/>
                <w:b/>
                <w:sz w:val="22"/>
                <w:szCs w:val="22"/>
                <w:lang w:val="en-GB"/>
              </w:rPr>
            </w:pPr>
            <w:r w:rsidRPr="00F76271">
              <w:rPr>
                <w:rFonts w:ascii="Arial" w:hAnsi="Arial" w:cs="Arial"/>
                <w:b/>
                <w:sz w:val="22"/>
                <w:szCs w:val="22"/>
                <w:lang w:val="en-GB"/>
              </w:rPr>
              <w:t>Imran Vanker</w:t>
            </w:r>
          </w:p>
          <w:p w14:paraId="3EC0BDC3" w14:textId="77777777" w:rsidR="007F5A30" w:rsidRPr="00F76271" w:rsidRDefault="007F5A30" w:rsidP="007F5A30">
            <w:pPr>
              <w:spacing w:after="120"/>
              <w:jc w:val="both"/>
              <w:rPr>
                <w:rFonts w:ascii="Arial" w:hAnsi="Arial" w:cs="Arial"/>
                <w:b/>
                <w:sz w:val="22"/>
                <w:szCs w:val="22"/>
                <w:lang w:val="en-GB"/>
              </w:rPr>
            </w:pPr>
            <w:r w:rsidRPr="00F76271">
              <w:rPr>
                <w:rFonts w:ascii="Arial" w:hAnsi="Arial" w:cs="Arial"/>
                <w:b/>
                <w:sz w:val="22"/>
                <w:szCs w:val="22"/>
                <w:lang w:val="en-GB"/>
              </w:rPr>
              <w:t>Director: Standards</w:t>
            </w:r>
          </w:p>
          <w:p w14:paraId="033CC726" w14:textId="77777777" w:rsidR="007F5A30" w:rsidRPr="00F76271" w:rsidRDefault="007F5A30" w:rsidP="007F5A30">
            <w:pPr>
              <w:spacing w:after="120"/>
              <w:jc w:val="both"/>
              <w:rPr>
                <w:rFonts w:ascii="Arial" w:hAnsi="Arial" w:cs="Arial"/>
                <w:b/>
                <w:i/>
                <w:noProof/>
                <w:sz w:val="20"/>
                <w:szCs w:val="20"/>
                <w:lang w:val="en-GB"/>
              </w:rPr>
            </w:pPr>
          </w:p>
          <w:p w14:paraId="4DB0A018" w14:textId="77777777" w:rsidR="007F5A30" w:rsidRPr="003F3563" w:rsidRDefault="007F5A30" w:rsidP="007F5A30">
            <w:pPr>
              <w:spacing w:after="120"/>
              <w:jc w:val="both"/>
              <w:rPr>
                <w:rFonts w:ascii="Arial" w:hAnsi="Arial" w:cs="Arial"/>
                <w:b/>
                <w:i/>
                <w:noProof/>
                <w:sz w:val="20"/>
                <w:szCs w:val="20"/>
                <w:lang w:val="en-GB"/>
              </w:rPr>
            </w:pPr>
            <w:r w:rsidRPr="003F3563">
              <w:rPr>
                <w:rFonts w:ascii="Arial" w:hAnsi="Arial" w:cs="Arial"/>
                <w:b/>
                <w:i/>
                <w:noProof/>
                <w:sz w:val="20"/>
                <w:szCs w:val="20"/>
                <w:lang w:val="en-GB"/>
              </w:rPr>
              <w:t>About the IRBA</w:t>
            </w:r>
          </w:p>
          <w:p w14:paraId="0BFAA7C5" w14:textId="77777777" w:rsidR="007F5A30" w:rsidRPr="003F3563" w:rsidRDefault="007F5A30" w:rsidP="007F5A30">
            <w:pPr>
              <w:spacing w:after="120"/>
              <w:jc w:val="both"/>
              <w:rPr>
                <w:rFonts w:ascii="Arial" w:hAnsi="Arial" w:cs="Arial"/>
                <w:sz w:val="20"/>
                <w:szCs w:val="20"/>
              </w:rPr>
            </w:pPr>
            <w:r w:rsidRPr="003F3563">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14:paraId="2A02DC07" w14:textId="77777777" w:rsidR="007F5A30" w:rsidRPr="003F3563" w:rsidRDefault="007F5A30" w:rsidP="007F5A30">
            <w:pPr>
              <w:spacing w:after="120"/>
              <w:jc w:val="both"/>
              <w:rPr>
                <w:rFonts w:ascii="Arial" w:hAnsi="Arial" w:cs="Arial"/>
                <w:sz w:val="20"/>
                <w:szCs w:val="20"/>
              </w:rPr>
            </w:pPr>
            <w:r>
              <w:rPr>
                <w:rFonts w:ascii="Arial" w:hAnsi="Arial" w:cs="Arial"/>
                <w:i/>
                <w:iCs/>
                <w:sz w:val="20"/>
                <w:szCs w:val="20"/>
                <w:lang w:val="en-GB"/>
              </w:rPr>
              <w:t>The statutory responsibilities</w:t>
            </w:r>
            <w:r w:rsidRPr="003F3563">
              <w:rPr>
                <w:rFonts w:ascii="Arial" w:hAnsi="Arial" w:cs="Arial"/>
                <w:i/>
                <w:iCs/>
                <w:sz w:val="20"/>
                <w:szCs w:val="20"/>
                <w:lang w:val="en-GB"/>
              </w:rPr>
              <w:t xml:space="preserve"> of th</w:t>
            </w:r>
            <w:r>
              <w:rPr>
                <w:rFonts w:ascii="Arial" w:hAnsi="Arial" w:cs="Arial"/>
                <w:i/>
                <w:iCs/>
                <w:sz w:val="20"/>
                <w:szCs w:val="20"/>
                <w:lang w:val="en-GB"/>
              </w:rPr>
              <w:t>e CFAS are to assist the IRBA to</w:t>
            </w:r>
            <w:r w:rsidRPr="003F3563">
              <w:rPr>
                <w:rFonts w:ascii="Arial" w:hAnsi="Arial" w:cs="Arial"/>
                <w:i/>
                <w:iCs/>
                <w:sz w:val="20"/>
                <w:szCs w:val="20"/>
                <w:lang w:val="en-GB"/>
              </w:rPr>
              <w:t xml:space="preserve"> develop, maintain, adopt, issue or prescribe auditing pronouncements; to consider relevant international changes by monitoring developments by other auditing standard-setting bodies and sharing information where requested; and to promote and ensure the relevance of auditing pronouncements.</w:t>
            </w:r>
          </w:p>
          <w:p w14:paraId="494818F1" w14:textId="77777777" w:rsidR="007F5A30" w:rsidRDefault="007F5A30">
            <w:pPr>
              <w:rPr>
                <w:rFonts w:ascii="Arial" w:hAnsi="Arial" w:cs="Arial"/>
              </w:rPr>
            </w:pPr>
          </w:p>
        </w:tc>
      </w:tr>
    </w:tbl>
    <w:p w14:paraId="4617766D" w14:textId="77777777" w:rsidR="007F5A30" w:rsidRDefault="007F5A30">
      <w:pPr>
        <w:rPr>
          <w:rFonts w:ascii="Arial" w:hAnsi="Arial" w:cs="Arial"/>
        </w:rPr>
      </w:pPr>
    </w:p>
    <w:p w14:paraId="2F88C45C" w14:textId="77777777" w:rsidR="007F5A30" w:rsidRDefault="007F5A30">
      <w:pPr>
        <w:rPr>
          <w:rFonts w:ascii="Arial" w:hAnsi="Arial" w:cs="Arial"/>
        </w:rPr>
      </w:pPr>
    </w:p>
    <w:p w14:paraId="0D271622" w14:textId="77777777" w:rsidR="007F5A30" w:rsidRPr="00F76271" w:rsidRDefault="007F5A30">
      <w:pPr>
        <w:rPr>
          <w:rFonts w:ascii="Arial" w:hAnsi="Arial" w:cs="Arial"/>
        </w:rPr>
      </w:pPr>
    </w:p>
    <w:p w14:paraId="54817664" w14:textId="77777777" w:rsidR="00F76271" w:rsidRPr="00F76271" w:rsidRDefault="00F76271">
      <w:pPr>
        <w:rPr>
          <w:rFonts w:ascii="Arial" w:hAnsi="Arial" w:cs="Arial"/>
        </w:rPr>
      </w:pPr>
    </w:p>
    <w:p w14:paraId="05A7BE36" w14:textId="77777777" w:rsidR="00F76271" w:rsidRPr="00F76271" w:rsidRDefault="00F76271">
      <w:pPr>
        <w:rPr>
          <w:rFonts w:ascii="Arial" w:hAnsi="Arial" w:cs="Arial"/>
        </w:rPr>
      </w:pPr>
    </w:p>
    <w:sectPr w:rsidR="00F76271" w:rsidRPr="00F76271"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34182"/>
    <w:multiLevelType w:val="hybridMultilevel"/>
    <w:tmpl w:val="421CA156"/>
    <w:lvl w:ilvl="0" w:tplc="1C090001">
      <w:start w:val="1"/>
      <w:numFmt w:val="bullet"/>
      <w:lvlText w:val=""/>
      <w:lvlJc w:val="left"/>
      <w:pPr>
        <w:ind w:left="420" w:hanging="360"/>
      </w:pPr>
      <w:rPr>
        <w:rFonts w:ascii="Symbol" w:hAnsi="Symbo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009AC"/>
    <w:rsid w:val="00022267"/>
    <w:rsid w:val="00193D1D"/>
    <w:rsid w:val="0023097B"/>
    <w:rsid w:val="00287884"/>
    <w:rsid w:val="002C2446"/>
    <w:rsid w:val="003008A5"/>
    <w:rsid w:val="003F3563"/>
    <w:rsid w:val="004247FA"/>
    <w:rsid w:val="00511EB7"/>
    <w:rsid w:val="0057603D"/>
    <w:rsid w:val="005A3053"/>
    <w:rsid w:val="005A5908"/>
    <w:rsid w:val="005B3467"/>
    <w:rsid w:val="0065303B"/>
    <w:rsid w:val="006A2A11"/>
    <w:rsid w:val="006E7705"/>
    <w:rsid w:val="0074755E"/>
    <w:rsid w:val="007625AA"/>
    <w:rsid w:val="00794A42"/>
    <w:rsid w:val="007F5A30"/>
    <w:rsid w:val="00907FA5"/>
    <w:rsid w:val="009413CF"/>
    <w:rsid w:val="00981C35"/>
    <w:rsid w:val="009C5C9D"/>
    <w:rsid w:val="00A26BDE"/>
    <w:rsid w:val="00A34C08"/>
    <w:rsid w:val="00AC1678"/>
    <w:rsid w:val="00B534BC"/>
    <w:rsid w:val="00BF19A4"/>
    <w:rsid w:val="00BF763D"/>
    <w:rsid w:val="00C52B08"/>
    <w:rsid w:val="00C80F51"/>
    <w:rsid w:val="00D308A9"/>
    <w:rsid w:val="00D90409"/>
    <w:rsid w:val="00D9728A"/>
    <w:rsid w:val="00E46A02"/>
    <w:rsid w:val="00E625B7"/>
    <w:rsid w:val="00F76271"/>
    <w:rsid w:val="00FC4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7FA00"/>
  <w15:docId w15:val="{6FD94CE1-962D-4634-A02E-53A9F21A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paragraph" w:styleId="Footer">
    <w:name w:val="footer"/>
    <w:basedOn w:val="Normal"/>
    <w:link w:val="FooterChar"/>
    <w:uiPriority w:val="99"/>
    <w:unhideWhenUsed/>
    <w:rsid w:val="00193D1D"/>
    <w:pPr>
      <w:tabs>
        <w:tab w:val="center" w:pos="4680"/>
        <w:tab w:val="right" w:pos="9360"/>
      </w:tabs>
    </w:pPr>
    <w:rPr>
      <w:rFonts w:ascii="Arial" w:eastAsiaTheme="minorHAnsi" w:hAnsi="Arial" w:cs="Arial"/>
      <w:sz w:val="22"/>
      <w:szCs w:val="22"/>
      <w:lang w:val="en-ZA"/>
    </w:rPr>
  </w:style>
  <w:style w:type="character" w:customStyle="1" w:styleId="FooterChar">
    <w:name w:val="Footer Char"/>
    <w:basedOn w:val="DefaultParagraphFont"/>
    <w:link w:val="Footer"/>
    <w:uiPriority w:val="99"/>
    <w:rsid w:val="00193D1D"/>
  </w:style>
  <w:style w:type="paragraph" w:styleId="CommentText">
    <w:name w:val="annotation text"/>
    <w:basedOn w:val="Normal"/>
    <w:link w:val="CommentTextChar"/>
    <w:uiPriority w:val="99"/>
    <w:unhideWhenUsed/>
    <w:rsid w:val="00193D1D"/>
    <w:rPr>
      <w:rFonts w:eastAsia="Calibri"/>
      <w:sz w:val="20"/>
      <w:szCs w:val="20"/>
      <w:lang w:val="x-none" w:eastAsia="x-none"/>
    </w:rPr>
  </w:style>
  <w:style w:type="character" w:customStyle="1" w:styleId="CommentTextChar">
    <w:name w:val="Comment Text Char"/>
    <w:basedOn w:val="DefaultParagraphFont"/>
    <w:link w:val="CommentText"/>
    <w:uiPriority w:val="99"/>
    <w:rsid w:val="00193D1D"/>
    <w:rPr>
      <w:rFonts w:ascii="Times New Roman" w:eastAsia="Calibri" w:hAnsi="Times New Roman" w:cs="Times New Roman"/>
      <w:sz w:val="20"/>
      <w:szCs w:val="20"/>
      <w:lang w:val="x-none" w:eastAsia="x-none"/>
    </w:rPr>
  </w:style>
  <w:style w:type="character" w:styleId="CommentReference">
    <w:name w:val="annotation reference"/>
    <w:uiPriority w:val="99"/>
    <w:unhideWhenUsed/>
    <w:rsid w:val="00193D1D"/>
    <w:rPr>
      <w:sz w:val="16"/>
      <w:szCs w:val="16"/>
    </w:rPr>
  </w:style>
  <w:style w:type="paragraph" w:styleId="BalloonText">
    <w:name w:val="Balloon Text"/>
    <w:basedOn w:val="Normal"/>
    <w:link w:val="BalloonTextChar"/>
    <w:uiPriority w:val="99"/>
    <w:semiHidden/>
    <w:unhideWhenUsed/>
    <w:rsid w:val="00193D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D1D"/>
    <w:rPr>
      <w:rFonts w:ascii="Segoe UI" w:eastAsia="Times New Roman"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E46A02"/>
    <w:rPr>
      <w:rFonts w:eastAsia="Times New Roman"/>
      <w:b/>
      <w:bCs/>
      <w:lang w:val="en-US" w:eastAsia="en-US"/>
    </w:rPr>
  </w:style>
  <w:style w:type="character" w:customStyle="1" w:styleId="CommentSubjectChar">
    <w:name w:val="Comment Subject Char"/>
    <w:basedOn w:val="CommentTextChar"/>
    <w:link w:val="CommentSubject"/>
    <w:uiPriority w:val="99"/>
    <w:semiHidden/>
    <w:rsid w:val="00E46A02"/>
    <w:rPr>
      <w:rFonts w:ascii="Times New Roman" w:eastAsia="Times New Roman" w:hAnsi="Times New Roman" w:cs="Times New Roman"/>
      <w:b/>
      <w:bCs/>
      <w:sz w:val="20"/>
      <w:szCs w:val="20"/>
      <w:lang w:val="en-US" w:eastAsia="x-none"/>
    </w:rPr>
  </w:style>
  <w:style w:type="table" w:styleId="TableGrid">
    <w:name w:val="Table Grid"/>
    <w:basedOn w:val="TableNormal"/>
    <w:uiPriority w:val="59"/>
    <w:rsid w:val="007F5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17569">
      <w:bodyDiv w:val="1"/>
      <w:marLeft w:val="0"/>
      <w:marRight w:val="0"/>
      <w:marTop w:val="0"/>
      <w:marBottom w:val="0"/>
      <w:divBdr>
        <w:top w:val="none" w:sz="0" w:space="0" w:color="auto"/>
        <w:left w:val="none" w:sz="0" w:space="0" w:color="auto"/>
        <w:bottom w:val="none" w:sz="0" w:space="0" w:color="auto"/>
        <w:right w:val="none" w:sz="0" w:space="0" w:color="auto"/>
      </w:divBdr>
      <w:divsChild>
        <w:div w:id="1332484184">
          <w:marLeft w:val="0"/>
          <w:marRight w:val="0"/>
          <w:marTop w:val="0"/>
          <w:marBottom w:val="0"/>
          <w:divBdr>
            <w:top w:val="none" w:sz="0" w:space="0" w:color="auto"/>
            <w:left w:val="none" w:sz="0" w:space="0" w:color="auto"/>
            <w:bottom w:val="none" w:sz="0" w:space="0" w:color="auto"/>
            <w:right w:val="none" w:sz="0" w:space="0" w:color="auto"/>
          </w:divBdr>
          <w:divsChild>
            <w:div w:id="1926113038">
              <w:marLeft w:val="0"/>
              <w:marRight w:val="0"/>
              <w:marTop w:val="0"/>
              <w:marBottom w:val="0"/>
              <w:divBdr>
                <w:top w:val="none" w:sz="0" w:space="0" w:color="auto"/>
                <w:left w:val="none" w:sz="0" w:space="0" w:color="auto"/>
                <w:bottom w:val="none" w:sz="0" w:space="0" w:color="auto"/>
                <w:right w:val="none" w:sz="0" w:space="0" w:color="auto"/>
              </w:divBdr>
              <w:divsChild>
                <w:div w:id="714164032">
                  <w:marLeft w:val="0"/>
                  <w:marRight w:val="0"/>
                  <w:marTop w:val="0"/>
                  <w:marBottom w:val="0"/>
                  <w:divBdr>
                    <w:top w:val="none" w:sz="0" w:space="0" w:color="auto"/>
                    <w:left w:val="none" w:sz="0" w:space="0" w:color="auto"/>
                    <w:bottom w:val="none" w:sz="0" w:space="0" w:color="auto"/>
                    <w:right w:val="none" w:sz="0" w:space="0" w:color="auto"/>
                  </w:divBdr>
                  <w:divsChild>
                    <w:div w:id="1421830312">
                      <w:marLeft w:val="0"/>
                      <w:marRight w:val="0"/>
                      <w:marTop w:val="0"/>
                      <w:marBottom w:val="0"/>
                      <w:divBdr>
                        <w:top w:val="none" w:sz="0" w:space="0" w:color="auto"/>
                        <w:left w:val="none" w:sz="0" w:space="0" w:color="auto"/>
                        <w:bottom w:val="none" w:sz="0" w:space="0" w:color="auto"/>
                        <w:right w:val="none" w:sz="0" w:space="0" w:color="auto"/>
                      </w:divBdr>
                      <w:divsChild>
                        <w:div w:id="1327047938">
                          <w:marLeft w:val="0"/>
                          <w:marRight w:val="0"/>
                          <w:marTop w:val="0"/>
                          <w:marBottom w:val="0"/>
                          <w:divBdr>
                            <w:top w:val="none" w:sz="0" w:space="0" w:color="auto"/>
                            <w:left w:val="none" w:sz="0" w:space="0" w:color="auto"/>
                            <w:bottom w:val="none" w:sz="0" w:space="0" w:color="auto"/>
                            <w:right w:val="none" w:sz="0" w:space="0" w:color="auto"/>
                          </w:divBdr>
                          <w:divsChild>
                            <w:div w:id="1488519780">
                              <w:marLeft w:val="0"/>
                              <w:marRight w:val="0"/>
                              <w:marTop w:val="0"/>
                              <w:marBottom w:val="0"/>
                              <w:divBdr>
                                <w:top w:val="none" w:sz="0" w:space="0" w:color="auto"/>
                                <w:left w:val="none" w:sz="0" w:space="0" w:color="auto"/>
                                <w:bottom w:val="none" w:sz="0" w:space="0" w:color="auto"/>
                                <w:right w:val="none" w:sz="0" w:space="0" w:color="auto"/>
                              </w:divBdr>
                              <w:divsChild>
                                <w:div w:id="1643538338">
                                  <w:marLeft w:val="0"/>
                                  <w:marRight w:val="0"/>
                                  <w:marTop w:val="0"/>
                                  <w:marBottom w:val="0"/>
                                  <w:divBdr>
                                    <w:top w:val="none" w:sz="0" w:space="0" w:color="auto"/>
                                    <w:left w:val="none" w:sz="0" w:space="0" w:color="auto"/>
                                    <w:bottom w:val="none" w:sz="0" w:space="0" w:color="auto"/>
                                    <w:right w:val="none" w:sz="0" w:space="0" w:color="auto"/>
                                  </w:divBdr>
                                  <w:divsChild>
                                    <w:div w:id="1679307272">
                                      <w:marLeft w:val="0"/>
                                      <w:marRight w:val="0"/>
                                      <w:marTop w:val="0"/>
                                      <w:marBottom w:val="0"/>
                                      <w:divBdr>
                                        <w:top w:val="none" w:sz="0" w:space="0" w:color="auto"/>
                                        <w:left w:val="none" w:sz="0" w:space="0" w:color="auto"/>
                                        <w:bottom w:val="none" w:sz="0" w:space="0" w:color="auto"/>
                                        <w:right w:val="none" w:sz="0" w:space="0" w:color="auto"/>
                                      </w:divBdr>
                                      <w:divsChild>
                                        <w:div w:id="1735812883">
                                          <w:marLeft w:val="0"/>
                                          <w:marRight w:val="0"/>
                                          <w:marTop w:val="0"/>
                                          <w:marBottom w:val="0"/>
                                          <w:divBdr>
                                            <w:top w:val="none" w:sz="0" w:space="0" w:color="auto"/>
                                            <w:left w:val="none" w:sz="0" w:space="0" w:color="auto"/>
                                            <w:bottom w:val="none" w:sz="0" w:space="0" w:color="auto"/>
                                            <w:right w:val="none" w:sz="0" w:space="0" w:color="auto"/>
                                          </w:divBdr>
                                          <w:divsChild>
                                            <w:div w:id="735933814">
                                              <w:marLeft w:val="0"/>
                                              <w:marRight w:val="0"/>
                                              <w:marTop w:val="0"/>
                                              <w:marBottom w:val="0"/>
                                              <w:divBdr>
                                                <w:top w:val="none" w:sz="0" w:space="0" w:color="auto"/>
                                                <w:left w:val="none" w:sz="0" w:space="0" w:color="auto"/>
                                                <w:bottom w:val="none" w:sz="0" w:space="0" w:color="auto"/>
                                                <w:right w:val="none" w:sz="0" w:space="0" w:color="auto"/>
                                              </w:divBdr>
                                              <w:divsChild>
                                                <w:div w:id="1130593787">
                                                  <w:marLeft w:val="0"/>
                                                  <w:marRight w:val="0"/>
                                                  <w:marTop w:val="0"/>
                                                  <w:marBottom w:val="0"/>
                                                  <w:divBdr>
                                                    <w:top w:val="none" w:sz="0" w:space="0" w:color="auto"/>
                                                    <w:left w:val="none" w:sz="0" w:space="0" w:color="auto"/>
                                                    <w:bottom w:val="none" w:sz="0" w:space="0" w:color="auto"/>
                                                    <w:right w:val="none" w:sz="0" w:space="0" w:color="auto"/>
                                                  </w:divBdr>
                                                  <w:divsChild>
                                                    <w:div w:id="939608431">
                                                      <w:marLeft w:val="0"/>
                                                      <w:marRight w:val="0"/>
                                                      <w:marTop w:val="0"/>
                                                      <w:marBottom w:val="0"/>
                                                      <w:divBdr>
                                                        <w:top w:val="none" w:sz="0" w:space="0" w:color="auto"/>
                                                        <w:left w:val="none" w:sz="0" w:space="0" w:color="auto"/>
                                                        <w:bottom w:val="none" w:sz="0" w:space="0" w:color="auto"/>
                                                        <w:right w:val="none" w:sz="0" w:space="0" w:color="auto"/>
                                                      </w:divBdr>
                                                      <w:divsChild>
                                                        <w:div w:id="373312525">
                                                          <w:marLeft w:val="0"/>
                                                          <w:marRight w:val="0"/>
                                                          <w:marTop w:val="0"/>
                                                          <w:marBottom w:val="0"/>
                                                          <w:divBdr>
                                                            <w:top w:val="none" w:sz="0" w:space="0" w:color="auto"/>
                                                            <w:left w:val="none" w:sz="0" w:space="0" w:color="auto"/>
                                                            <w:bottom w:val="none" w:sz="0" w:space="0" w:color="auto"/>
                                                            <w:right w:val="none" w:sz="0" w:space="0" w:color="auto"/>
                                                          </w:divBdr>
                                                          <w:divsChild>
                                                            <w:div w:id="393117579">
                                                              <w:marLeft w:val="0"/>
                                                              <w:marRight w:val="0"/>
                                                              <w:marTop w:val="0"/>
                                                              <w:marBottom w:val="0"/>
                                                              <w:divBdr>
                                                                <w:top w:val="none" w:sz="0" w:space="0" w:color="auto"/>
                                                                <w:left w:val="none" w:sz="0" w:space="0" w:color="auto"/>
                                                                <w:bottom w:val="none" w:sz="0" w:space="0" w:color="auto"/>
                                                                <w:right w:val="none" w:sz="0" w:space="0" w:color="auto"/>
                                                              </w:divBdr>
                                                              <w:divsChild>
                                                                <w:div w:id="1586836267">
                                                                  <w:marLeft w:val="0"/>
                                                                  <w:marRight w:val="0"/>
                                                                  <w:marTop w:val="0"/>
                                                                  <w:marBottom w:val="0"/>
                                                                  <w:divBdr>
                                                                    <w:top w:val="none" w:sz="0" w:space="0" w:color="auto"/>
                                                                    <w:left w:val="none" w:sz="0" w:space="0" w:color="auto"/>
                                                                    <w:bottom w:val="none" w:sz="0" w:space="0" w:color="auto"/>
                                                                    <w:right w:val="none" w:sz="0" w:space="0" w:color="auto"/>
                                                                  </w:divBdr>
                                                                  <w:divsChild>
                                                                    <w:div w:id="9210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ndards@irba.co.za" TargetMode="External"/><Relationship Id="rId5" Type="http://schemas.openxmlformats.org/officeDocument/2006/relationships/hyperlink" Target="http://www.irba.co.za/industry-specific-guides-and-regulatory-reports-pages/registrar-of-banks-in-terms-of-the-regulations-to-the-banks-a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3</cp:revision>
  <cp:lastPrinted>2016-07-04T13:43:00Z</cp:lastPrinted>
  <dcterms:created xsi:type="dcterms:W3CDTF">2016-07-06T13:04:00Z</dcterms:created>
  <dcterms:modified xsi:type="dcterms:W3CDTF">2016-07-07T12:10:00Z</dcterms:modified>
</cp:coreProperties>
</file>