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6"/>
      </w:tblGrid>
      <w:tr w:rsidR="00D063C9" w14:paraId="69A9421F" w14:textId="77777777" w:rsidTr="00D063C9">
        <w:tc>
          <w:tcPr>
            <w:tcW w:w="9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43D1D" w14:textId="1EE8D111" w:rsidR="00D063C9" w:rsidRPr="00806142" w:rsidRDefault="00D063C9" w:rsidP="00806142">
            <w:pPr>
              <w:spacing w:before="120" w:after="120" w:line="312" w:lineRule="atLeast"/>
              <w:jc w:val="center"/>
              <w:rPr>
                <w:rFonts w:ascii="Arial" w:hAnsi="Arial" w:cs="Arial"/>
                <w:b/>
                <w:bCs/>
                <w:color w:val="CC0000"/>
                <w:lang w:val="en-GB"/>
              </w:rPr>
            </w:pPr>
            <w:r w:rsidRPr="00F76271">
              <w:rPr>
                <w:rFonts w:ascii="Arial" w:hAnsi="Arial" w:cs="Arial"/>
                <w:b/>
                <w:bCs/>
                <w:color w:val="CC0000"/>
                <w:lang w:val="en-GB"/>
              </w:rPr>
              <w:t>INDEPENDENT REGULATORY BOARD FOR AUDITORS</w:t>
            </w:r>
          </w:p>
        </w:tc>
      </w:tr>
    </w:tbl>
    <w:p w14:paraId="677F30B3" w14:textId="77777777" w:rsidR="00F76271" w:rsidRDefault="00F76271">
      <w:pPr>
        <w:rPr>
          <w:rFonts w:ascii="Arial" w:hAnsi="Arial" w:cs="Arial"/>
        </w:rPr>
      </w:pPr>
    </w:p>
    <w:p w14:paraId="347DDE7E" w14:textId="77777777" w:rsidR="00806142" w:rsidRDefault="00806142" w:rsidP="008061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en-ZA"/>
        </w:rPr>
      </w:pPr>
      <w:r w:rsidRPr="00695C20">
        <w:rPr>
          <w:rFonts w:ascii="Arial" w:eastAsiaTheme="minorHAnsi" w:hAnsi="Arial" w:cs="Arial"/>
          <w:b/>
          <w:bCs/>
          <w:lang w:val="en-ZA"/>
        </w:rPr>
        <w:t>Assurance on Integrated Reports Roundtable – Cape Town – 24 November 2014</w:t>
      </w:r>
    </w:p>
    <w:p w14:paraId="6E143EB5" w14:textId="77777777" w:rsidR="00695C20" w:rsidRPr="00695C20" w:rsidRDefault="00695C20" w:rsidP="008061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en-ZA"/>
        </w:rPr>
      </w:pPr>
      <w:bookmarkStart w:id="0" w:name="_GoBack"/>
      <w:bookmarkEnd w:id="0"/>
    </w:p>
    <w:p w14:paraId="5BCD67D5" w14:textId="77777777" w:rsidR="00806142" w:rsidRPr="00695C20" w:rsidRDefault="00806142" w:rsidP="00806142">
      <w:pPr>
        <w:jc w:val="center"/>
        <w:rPr>
          <w:rFonts w:ascii="Arial" w:eastAsiaTheme="minorHAnsi" w:hAnsi="Arial" w:cs="Arial"/>
          <w:lang w:val="en-ZA"/>
        </w:rPr>
      </w:pPr>
      <w:r w:rsidRPr="00695C20">
        <w:rPr>
          <w:rFonts w:ascii="Arial" w:eastAsiaTheme="minorHAnsi" w:hAnsi="Arial" w:cs="Arial"/>
          <w:lang w:val="en-ZA"/>
        </w:rPr>
        <w:t>Johannesburg / 13 November 2014</w:t>
      </w:r>
    </w:p>
    <w:p w14:paraId="7AB4CEAA" w14:textId="77777777" w:rsidR="00806142" w:rsidRPr="00695C20" w:rsidRDefault="00806142">
      <w:pPr>
        <w:rPr>
          <w:rFonts w:ascii="Arial" w:hAnsi="Arial" w:cs="Arial"/>
        </w:rPr>
      </w:pPr>
    </w:p>
    <w:p w14:paraId="05695210" w14:textId="77777777" w:rsidR="00806142" w:rsidRPr="00695C20" w:rsidRDefault="00806142">
      <w:pPr>
        <w:rPr>
          <w:rFonts w:ascii="Arial" w:hAnsi="Arial" w:cs="Arial"/>
        </w:rPr>
      </w:pPr>
    </w:p>
    <w:p w14:paraId="1D5A8F22" w14:textId="6492B167" w:rsidR="00D063C9" w:rsidRPr="00695C20" w:rsidRDefault="00806142" w:rsidP="00695C2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n-ZA"/>
        </w:rPr>
      </w:pPr>
      <w:r w:rsidRPr="00695C20">
        <w:rPr>
          <w:rFonts w:ascii="Arial" w:eastAsiaTheme="minorHAnsi" w:hAnsi="Arial" w:cs="Arial"/>
          <w:lang w:val="en-ZA"/>
        </w:rPr>
        <w:t>The Independent Regulatory Board for Auditors (the IRBA) and the University of Cape Town’s</w:t>
      </w:r>
      <w:r w:rsidR="00695C20">
        <w:rPr>
          <w:rFonts w:ascii="Arial" w:eastAsiaTheme="minorHAnsi" w:hAnsi="Arial" w:cs="Arial"/>
          <w:lang w:val="en-ZA"/>
        </w:rPr>
        <w:t xml:space="preserve"> </w:t>
      </w:r>
      <w:r w:rsidRPr="00695C20">
        <w:rPr>
          <w:rFonts w:ascii="Arial" w:eastAsiaTheme="minorHAnsi" w:hAnsi="Arial" w:cs="Arial"/>
          <w:lang w:val="en-ZA"/>
        </w:rPr>
        <w:t>(UCT) College of Accounting invite you to join them for a roundtable discussion on assurance on</w:t>
      </w:r>
      <w:r w:rsidR="00695C20">
        <w:rPr>
          <w:rFonts w:ascii="Arial" w:eastAsiaTheme="minorHAnsi" w:hAnsi="Arial" w:cs="Arial"/>
          <w:lang w:val="en-ZA"/>
        </w:rPr>
        <w:t xml:space="preserve"> </w:t>
      </w:r>
      <w:r w:rsidRPr="00695C20">
        <w:rPr>
          <w:rFonts w:ascii="Arial" w:eastAsiaTheme="minorHAnsi" w:hAnsi="Arial" w:cs="Arial"/>
          <w:lang w:val="en-ZA"/>
        </w:rPr>
        <w:t>integrated reports. The IRBA and the UCT’s College of Accounting would like to obtain the views of</w:t>
      </w:r>
      <w:r w:rsidR="00695C20">
        <w:rPr>
          <w:rFonts w:ascii="Arial" w:eastAsiaTheme="minorHAnsi" w:hAnsi="Arial" w:cs="Arial"/>
          <w:lang w:val="en-ZA"/>
        </w:rPr>
        <w:t xml:space="preserve"> </w:t>
      </w:r>
      <w:r w:rsidRPr="00695C20">
        <w:rPr>
          <w:rFonts w:ascii="Arial" w:eastAsiaTheme="minorHAnsi" w:hAnsi="Arial" w:cs="Arial"/>
          <w:lang w:val="en-ZA"/>
        </w:rPr>
        <w:t>a broader group of stakeholders including auditors, accountants, directors, preparers, academics</w:t>
      </w:r>
      <w:r w:rsidR="00695C20">
        <w:rPr>
          <w:rFonts w:ascii="Arial" w:eastAsiaTheme="minorHAnsi" w:hAnsi="Arial" w:cs="Arial"/>
          <w:lang w:val="en-ZA"/>
        </w:rPr>
        <w:t xml:space="preserve"> </w:t>
      </w:r>
      <w:r w:rsidRPr="00695C20">
        <w:rPr>
          <w:rFonts w:ascii="Arial" w:eastAsiaTheme="minorHAnsi" w:hAnsi="Arial" w:cs="Arial"/>
          <w:lang w:val="en-ZA"/>
        </w:rPr>
        <w:t>and investors.</w:t>
      </w:r>
    </w:p>
    <w:p w14:paraId="6E32BC8D" w14:textId="77777777" w:rsidR="00806142" w:rsidRPr="00695C20" w:rsidRDefault="00806142" w:rsidP="00806142">
      <w:pPr>
        <w:rPr>
          <w:rFonts w:ascii="Arial" w:eastAsiaTheme="minorHAnsi" w:hAnsi="Arial" w:cs="Arial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806142" w:rsidRPr="00695C20" w14:paraId="7708B652" w14:textId="77777777" w:rsidTr="00806142">
        <w:tc>
          <w:tcPr>
            <w:tcW w:w="3823" w:type="dxa"/>
          </w:tcPr>
          <w:p w14:paraId="387D27EB" w14:textId="37D4EC21" w:rsidR="00806142" w:rsidRPr="00695C20" w:rsidRDefault="00806142" w:rsidP="00806142">
            <w:pPr>
              <w:rPr>
                <w:rFonts w:ascii="Arial" w:hAnsi="Arial" w:cs="Arial"/>
                <w:b/>
              </w:rPr>
            </w:pPr>
            <w:r w:rsidRPr="00695C2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913" w:type="dxa"/>
          </w:tcPr>
          <w:p w14:paraId="34713B9D" w14:textId="3781B445" w:rsidR="00806142" w:rsidRPr="00695C20" w:rsidRDefault="00806142" w:rsidP="00806142">
            <w:pPr>
              <w:rPr>
                <w:rFonts w:ascii="Arial" w:hAnsi="Arial" w:cs="Arial"/>
              </w:rPr>
            </w:pPr>
            <w:r w:rsidRPr="00695C20">
              <w:rPr>
                <w:rFonts w:ascii="Arial" w:eastAsiaTheme="minorHAnsi" w:hAnsi="Arial" w:cs="Arial"/>
                <w:lang w:val="en-ZA"/>
              </w:rPr>
              <w:t>Monday, 24 November 2014</w:t>
            </w:r>
          </w:p>
        </w:tc>
      </w:tr>
      <w:tr w:rsidR="00806142" w:rsidRPr="00695C20" w14:paraId="7CBC55B3" w14:textId="77777777" w:rsidTr="00806142">
        <w:tc>
          <w:tcPr>
            <w:tcW w:w="3823" w:type="dxa"/>
          </w:tcPr>
          <w:p w14:paraId="24476226" w14:textId="7E738B6C" w:rsidR="00806142" w:rsidRPr="00695C20" w:rsidRDefault="00806142" w:rsidP="00806142">
            <w:pPr>
              <w:rPr>
                <w:rFonts w:ascii="Arial" w:hAnsi="Arial" w:cs="Arial"/>
                <w:b/>
              </w:rPr>
            </w:pPr>
            <w:r w:rsidRPr="00695C20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5913" w:type="dxa"/>
          </w:tcPr>
          <w:p w14:paraId="618D171B" w14:textId="05C1421B" w:rsidR="00806142" w:rsidRPr="00695C20" w:rsidRDefault="00806142" w:rsidP="00806142">
            <w:pPr>
              <w:rPr>
                <w:rFonts w:ascii="Arial" w:hAnsi="Arial" w:cs="Arial"/>
              </w:rPr>
            </w:pPr>
            <w:r w:rsidRPr="00695C20">
              <w:rPr>
                <w:rFonts w:ascii="Arial" w:eastAsiaTheme="minorHAnsi" w:hAnsi="Arial" w:cs="Arial"/>
                <w:lang w:val="en-ZA"/>
              </w:rPr>
              <w:t>10.30 am to 1.00 pm</w:t>
            </w:r>
          </w:p>
        </w:tc>
      </w:tr>
      <w:tr w:rsidR="00806142" w:rsidRPr="00695C20" w14:paraId="07F517B2" w14:textId="77777777" w:rsidTr="00806142">
        <w:tc>
          <w:tcPr>
            <w:tcW w:w="3823" w:type="dxa"/>
          </w:tcPr>
          <w:p w14:paraId="6030ADA2" w14:textId="31B89B7B" w:rsidR="00806142" w:rsidRPr="00695C20" w:rsidRDefault="00806142" w:rsidP="00806142">
            <w:pPr>
              <w:rPr>
                <w:rFonts w:ascii="Arial" w:hAnsi="Arial" w:cs="Arial"/>
                <w:b/>
              </w:rPr>
            </w:pPr>
            <w:r w:rsidRPr="00695C20">
              <w:rPr>
                <w:rFonts w:ascii="Arial" w:hAnsi="Arial" w:cs="Arial"/>
                <w:b/>
              </w:rPr>
              <w:t>Venue</w:t>
            </w:r>
          </w:p>
        </w:tc>
        <w:tc>
          <w:tcPr>
            <w:tcW w:w="5913" w:type="dxa"/>
          </w:tcPr>
          <w:p w14:paraId="46821890" w14:textId="5B96A75B" w:rsidR="00806142" w:rsidRPr="00695C20" w:rsidRDefault="00806142" w:rsidP="00806142">
            <w:pPr>
              <w:rPr>
                <w:rFonts w:ascii="Arial" w:hAnsi="Arial" w:cs="Arial"/>
              </w:rPr>
            </w:pPr>
            <w:r w:rsidRPr="00695C20">
              <w:rPr>
                <w:rFonts w:ascii="Arial" w:eastAsiaTheme="minorHAnsi" w:hAnsi="Arial" w:cs="Arial"/>
                <w:lang w:val="en-ZA"/>
              </w:rPr>
              <w:t>UCT</w:t>
            </w:r>
          </w:p>
        </w:tc>
      </w:tr>
      <w:tr w:rsidR="00806142" w:rsidRPr="00695C20" w14:paraId="4D61FB3A" w14:textId="77777777" w:rsidTr="00806142">
        <w:tc>
          <w:tcPr>
            <w:tcW w:w="3823" w:type="dxa"/>
          </w:tcPr>
          <w:p w14:paraId="609AB0CC" w14:textId="1231913B" w:rsidR="00806142" w:rsidRPr="00695C20" w:rsidRDefault="00806142" w:rsidP="00806142">
            <w:pPr>
              <w:rPr>
                <w:rFonts w:ascii="Arial" w:hAnsi="Arial" w:cs="Arial"/>
                <w:b/>
              </w:rPr>
            </w:pPr>
            <w:r w:rsidRPr="00695C20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5913" w:type="dxa"/>
          </w:tcPr>
          <w:p w14:paraId="6B8AAEAE" w14:textId="77777777" w:rsidR="00806142" w:rsidRPr="00695C20" w:rsidRDefault="00806142" w:rsidP="008061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en-ZA"/>
              </w:rPr>
            </w:pPr>
            <w:r w:rsidRPr="00695C20">
              <w:rPr>
                <w:rFonts w:ascii="Arial" w:eastAsiaTheme="minorHAnsi" w:hAnsi="Arial" w:cs="Arial"/>
                <w:color w:val="000000"/>
                <w:lang w:val="en-ZA"/>
              </w:rPr>
              <w:t>Lecture Theatre 2B</w:t>
            </w:r>
          </w:p>
          <w:p w14:paraId="425C2DC4" w14:textId="77777777" w:rsidR="00806142" w:rsidRPr="00695C20" w:rsidRDefault="00806142" w:rsidP="008061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en-ZA"/>
              </w:rPr>
            </w:pPr>
            <w:r w:rsidRPr="00695C20">
              <w:rPr>
                <w:rFonts w:ascii="Arial" w:eastAsiaTheme="minorHAnsi" w:hAnsi="Arial" w:cs="Arial"/>
                <w:color w:val="000000"/>
                <w:lang w:val="en-ZA"/>
              </w:rPr>
              <w:t xml:space="preserve">Robert Leslie </w:t>
            </w:r>
            <w:r w:rsidRPr="00695C20">
              <w:rPr>
                <w:rFonts w:ascii="Arial" w:eastAsiaTheme="minorHAnsi" w:hAnsi="Arial" w:cs="Arial"/>
                <w:b/>
                <w:bCs/>
                <w:color w:val="000000"/>
                <w:lang w:val="en-ZA"/>
              </w:rPr>
              <w:t xml:space="preserve">Social Science </w:t>
            </w:r>
            <w:r w:rsidRPr="00695C20">
              <w:rPr>
                <w:rFonts w:ascii="Arial" w:eastAsiaTheme="minorHAnsi" w:hAnsi="Arial" w:cs="Arial"/>
                <w:color w:val="000000"/>
                <w:lang w:val="en-ZA"/>
              </w:rPr>
              <w:t>Building</w:t>
            </w:r>
          </w:p>
          <w:p w14:paraId="6554890C" w14:textId="77777777" w:rsidR="00806142" w:rsidRPr="00695C20" w:rsidRDefault="00806142" w:rsidP="008061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en-ZA"/>
              </w:rPr>
            </w:pPr>
            <w:r w:rsidRPr="00695C20">
              <w:rPr>
                <w:rFonts w:ascii="Arial" w:eastAsiaTheme="minorHAnsi" w:hAnsi="Arial" w:cs="Arial"/>
                <w:color w:val="000000"/>
                <w:lang w:val="en-ZA"/>
              </w:rPr>
              <w:t>Upper Campus</w:t>
            </w:r>
          </w:p>
          <w:p w14:paraId="771A912F" w14:textId="77777777" w:rsidR="00806142" w:rsidRPr="00695C20" w:rsidRDefault="00806142" w:rsidP="008061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en-ZA"/>
              </w:rPr>
            </w:pPr>
            <w:r w:rsidRPr="00695C20">
              <w:rPr>
                <w:rFonts w:ascii="Arial" w:eastAsiaTheme="minorHAnsi" w:hAnsi="Arial" w:cs="Arial"/>
                <w:color w:val="000000"/>
                <w:lang w:val="en-ZA"/>
              </w:rPr>
              <w:t>UCT</w:t>
            </w:r>
          </w:p>
          <w:p w14:paraId="5140B3A1" w14:textId="155035E3" w:rsidR="00806142" w:rsidRPr="00695C20" w:rsidRDefault="00806142" w:rsidP="008061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BE392D"/>
                <w:lang w:val="en-ZA"/>
              </w:rPr>
            </w:pPr>
            <w:hyperlink r:id="rId6" w:history="1">
              <w:r w:rsidRPr="00695C20">
                <w:rPr>
                  <w:rStyle w:val="Hyperlink"/>
                  <w:rFonts w:ascii="Arial" w:eastAsiaTheme="minorHAnsi" w:hAnsi="Arial" w:cs="Arial"/>
                  <w:lang w:val="en-ZA"/>
                </w:rPr>
                <w:t>Directions to UCT</w:t>
              </w:r>
            </w:hyperlink>
          </w:p>
          <w:p w14:paraId="297D7799" w14:textId="044F5378" w:rsidR="00806142" w:rsidRPr="00695C20" w:rsidRDefault="00695C20" w:rsidP="00806142">
            <w:pPr>
              <w:rPr>
                <w:rFonts w:ascii="Arial" w:hAnsi="Arial" w:cs="Arial"/>
              </w:rPr>
            </w:pPr>
            <w:hyperlink r:id="rId7" w:history="1">
              <w:r w:rsidR="00806142" w:rsidRPr="00695C20">
                <w:rPr>
                  <w:rStyle w:val="Hyperlink"/>
                  <w:rFonts w:ascii="Arial" w:eastAsiaTheme="minorHAnsi" w:hAnsi="Arial" w:cs="Arial"/>
                  <w:lang w:val="en-ZA"/>
                </w:rPr>
                <w:t>Map of Upper Campus</w:t>
              </w:r>
            </w:hyperlink>
            <w:r w:rsidR="00806142" w:rsidRPr="00695C20">
              <w:rPr>
                <w:rFonts w:ascii="Arial" w:eastAsiaTheme="minorHAnsi" w:hAnsi="Arial" w:cs="Arial"/>
                <w:color w:val="BE392D"/>
                <w:lang w:val="en-ZA"/>
              </w:rPr>
              <w:t xml:space="preserve"> </w:t>
            </w:r>
            <w:r w:rsidR="00806142" w:rsidRPr="00695C20">
              <w:rPr>
                <w:rFonts w:ascii="Arial" w:eastAsiaTheme="minorHAnsi" w:hAnsi="Arial" w:cs="Arial"/>
                <w:color w:val="000000"/>
                <w:lang w:val="en-ZA"/>
              </w:rPr>
              <w:t>– C3</w:t>
            </w:r>
          </w:p>
        </w:tc>
      </w:tr>
    </w:tbl>
    <w:p w14:paraId="2B7863D6" w14:textId="77777777" w:rsidR="00806142" w:rsidRPr="00695C20" w:rsidRDefault="00806142" w:rsidP="00806142">
      <w:pPr>
        <w:rPr>
          <w:rFonts w:ascii="Arial" w:hAnsi="Arial" w:cs="Arial"/>
        </w:rPr>
      </w:pPr>
    </w:p>
    <w:p w14:paraId="1832C227" w14:textId="0DF84727" w:rsidR="00806142" w:rsidRDefault="00806142" w:rsidP="00695C2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ZA"/>
        </w:rPr>
      </w:pPr>
      <w:r w:rsidRPr="00695C20">
        <w:rPr>
          <w:rFonts w:ascii="Arial" w:eastAsiaTheme="minorHAnsi" w:hAnsi="Arial" w:cs="Arial"/>
          <w:color w:val="000000"/>
          <w:lang w:val="en-ZA"/>
        </w:rPr>
        <w:t>The International Integrated Reporting Council (the IIRC) recently released two papers to help</w:t>
      </w:r>
      <w:r w:rsidR="00695C20">
        <w:rPr>
          <w:rFonts w:ascii="Arial" w:eastAsiaTheme="minorHAnsi" w:hAnsi="Arial" w:cs="Arial"/>
          <w:color w:val="000000"/>
          <w:lang w:val="en-ZA"/>
        </w:rPr>
        <w:t xml:space="preserve"> </w:t>
      </w:r>
      <w:r w:rsidRPr="00695C20">
        <w:rPr>
          <w:rFonts w:ascii="Arial" w:eastAsiaTheme="minorHAnsi" w:hAnsi="Arial" w:cs="Arial"/>
          <w:color w:val="000000"/>
          <w:lang w:val="en-ZA"/>
        </w:rPr>
        <w:t>stakeholders understand the role of assurance on integrated reports and initiate a global discussion</w:t>
      </w:r>
      <w:r w:rsidR="00695C20">
        <w:rPr>
          <w:rFonts w:ascii="Arial" w:eastAsiaTheme="minorHAnsi" w:hAnsi="Arial" w:cs="Arial"/>
          <w:color w:val="000000"/>
          <w:lang w:val="en-ZA"/>
        </w:rPr>
        <w:t xml:space="preserve"> </w:t>
      </w:r>
      <w:r w:rsidRPr="00695C20">
        <w:rPr>
          <w:rFonts w:ascii="Arial" w:eastAsiaTheme="minorHAnsi" w:hAnsi="Arial" w:cs="Arial"/>
          <w:color w:val="000000"/>
          <w:lang w:val="en-ZA"/>
        </w:rPr>
        <w:t>on its benefits and challenges. The IIRC have asked for feedback by 1 December 2014.</w:t>
      </w:r>
    </w:p>
    <w:p w14:paraId="08CE517A" w14:textId="77777777" w:rsidR="00695C20" w:rsidRPr="00695C20" w:rsidRDefault="00695C20" w:rsidP="00695C2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ZA"/>
        </w:rPr>
      </w:pPr>
    </w:p>
    <w:p w14:paraId="6BDFB6D9" w14:textId="1DAC4C2F" w:rsidR="00806142" w:rsidRDefault="00806142" w:rsidP="00695C2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BE392D"/>
          <w:lang w:val="en-ZA"/>
        </w:rPr>
      </w:pPr>
      <w:r w:rsidRPr="00695C20">
        <w:rPr>
          <w:rFonts w:ascii="Arial" w:eastAsiaTheme="minorHAnsi" w:hAnsi="Arial" w:cs="Arial"/>
          <w:color w:val="000000"/>
          <w:lang w:val="en-ZA"/>
        </w:rPr>
        <w:t xml:space="preserve">The two papers, </w:t>
      </w:r>
      <w:r w:rsidRPr="00695C20">
        <w:rPr>
          <w:rFonts w:ascii="Arial" w:eastAsiaTheme="minorHAnsi" w:hAnsi="Arial" w:cs="Arial"/>
          <w:i/>
          <w:iCs/>
          <w:color w:val="000000"/>
          <w:lang w:val="en-ZA"/>
        </w:rPr>
        <w:t xml:space="preserve">Assurance on &lt;IR&gt;: an introduction to the discussion </w:t>
      </w:r>
      <w:r w:rsidRPr="00695C20">
        <w:rPr>
          <w:rFonts w:ascii="Arial" w:eastAsiaTheme="minorHAnsi" w:hAnsi="Arial" w:cs="Arial"/>
          <w:color w:val="000000"/>
          <w:lang w:val="en-ZA"/>
        </w:rPr>
        <w:t xml:space="preserve">and </w:t>
      </w:r>
      <w:r w:rsidRPr="00695C20">
        <w:rPr>
          <w:rFonts w:ascii="Arial" w:eastAsiaTheme="minorHAnsi" w:hAnsi="Arial" w:cs="Arial"/>
          <w:i/>
          <w:iCs/>
          <w:color w:val="000000"/>
          <w:lang w:val="en-ZA"/>
        </w:rPr>
        <w:t>Assurance on &lt;IR&gt;: an</w:t>
      </w:r>
      <w:r w:rsidR="00695C20">
        <w:rPr>
          <w:rFonts w:ascii="Arial" w:eastAsiaTheme="minorHAnsi" w:hAnsi="Arial" w:cs="Arial"/>
          <w:i/>
          <w:iCs/>
          <w:color w:val="000000"/>
          <w:lang w:val="en-ZA"/>
        </w:rPr>
        <w:t xml:space="preserve"> </w:t>
      </w:r>
      <w:r w:rsidRPr="00695C20">
        <w:rPr>
          <w:rFonts w:ascii="Arial" w:eastAsiaTheme="minorHAnsi" w:hAnsi="Arial" w:cs="Arial"/>
          <w:i/>
          <w:iCs/>
          <w:color w:val="000000"/>
          <w:lang w:val="en-ZA"/>
        </w:rPr>
        <w:t xml:space="preserve">exploration of issues </w:t>
      </w:r>
      <w:r w:rsidRPr="00695C20">
        <w:rPr>
          <w:rFonts w:ascii="Arial" w:eastAsiaTheme="minorHAnsi" w:hAnsi="Arial" w:cs="Arial"/>
          <w:color w:val="000000"/>
          <w:lang w:val="en-ZA"/>
        </w:rPr>
        <w:t xml:space="preserve">may be downloaded from the IIRC’s website at </w:t>
      </w:r>
      <w:hyperlink r:id="rId8" w:history="1">
        <w:r w:rsidR="00695C20" w:rsidRPr="0086206D">
          <w:rPr>
            <w:rStyle w:val="Hyperlink"/>
            <w:rFonts w:ascii="Arial" w:eastAsiaTheme="minorHAnsi" w:hAnsi="Arial" w:cs="Arial"/>
            <w:lang w:val="en-ZA"/>
          </w:rPr>
          <w:t>ww</w:t>
        </w:r>
        <w:r w:rsidR="00695C20" w:rsidRPr="0086206D">
          <w:rPr>
            <w:rStyle w:val="Hyperlink"/>
            <w:rFonts w:ascii="Arial" w:eastAsiaTheme="minorHAnsi" w:hAnsi="Arial" w:cs="Arial"/>
            <w:lang w:val="en-ZA"/>
          </w:rPr>
          <w:t>w</w:t>
        </w:r>
        <w:r w:rsidR="00695C20" w:rsidRPr="0086206D">
          <w:rPr>
            <w:rStyle w:val="Hyperlink"/>
            <w:rFonts w:ascii="Arial" w:eastAsiaTheme="minorHAnsi" w:hAnsi="Arial" w:cs="Arial"/>
            <w:lang w:val="en-ZA"/>
          </w:rPr>
          <w:t>.</w:t>
        </w:r>
        <w:r w:rsidR="00695C20" w:rsidRPr="0086206D">
          <w:rPr>
            <w:rStyle w:val="Hyperlink"/>
            <w:rFonts w:ascii="Arial" w:eastAsiaTheme="minorHAnsi" w:hAnsi="Arial" w:cs="Arial"/>
            <w:lang w:val="en-ZA"/>
          </w:rPr>
          <w:t>theiirc.org</w:t>
        </w:r>
      </w:hyperlink>
      <w:r w:rsidR="00695C20" w:rsidRPr="00695C20">
        <w:rPr>
          <w:rFonts w:ascii="Arial" w:eastAsiaTheme="minorHAnsi" w:hAnsi="Arial" w:cs="Arial"/>
          <w:lang w:val="en-ZA"/>
        </w:rPr>
        <w:t>.</w:t>
      </w:r>
    </w:p>
    <w:p w14:paraId="6E187289" w14:textId="77777777" w:rsidR="00695C20" w:rsidRPr="00695C20" w:rsidRDefault="00695C20" w:rsidP="00695C2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BE392D"/>
          <w:lang w:val="en-ZA"/>
        </w:rPr>
      </w:pPr>
    </w:p>
    <w:p w14:paraId="007694A7" w14:textId="499B104D" w:rsidR="00806142" w:rsidRPr="00695C20" w:rsidRDefault="00806142" w:rsidP="00695C2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ZA"/>
        </w:rPr>
      </w:pPr>
      <w:r w:rsidRPr="00695C20">
        <w:rPr>
          <w:rFonts w:ascii="Arial" w:eastAsiaTheme="minorHAnsi" w:hAnsi="Arial" w:cs="Arial"/>
          <w:color w:val="000000"/>
          <w:lang w:val="en-ZA"/>
        </w:rPr>
        <w:t xml:space="preserve">To make a reservation, please RSVP with Anne Masenya on </w:t>
      </w:r>
      <w:hyperlink r:id="rId9" w:history="1">
        <w:r w:rsidR="00695C20" w:rsidRPr="00695C20">
          <w:rPr>
            <w:rStyle w:val="Hyperlink"/>
            <w:rFonts w:ascii="Arial" w:eastAsiaTheme="minorHAnsi" w:hAnsi="Arial" w:cs="Arial"/>
            <w:lang w:val="en-ZA"/>
          </w:rPr>
          <w:t>amasenya</w:t>
        </w:r>
        <w:r w:rsidR="00695C20" w:rsidRPr="00695C20">
          <w:rPr>
            <w:rStyle w:val="Hyperlink"/>
            <w:rFonts w:ascii="Arial" w:eastAsiaTheme="minorHAnsi" w:hAnsi="Arial" w:cs="Arial"/>
            <w:lang w:val="en-ZA"/>
          </w:rPr>
          <w:t>@</w:t>
        </w:r>
        <w:r w:rsidR="00695C20" w:rsidRPr="00695C20">
          <w:rPr>
            <w:rStyle w:val="Hyperlink"/>
            <w:rFonts w:ascii="Arial" w:eastAsiaTheme="minorHAnsi" w:hAnsi="Arial" w:cs="Arial"/>
            <w:lang w:val="en-ZA"/>
          </w:rPr>
          <w:t>irba.co.za</w:t>
        </w:r>
      </w:hyperlink>
      <w:r w:rsidRPr="00695C20">
        <w:rPr>
          <w:rFonts w:ascii="Arial" w:eastAsiaTheme="minorHAnsi" w:hAnsi="Arial" w:cs="Arial"/>
          <w:color w:val="000000"/>
          <w:lang w:val="en-ZA"/>
        </w:rPr>
        <w:t>by</w:t>
      </w:r>
    </w:p>
    <w:p w14:paraId="157C2689" w14:textId="60317AD8" w:rsidR="00F76271" w:rsidRDefault="00806142" w:rsidP="00695C20">
      <w:pPr>
        <w:jc w:val="both"/>
        <w:rPr>
          <w:rFonts w:ascii="Arial" w:eastAsiaTheme="minorHAnsi" w:hAnsi="Arial" w:cs="Arial"/>
          <w:color w:val="000000"/>
          <w:lang w:val="en-ZA"/>
        </w:rPr>
      </w:pPr>
      <w:r w:rsidRPr="00695C20">
        <w:rPr>
          <w:rFonts w:ascii="Arial" w:eastAsiaTheme="minorHAnsi" w:hAnsi="Arial" w:cs="Arial"/>
          <w:color w:val="000000"/>
          <w:lang w:val="en-ZA"/>
        </w:rPr>
        <w:t>20 November 2014. For enquiries please call Anne at 087 940 8865.</w:t>
      </w:r>
    </w:p>
    <w:p w14:paraId="31561E81" w14:textId="77777777" w:rsidR="00695C20" w:rsidRDefault="00695C20" w:rsidP="00695C20">
      <w:pPr>
        <w:jc w:val="both"/>
        <w:rPr>
          <w:rFonts w:ascii="Arial" w:eastAsiaTheme="minorHAnsi" w:hAnsi="Arial" w:cs="Arial"/>
          <w:color w:val="000000"/>
          <w:lang w:val="en-ZA"/>
        </w:rPr>
      </w:pPr>
    </w:p>
    <w:p w14:paraId="4FDD0BA3" w14:textId="77777777" w:rsidR="00695C20" w:rsidRPr="00695C20" w:rsidRDefault="00695C20" w:rsidP="00695C20">
      <w:pPr>
        <w:jc w:val="both"/>
        <w:rPr>
          <w:rFonts w:ascii="Arial" w:eastAsiaTheme="minorHAnsi" w:hAnsi="Arial" w:cs="Arial"/>
          <w:color w:val="000000"/>
          <w:lang w:val="en-ZA"/>
        </w:rPr>
      </w:pPr>
    </w:p>
    <w:p w14:paraId="6542A8CE" w14:textId="77777777" w:rsidR="00806142" w:rsidRPr="00695C20" w:rsidRDefault="00806142" w:rsidP="00806142">
      <w:pPr>
        <w:rPr>
          <w:rFonts w:ascii="Arial" w:eastAsiaTheme="minorHAnsi" w:hAnsi="Arial" w:cs="Arial"/>
          <w:color w:val="00000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06142" w:rsidRPr="00695C20" w14:paraId="38CD7A9B" w14:textId="77777777" w:rsidTr="00695C20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14:paraId="59A6869C" w14:textId="77777777" w:rsidR="00806142" w:rsidRPr="00695C20" w:rsidRDefault="00806142" w:rsidP="00806142">
            <w:pPr>
              <w:rPr>
                <w:rFonts w:ascii="Arial" w:eastAsiaTheme="minorHAnsi" w:hAnsi="Arial" w:cs="Arial"/>
                <w:b/>
                <w:bCs/>
                <w:lang w:val="en-ZA"/>
              </w:rPr>
            </w:pPr>
            <w:r w:rsidRPr="00695C20">
              <w:rPr>
                <w:rFonts w:ascii="Arial" w:eastAsiaTheme="minorHAnsi" w:hAnsi="Arial" w:cs="Arial"/>
                <w:b/>
                <w:bCs/>
                <w:lang w:val="en-ZA"/>
              </w:rPr>
              <w:t>Imran Vanker</w:t>
            </w:r>
          </w:p>
          <w:p w14:paraId="3CDFDD36" w14:textId="77777777" w:rsidR="00806142" w:rsidRPr="00695C20" w:rsidRDefault="00806142" w:rsidP="00806142">
            <w:pPr>
              <w:rPr>
                <w:rFonts w:ascii="Arial" w:eastAsiaTheme="minorHAnsi" w:hAnsi="Arial" w:cs="Arial"/>
                <w:b/>
                <w:bCs/>
                <w:i/>
                <w:iCs/>
                <w:lang w:val="en-ZA"/>
              </w:rPr>
            </w:pPr>
            <w:r w:rsidRPr="00695C20">
              <w:rPr>
                <w:rFonts w:ascii="Arial" w:eastAsiaTheme="minorHAnsi" w:hAnsi="Arial" w:cs="Arial"/>
                <w:b/>
                <w:bCs/>
                <w:i/>
                <w:iCs/>
                <w:lang w:val="en-ZA"/>
              </w:rPr>
              <w:t>Director: Standards</w:t>
            </w:r>
          </w:p>
          <w:p w14:paraId="19EB4875" w14:textId="04225886" w:rsidR="00806142" w:rsidRPr="00695C20" w:rsidRDefault="00806142" w:rsidP="00806142">
            <w:pPr>
              <w:rPr>
                <w:rFonts w:ascii="Arial" w:hAnsi="Arial" w:cs="Arial"/>
              </w:rPr>
            </w:pPr>
            <w:r w:rsidRPr="00695C20">
              <w:rPr>
                <w:rFonts w:ascii="Arial" w:eastAsiaTheme="minorHAnsi" w:hAnsi="Arial" w:cs="Arial"/>
                <w:b/>
                <w:bCs/>
                <w:i/>
                <w:iCs/>
                <w:lang w:val="en-ZA"/>
              </w:rPr>
              <w:t>IRBA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14:paraId="4E4BCF16" w14:textId="77777777" w:rsidR="00806142" w:rsidRPr="00695C20" w:rsidRDefault="00806142" w:rsidP="00806142">
            <w:pPr>
              <w:rPr>
                <w:rFonts w:ascii="Arial" w:eastAsiaTheme="minorHAnsi" w:hAnsi="Arial" w:cs="Arial"/>
                <w:b/>
                <w:bCs/>
                <w:lang w:val="en-ZA"/>
              </w:rPr>
            </w:pPr>
            <w:r w:rsidRPr="00695C20">
              <w:rPr>
                <w:rFonts w:ascii="Arial" w:eastAsiaTheme="minorHAnsi" w:hAnsi="Arial" w:cs="Arial"/>
                <w:b/>
                <w:bCs/>
                <w:lang w:val="en-ZA"/>
              </w:rPr>
              <w:t>Mark Graham</w:t>
            </w:r>
          </w:p>
          <w:p w14:paraId="23084621" w14:textId="77777777" w:rsidR="00806142" w:rsidRPr="00695C20" w:rsidRDefault="00806142" w:rsidP="00806142">
            <w:pPr>
              <w:rPr>
                <w:rFonts w:ascii="Arial" w:eastAsiaTheme="minorHAnsi" w:hAnsi="Arial" w:cs="Arial"/>
                <w:b/>
                <w:bCs/>
                <w:i/>
                <w:iCs/>
                <w:lang w:val="en-ZA"/>
              </w:rPr>
            </w:pPr>
            <w:r w:rsidRPr="00695C20">
              <w:rPr>
                <w:rFonts w:ascii="Arial" w:eastAsiaTheme="minorHAnsi" w:hAnsi="Arial" w:cs="Arial"/>
                <w:b/>
                <w:bCs/>
                <w:i/>
                <w:iCs/>
                <w:lang w:val="en-ZA"/>
              </w:rPr>
              <w:t>Head of College of Accounting</w:t>
            </w:r>
          </w:p>
          <w:p w14:paraId="72476A7F" w14:textId="6AB619E9" w:rsidR="00806142" w:rsidRPr="00695C20" w:rsidRDefault="00806142" w:rsidP="00806142">
            <w:pPr>
              <w:rPr>
                <w:rFonts w:ascii="Arial" w:hAnsi="Arial" w:cs="Arial"/>
              </w:rPr>
            </w:pPr>
            <w:r w:rsidRPr="00695C20">
              <w:rPr>
                <w:rFonts w:ascii="Arial" w:eastAsiaTheme="minorHAnsi" w:hAnsi="Arial" w:cs="Arial"/>
                <w:b/>
                <w:bCs/>
                <w:i/>
                <w:iCs/>
                <w:lang w:val="en-ZA"/>
              </w:rPr>
              <w:t>UCT</w:t>
            </w:r>
          </w:p>
        </w:tc>
      </w:tr>
    </w:tbl>
    <w:p w14:paraId="4952C133" w14:textId="77777777" w:rsidR="00806142" w:rsidRPr="00695C20" w:rsidRDefault="00806142" w:rsidP="00806142">
      <w:pPr>
        <w:rPr>
          <w:rFonts w:ascii="Arial" w:hAnsi="Arial" w:cs="Arial"/>
        </w:rPr>
      </w:pPr>
    </w:p>
    <w:p w14:paraId="3F38CE07" w14:textId="77777777" w:rsidR="00806142" w:rsidRPr="00695C20" w:rsidRDefault="00806142" w:rsidP="00695C2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iCs/>
          <w:sz w:val="20"/>
          <w:szCs w:val="20"/>
          <w:lang w:val="en-ZA"/>
        </w:rPr>
      </w:pPr>
      <w:r w:rsidRPr="00695C20">
        <w:rPr>
          <w:rFonts w:ascii="Arial" w:eastAsiaTheme="minorHAnsi" w:hAnsi="Arial" w:cs="Arial"/>
          <w:b/>
          <w:bCs/>
          <w:i/>
          <w:iCs/>
          <w:sz w:val="20"/>
          <w:szCs w:val="20"/>
          <w:lang w:val="en-ZA"/>
        </w:rPr>
        <w:t>About the IRBA</w:t>
      </w:r>
    </w:p>
    <w:p w14:paraId="08F8CEA7" w14:textId="65D82D7E" w:rsidR="00806142" w:rsidRPr="00695C20" w:rsidRDefault="00806142" w:rsidP="00695C2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sz w:val="20"/>
          <w:szCs w:val="20"/>
          <w:lang w:val="en-ZA"/>
        </w:rPr>
      </w:pPr>
      <w:r w:rsidRPr="00695C20">
        <w:rPr>
          <w:rFonts w:ascii="Arial" w:eastAsiaTheme="minorHAnsi" w:hAnsi="Arial" w:cs="Arial"/>
          <w:i/>
          <w:iCs/>
          <w:sz w:val="20"/>
          <w:szCs w:val="20"/>
          <w:lang w:val="en-ZA"/>
        </w:rPr>
        <w:t>The objective of the IRBA is to endeavour to protect the financial interests of the South African public and</w:t>
      </w:r>
      <w:r w:rsidR="00695C20">
        <w:rPr>
          <w:rFonts w:ascii="Arial" w:eastAsiaTheme="minorHAnsi" w:hAnsi="Arial" w:cs="Arial"/>
          <w:i/>
          <w:iCs/>
          <w:sz w:val="20"/>
          <w:szCs w:val="20"/>
          <w:lang w:val="en-ZA"/>
        </w:rPr>
        <w:t xml:space="preserve"> </w:t>
      </w:r>
      <w:r w:rsidRPr="00695C20">
        <w:rPr>
          <w:rFonts w:ascii="Arial" w:eastAsiaTheme="minorHAnsi" w:hAnsi="Arial" w:cs="Arial"/>
          <w:i/>
          <w:iCs/>
          <w:sz w:val="20"/>
          <w:szCs w:val="20"/>
          <w:lang w:val="en-ZA"/>
        </w:rPr>
        <w:t>international investors in South Africa through the effective and appropriate regulation of audits conducted by</w:t>
      </w:r>
      <w:r w:rsidR="00695C20">
        <w:rPr>
          <w:rFonts w:ascii="Arial" w:eastAsiaTheme="minorHAnsi" w:hAnsi="Arial" w:cs="Arial"/>
          <w:i/>
          <w:iCs/>
          <w:sz w:val="20"/>
          <w:szCs w:val="20"/>
          <w:lang w:val="en-ZA"/>
        </w:rPr>
        <w:t xml:space="preserve"> </w:t>
      </w:r>
      <w:r w:rsidRPr="00695C20">
        <w:rPr>
          <w:rFonts w:ascii="Arial" w:eastAsiaTheme="minorHAnsi" w:hAnsi="Arial" w:cs="Arial"/>
          <w:i/>
          <w:iCs/>
          <w:sz w:val="20"/>
          <w:szCs w:val="20"/>
          <w:lang w:val="en-ZA"/>
        </w:rPr>
        <w:t>registered auditors, in accordance with internationally recognised standards and processes.</w:t>
      </w:r>
    </w:p>
    <w:p w14:paraId="1EA72F08" w14:textId="77777777" w:rsidR="00806142" w:rsidRPr="00695C20" w:rsidRDefault="00806142" w:rsidP="00806142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lang w:val="en-ZA"/>
        </w:rPr>
      </w:pPr>
    </w:p>
    <w:p w14:paraId="4C1C9ADC" w14:textId="77777777" w:rsidR="00806142" w:rsidRPr="00695C20" w:rsidRDefault="00806142" w:rsidP="00695C2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iCs/>
          <w:sz w:val="20"/>
          <w:szCs w:val="20"/>
          <w:lang w:val="en-ZA"/>
        </w:rPr>
      </w:pPr>
      <w:r w:rsidRPr="00695C20">
        <w:rPr>
          <w:rFonts w:ascii="Arial" w:eastAsiaTheme="minorHAnsi" w:hAnsi="Arial" w:cs="Arial"/>
          <w:b/>
          <w:bCs/>
          <w:i/>
          <w:iCs/>
          <w:sz w:val="20"/>
          <w:szCs w:val="20"/>
          <w:lang w:val="en-ZA"/>
        </w:rPr>
        <w:t>About UCT’s College of Accounting</w:t>
      </w:r>
    </w:p>
    <w:p w14:paraId="006DBAA0" w14:textId="77777777" w:rsidR="00806142" w:rsidRPr="00695C20" w:rsidRDefault="00806142" w:rsidP="00695C2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sz w:val="20"/>
          <w:szCs w:val="20"/>
          <w:lang w:val="en-ZA"/>
        </w:rPr>
      </w:pPr>
      <w:r w:rsidRPr="00695C20">
        <w:rPr>
          <w:rFonts w:ascii="Arial" w:eastAsiaTheme="minorHAnsi" w:hAnsi="Arial" w:cs="Arial"/>
          <w:i/>
          <w:iCs/>
          <w:sz w:val="20"/>
          <w:szCs w:val="20"/>
          <w:lang w:val="en-ZA"/>
        </w:rPr>
        <w:t>The vision of the College of Accounting is to be a centre of excellence in professional accounting education.</w:t>
      </w:r>
    </w:p>
    <w:p w14:paraId="23741332" w14:textId="4A3D6DA0" w:rsidR="00F76271" w:rsidRPr="00695C20" w:rsidRDefault="00806142" w:rsidP="00695C2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5C20">
        <w:rPr>
          <w:rFonts w:ascii="Arial" w:eastAsiaTheme="minorHAnsi" w:hAnsi="Arial" w:cs="Arial"/>
          <w:i/>
          <w:iCs/>
          <w:sz w:val="20"/>
          <w:szCs w:val="20"/>
          <w:lang w:val="en-ZA"/>
        </w:rPr>
        <w:lastRenderedPageBreak/>
        <w:t>Our mission is to prepare students for leadership roles in business, engage in scholarship, contribute</w:t>
      </w:r>
      <w:r w:rsidR="00695C20">
        <w:rPr>
          <w:rFonts w:ascii="Arial" w:eastAsiaTheme="minorHAnsi" w:hAnsi="Arial" w:cs="Arial"/>
          <w:i/>
          <w:iCs/>
          <w:sz w:val="20"/>
          <w:szCs w:val="20"/>
          <w:lang w:val="en-ZA"/>
        </w:rPr>
        <w:t xml:space="preserve"> </w:t>
      </w:r>
      <w:r w:rsidRPr="00695C20">
        <w:rPr>
          <w:rFonts w:ascii="Arial" w:eastAsiaTheme="minorHAnsi" w:hAnsi="Arial" w:cs="Arial"/>
          <w:i/>
          <w:iCs/>
          <w:sz w:val="20"/>
          <w:szCs w:val="20"/>
          <w:lang w:val="en-ZA"/>
        </w:rPr>
        <w:t>meaningfully to transforming the accounting profession and provide excellent continuing business learning</w:t>
      </w:r>
      <w:r w:rsidR="00695C20">
        <w:rPr>
          <w:rFonts w:ascii="Arial" w:eastAsiaTheme="minorHAnsi" w:hAnsi="Arial" w:cs="Arial"/>
          <w:i/>
          <w:iCs/>
          <w:sz w:val="20"/>
          <w:szCs w:val="20"/>
          <w:lang w:val="en-ZA"/>
        </w:rPr>
        <w:t xml:space="preserve"> </w:t>
      </w:r>
      <w:r w:rsidRPr="00695C20">
        <w:rPr>
          <w:rFonts w:ascii="Arial" w:eastAsiaTheme="minorHAnsi" w:hAnsi="Arial" w:cs="Arial"/>
          <w:i/>
          <w:iCs/>
          <w:sz w:val="20"/>
          <w:szCs w:val="20"/>
          <w:lang w:val="en-ZA"/>
        </w:rPr>
        <w:t>opportunities to practitioners.</w:t>
      </w:r>
    </w:p>
    <w:sectPr w:rsidR="00F76271" w:rsidRPr="00695C20" w:rsidSect="00D9728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0E17"/>
    <w:multiLevelType w:val="hybridMultilevel"/>
    <w:tmpl w:val="B85E8442"/>
    <w:lvl w:ilvl="0" w:tplc="5456FF38">
      <w:start w:val="1"/>
      <w:numFmt w:val="decimal"/>
      <w:pStyle w:val="ListParagraph"/>
      <w:lvlText w:val="%1."/>
      <w:lvlJc w:val="left"/>
      <w:pPr>
        <w:ind w:left="1440" w:hanging="360"/>
      </w:pPr>
      <w:rPr>
        <w:rFonts w:ascii="Arial" w:hAnsi="Arial" w:hint="default"/>
        <w:spacing w:val="0"/>
        <w:w w:val="100"/>
        <w:position w:val="0"/>
        <w:sz w:val="22"/>
      </w:r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893E79"/>
    <w:multiLevelType w:val="hybridMultilevel"/>
    <w:tmpl w:val="F0324522"/>
    <w:lvl w:ilvl="0" w:tplc="B204D76C">
      <w:start w:val="1"/>
      <w:numFmt w:val="lowerLetter"/>
      <w:lvlText w:val="(%1)"/>
      <w:lvlJc w:val="left"/>
      <w:pPr>
        <w:ind w:left="36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3" w:hanging="360"/>
      </w:pPr>
    </w:lvl>
    <w:lvl w:ilvl="2" w:tplc="1C09001B" w:tentative="1">
      <w:start w:val="1"/>
      <w:numFmt w:val="lowerRoman"/>
      <w:lvlText w:val="%3."/>
      <w:lvlJc w:val="right"/>
      <w:pPr>
        <w:ind w:left="1803" w:hanging="180"/>
      </w:pPr>
    </w:lvl>
    <w:lvl w:ilvl="3" w:tplc="1C09000F" w:tentative="1">
      <w:start w:val="1"/>
      <w:numFmt w:val="decimal"/>
      <w:lvlText w:val="%4."/>
      <w:lvlJc w:val="left"/>
      <w:pPr>
        <w:ind w:left="2523" w:hanging="360"/>
      </w:pPr>
    </w:lvl>
    <w:lvl w:ilvl="4" w:tplc="1C090019" w:tentative="1">
      <w:start w:val="1"/>
      <w:numFmt w:val="lowerLetter"/>
      <w:lvlText w:val="%5."/>
      <w:lvlJc w:val="left"/>
      <w:pPr>
        <w:ind w:left="3243" w:hanging="360"/>
      </w:pPr>
    </w:lvl>
    <w:lvl w:ilvl="5" w:tplc="1C09001B" w:tentative="1">
      <w:start w:val="1"/>
      <w:numFmt w:val="lowerRoman"/>
      <w:lvlText w:val="%6."/>
      <w:lvlJc w:val="right"/>
      <w:pPr>
        <w:ind w:left="3963" w:hanging="180"/>
      </w:pPr>
    </w:lvl>
    <w:lvl w:ilvl="6" w:tplc="1C09000F" w:tentative="1">
      <w:start w:val="1"/>
      <w:numFmt w:val="decimal"/>
      <w:lvlText w:val="%7."/>
      <w:lvlJc w:val="left"/>
      <w:pPr>
        <w:ind w:left="4683" w:hanging="360"/>
      </w:pPr>
    </w:lvl>
    <w:lvl w:ilvl="7" w:tplc="1C090019" w:tentative="1">
      <w:start w:val="1"/>
      <w:numFmt w:val="lowerLetter"/>
      <w:lvlText w:val="%8."/>
      <w:lvlJc w:val="left"/>
      <w:pPr>
        <w:ind w:left="5403" w:hanging="360"/>
      </w:pPr>
    </w:lvl>
    <w:lvl w:ilvl="8" w:tplc="1C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6F671D3A"/>
    <w:multiLevelType w:val="hybridMultilevel"/>
    <w:tmpl w:val="E87A3AD6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B362BCE"/>
    <w:multiLevelType w:val="hybridMultilevel"/>
    <w:tmpl w:val="524CC104"/>
    <w:lvl w:ilvl="0" w:tplc="5D7017D2">
      <w:start w:val="1"/>
      <w:numFmt w:val="lowerLetter"/>
      <w:lvlText w:val="(%1)"/>
      <w:lvlJc w:val="left"/>
      <w:pPr>
        <w:ind w:left="360" w:hanging="360"/>
      </w:pPr>
      <w:rPr>
        <w:rFonts w:ascii="Arial" w:hAnsi="Arial" w:cstheme="majorHAnsi"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8A"/>
    <w:rsid w:val="0000527C"/>
    <w:rsid w:val="000A10B3"/>
    <w:rsid w:val="00287884"/>
    <w:rsid w:val="00313E3B"/>
    <w:rsid w:val="00315338"/>
    <w:rsid w:val="003F3563"/>
    <w:rsid w:val="00415BB8"/>
    <w:rsid w:val="00510680"/>
    <w:rsid w:val="00513971"/>
    <w:rsid w:val="005712D3"/>
    <w:rsid w:val="00695C20"/>
    <w:rsid w:val="006A2A11"/>
    <w:rsid w:val="007441F3"/>
    <w:rsid w:val="007625AA"/>
    <w:rsid w:val="00794A42"/>
    <w:rsid w:val="00806142"/>
    <w:rsid w:val="00830FCD"/>
    <w:rsid w:val="008E4C3F"/>
    <w:rsid w:val="00910752"/>
    <w:rsid w:val="009413CF"/>
    <w:rsid w:val="00981C35"/>
    <w:rsid w:val="009F39CC"/>
    <w:rsid w:val="00A91567"/>
    <w:rsid w:val="00D063C9"/>
    <w:rsid w:val="00D21A15"/>
    <w:rsid w:val="00D308A9"/>
    <w:rsid w:val="00D42764"/>
    <w:rsid w:val="00D9728A"/>
    <w:rsid w:val="00EF1614"/>
    <w:rsid w:val="00F31D6E"/>
    <w:rsid w:val="00F613D1"/>
    <w:rsid w:val="00F76271"/>
    <w:rsid w:val="00F8754D"/>
    <w:rsid w:val="00F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8A79"/>
  <w15:docId w15:val="{BA73A2FC-34E9-4A5F-8969-2CCECD5E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76271"/>
    <w:rPr>
      <w:rFonts w:cs="Times New Roman"/>
      <w:color w:val="BD392D"/>
      <w:u w:val="single"/>
      <w:effect w:val="none"/>
    </w:rPr>
  </w:style>
  <w:style w:type="paragraph" w:styleId="NormalWeb">
    <w:name w:val="Normal (Web)"/>
    <w:basedOn w:val="Normal"/>
    <w:uiPriority w:val="99"/>
    <w:rsid w:val="00F76271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A10B3"/>
    <w:pPr>
      <w:spacing w:after="200"/>
    </w:pPr>
    <w:rPr>
      <w:rFonts w:ascii="Calibri" w:eastAsiaTheme="minorHAns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0B3"/>
    <w:rPr>
      <w:rFonts w:ascii="Calibri" w:hAnsi="Calibri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10B3"/>
  </w:style>
  <w:style w:type="paragraph" w:styleId="BalloonText">
    <w:name w:val="Balloon Text"/>
    <w:basedOn w:val="Normal"/>
    <w:link w:val="BalloonTextChar"/>
    <w:uiPriority w:val="99"/>
    <w:semiHidden/>
    <w:unhideWhenUsed/>
    <w:rsid w:val="000A1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0B3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A10B3"/>
    <w:pPr>
      <w:numPr>
        <w:numId w:val="1"/>
      </w:numPr>
      <w:spacing w:after="120" w:line="271" w:lineRule="auto"/>
      <w:jc w:val="both"/>
    </w:pPr>
    <w:rPr>
      <w:rFonts w:ascii="Arial" w:hAnsi="Arial"/>
      <w:sz w:val="22"/>
      <w:lang w:val="en-ZA" w:eastAsia="en-ZA"/>
    </w:rPr>
  </w:style>
  <w:style w:type="character" w:styleId="Strong">
    <w:name w:val="Strong"/>
    <w:basedOn w:val="DefaultParagraphFont"/>
    <w:uiPriority w:val="22"/>
    <w:qFormat/>
    <w:rsid w:val="000A10B3"/>
    <w:rPr>
      <w:b/>
      <w:bCs/>
    </w:rPr>
  </w:style>
  <w:style w:type="character" w:styleId="Emphasis">
    <w:name w:val="Emphasis"/>
    <w:basedOn w:val="DefaultParagraphFont"/>
    <w:uiPriority w:val="20"/>
    <w:qFormat/>
    <w:rsid w:val="000A10B3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A10B3"/>
    <w:rPr>
      <w:rFonts w:eastAsia="Times New Roman" w:cs="Times New Roman"/>
      <w:szCs w:val="24"/>
      <w:lang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1F3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1F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063C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0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iirc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ct.ac.za/usr/downloads/uct.ac.za/contact/campusmaps/uctuppercampus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ct.ac.za/contact/direction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asenya@irba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F81F6-46E1-4CA2-93AD-28514583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Henriette Fortuin</dc:creator>
  <cp:lastModifiedBy>Henriette Fortuin</cp:lastModifiedBy>
  <cp:revision>3</cp:revision>
  <dcterms:created xsi:type="dcterms:W3CDTF">2016-07-07T08:56:00Z</dcterms:created>
  <dcterms:modified xsi:type="dcterms:W3CDTF">2016-07-07T09:18:00Z</dcterms:modified>
</cp:coreProperties>
</file>