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11156F" w14:paraId="241F96C9" w14:textId="77777777" w:rsidTr="0011156F">
        <w:tc>
          <w:tcPr>
            <w:tcW w:w="9736" w:type="dxa"/>
            <w:tcBorders>
              <w:top w:val="single" w:sz="4" w:space="0" w:color="auto"/>
              <w:left w:val="nil"/>
              <w:bottom w:val="single" w:sz="4" w:space="0" w:color="auto"/>
              <w:right w:val="nil"/>
            </w:tcBorders>
          </w:tcPr>
          <w:p w14:paraId="3EE7909D" w14:textId="77777777" w:rsidR="0011156F" w:rsidRPr="00FB2794" w:rsidRDefault="0011156F" w:rsidP="0011156F">
            <w:pPr>
              <w:spacing w:before="120" w:after="120" w:line="312" w:lineRule="atLeast"/>
              <w:jc w:val="center"/>
              <w:rPr>
                <w:rFonts w:ascii="Arial" w:hAnsi="Arial" w:cs="Arial"/>
                <w:b/>
                <w:bCs/>
                <w:color w:val="CC0000"/>
                <w:lang w:val="en-ZA"/>
              </w:rPr>
            </w:pPr>
            <w:r w:rsidRPr="00FB2794">
              <w:rPr>
                <w:rFonts w:ascii="Arial" w:hAnsi="Arial" w:cs="Arial"/>
                <w:b/>
                <w:bCs/>
                <w:color w:val="CC0000"/>
                <w:lang w:val="en-ZA"/>
              </w:rPr>
              <w:t>INDEPENDENT REGULATORY BOARD FOR AUDITORS</w:t>
            </w:r>
          </w:p>
          <w:p w14:paraId="2957B09F" w14:textId="7448D32A" w:rsidR="0011156F" w:rsidRPr="0011156F" w:rsidRDefault="0011156F" w:rsidP="0011156F">
            <w:pPr>
              <w:spacing w:before="120" w:after="120" w:line="312" w:lineRule="atLeast"/>
              <w:jc w:val="center"/>
              <w:rPr>
                <w:rFonts w:ascii="Arial" w:hAnsi="Arial" w:cs="Arial"/>
                <w:b/>
                <w:bCs/>
                <w:color w:val="000000"/>
                <w:lang w:val="en-ZA"/>
              </w:rPr>
            </w:pPr>
            <w:r w:rsidRPr="00FB2794">
              <w:rPr>
                <w:rFonts w:ascii="Arial" w:hAnsi="Arial" w:cs="Arial"/>
                <w:b/>
                <w:bCs/>
                <w:color w:val="000000"/>
                <w:lang w:val="en-ZA"/>
              </w:rPr>
              <w:t>STANDARDS DEPARTMENT</w:t>
            </w:r>
          </w:p>
        </w:tc>
      </w:tr>
    </w:tbl>
    <w:p w14:paraId="2427A409" w14:textId="1FCCBD85" w:rsidR="0011156F" w:rsidRDefault="0011156F">
      <w:pPr>
        <w:rPr>
          <w:rFonts w:ascii="Arial" w:hAnsi="Arial" w:cs="Arial"/>
          <w:lang w:val="en-ZA"/>
        </w:rPr>
      </w:pPr>
    </w:p>
    <w:tbl>
      <w:tblPr>
        <w:tblStyle w:val="TableGrid"/>
        <w:tblW w:w="0" w:type="auto"/>
        <w:tblLook w:val="04A0" w:firstRow="1" w:lastRow="0" w:firstColumn="1" w:lastColumn="0" w:noHBand="0" w:noVBand="1"/>
      </w:tblPr>
      <w:tblGrid>
        <w:gridCol w:w="9736"/>
      </w:tblGrid>
      <w:tr w:rsidR="0011156F" w14:paraId="6B2BE7B7" w14:textId="77777777" w:rsidTr="0011156F">
        <w:tc>
          <w:tcPr>
            <w:tcW w:w="9736" w:type="dxa"/>
            <w:tcBorders>
              <w:top w:val="nil"/>
              <w:left w:val="nil"/>
              <w:bottom w:val="nil"/>
              <w:right w:val="nil"/>
            </w:tcBorders>
          </w:tcPr>
          <w:p w14:paraId="7511DE34" w14:textId="7C31209B" w:rsidR="0011156F" w:rsidRPr="00FB2794" w:rsidRDefault="0011156F" w:rsidP="0011156F">
            <w:pPr>
              <w:spacing w:after="120"/>
              <w:jc w:val="center"/>
              <w:rPr>
                <w:rFonts w:ascii="Arial" w:hAnsi="Arial" w:cs="Arial"/>
                <w:b/>
                <w:bCs/>
                <w:color w:val="000000"/>
                <w:sz w:val="22"/>
                <w:szCs w:val="22"/>
                <w:lang w:val="en-ZA"/>
              </w:rPr>
            </w:pPr>
            <w:r w:rsidRPr="00FB2794">
              <w:rPr>
                <w:rFonts w:ascii="Arial" w:hAnsi="Arial" w:cs="Arial"/>
                <w:b/>
                <w:sz w:val="22"/>
                <w:szCs w:val="22"/>
                <w:lang w:val="en-ZA"/>
              </w:rPr>
              <w:t>Letter Issued by the JSE Limited – New Listings: Key Audit Matters in Auditor</w:t>
            </w:r>
            <w:r>
              <w:rPr>
                <w:rFonts w:ascii="Arial" w:hAnsi="Arial" w:cs="Arial"/>
                <w:b/>
                <w:sz w:val="22"/>
                <w:szCs w:val="22"/>
                <w:lang w:val="en-ZA"/>
              </w:rPr>
              <w:t>'</w:t>
            </w:r>
            <w:r w:rsidRPr="00FB2794">
              <w:rPr>
                <w:rFonts w:ascii="Arial" w:hAnsi="Arial" w:cs="Arial"/>
                <w:b/>
                <w:sz w:val="22"/>
                <w:szCs w:val="22"/>
                <w:lang w:val="en-ZA"/>
              </w:rPr>
              <w:t>s Reports</w:t>
            </w:r>
          </w:p>
          <w:p w14:paraId="498659B7" w14:textId="77777777" w:rsidR="0011156F" w:rsidRPr="00FB2794" w:rsidRDefault="0011156F" w:rsidP="0011156F">
            <w:pPr>
              <w:spacing w:before="120" w:after="120"/>
              <w:jc w:val="center"/>
              <w:rPr>
                <w:rFonts w:ascii="Arial" w:hAnsi="Arial" w:cs="Arial"/>
                <w:sz w:val="22"/>
                <w:szCs w:val="22"/>
                <w:lang w:val="en-ZA"/>
              </w:rPr>
            </w:pPr>
            <w:r w:rsidRPr="00FB2794">
              <w:rPr>
                <w:rFonts w:ascii="Arial" w:hAnsi="Arial" w:cs="Arial"/>
                <w:sz w:val="22"/>
                <w:szCs w:val="22"/>
                <w:lang w:val="en-ZA"/>
              </w:rPr>
              <w:t>Johannesburg / 7 September 2017</w:t>
            </w:r>
          </w:p>
          <w:p w14:paraId="422C9FD1" w14:textId="77777777" w:rsidR="0011156F" w:rsidRPr="00FB2794" w:rsidRDefault="0011156F" w:rsidP="0011156F">
            <w:pPr>
              <w:spacing w:before="120" w:after="120"/>
              <w:jc w:val="center"/>
              <w:rPr>
                <w:rFonts w:ascii="Arial" w:hAnsi="Arial" w:cs="Arial"/>
                <w:sz w:val="22"/>
                <w:szCs w:val="22"/>
                <w:lang w:val="en-ZA"/>
              </w:rPr>
            </w:pPr>
          </w:p>
          <w:p w14:paraId="44FBE2B4" w14:textId="00AFD2FA" w:rsidR="0011156F" w:rsidRPr="00FB2794" w:rsidRDefault="0011156F" w:rsidP="0011156F">
            <w:pPr>
              <w:pStyle w:val="NormalWeb"/>
              <w:spacing w:before="0" w:beforeAutospacing="0" w:after="120" w:afterAutospacing="0"/>
              <w:jc w:val="both"/>
              <w:rPr>
                <w:rFonts w:ascii="Arial" w:hAnsi="Arial" w:cs="Arial"/>
                <w:sz w:val="22"/>
                <w:szCs w:val="22"/>
                <w:lang w:val="en-ZA"/>
              </w:rPr>
            </w:pPr>
            <w:r>
              <w:rPr>
                <w:rFonts w:ascii="Arial" w:hAnsi="Arial" w:cs="Arial"/>
                <w:sz w:val="22"/>
                <w:szCs w:val="22"/>
                <w:lang w:val="en-ZA"/>
              </w:rPr>
              <w:t xml:space="preserve">On 1 September 2017, </w:t>
            </w:r>
            <w:r w:rsidRPr="00FB2794">
              <w:rPr>
                <w:rFonts w:ascii="Arial" w:hAnsi="Arial" w:cs="Arial"/>
                <w:sz w:val="22"/>
                <w:szCs w:val="22"/>
                <w:lang w:val="en-ZA"/>
              </w:rPr>
              <w:t xml:space="preserve">the JSE issued a letter titled </w:t>
            </w:r>
            <w:r w:rsidRPr="00FB2794">
              <w:rPr>
                <w:rFonts w:ascii="Arial" w:hAnsi="Arial" w:cs="Arial"/>
                <w:i/>
                <w:sz w:val="22"/>
                <w:szCs w:val="22"/>
                <w:lang w:val="en-ZA"/>
              </w:rPr>
              <w:t>New Listings: Key Audit Matters in Auditor</w:t>
            </w:r>
            <w:r>
              <w:rPr>
                <w:rFonts w:ascii="Arial" w:hAnsi="Arial" w:cs="Arial"/>
                <w:i/>
                <w:sz w:val="22"/>
                <w:szCs w:val="22"/>
                <w:lang w:val="en-ZA"/>
              </w:rPr>
              <w:t>'</w:t>
            </w:r>
            <w:r w:rsidRPr="00FB2794">
              <w:rPr>
                <w:rFonts w:ascii="Arial" w:hAnsi="Arial" w:cs="Arial"/>
                <w:i/>
                <w:sz w:val="22"/>
                <w:szCs w:val="22"/>
                <w:lang w:val="en-ZA"/>
              </w:rPr>
              <w:t>s Reports</w:t>
            </w:r>
            <w:r w:rsidRPr="00FB2794">
              <w:rPr>
                <w:rFonts w:ascii="Arial" w:hAnsi="Arial" w:cs="Arial"/>
                <w:sz w:val="22"/>
                <w:szCs w:val="22"/>
                <w:lang w:val="en-ZA"/>
              </w:rPr>
              <w:t xml:space="preserve"> to sponsors, designated advisors and reporting accounting specialists.</w:t>
            </w:r>
          </w:p>
          <w:p w14:paraId="0E34DBB3" w14:textId="7CCBF464" w:rsidR="0011156F" w:rsidRPr="00FB2794" w:rsidRDefault="0011156F" w:rsidP="0011156F">
            <w:pPr>
              <w:pStyle w:val="NormalWeb"/>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 xml:space="preserve">The International Standard on Auditing (ISA) 701, </w:t>
            </w:r>
            <w:r w:rsidRPr="00FB2794">
              <w:rPr>
                <w:rFonts w:ascii="Arial" w:hAnsi="Arial" w:cs="Arial"/>
                <w:i/>
                <w:sz w:val="22"/>
                <w:szCs w:val="22"/>
                <w:lang w:val="en-ZA"/>
              </w:rPr>
              <w:t>Communicating Key Audit Matters in the Independent Auditor</w:t>
            </w:r>
            <w:r>
              <w:rPr>
                <w:rFonts w:ascii="Arial" w:hAnsi="Arial" w:cs="Arial"/>
                <w:i/>
                <w:sz w:val="22"/>
                <w:szCs w:val="22"/>
                <w:lang w:val="en-ZA"/>
              </w:rPr>
              <w:t>'</w:t>
            </w:r>
            <w:r w:rsidRPr="00FB2794">
              <w:rPr>
                <w:rFonts w:ascii="Arial" w:hAnsi="Arial" w:cs="Arial"/>
                <w:i/>
                <w:sz w:val="22"/>
                <w:szCs w:val="22"/>
                <w:lang w:val="en-ZA"/>
              </w:rPr>
              <w:t>s Report</w:t>
            </w:r>
            <w:r w:rsidRPr="00FB2794">
              <w:rPr>
                <w:rFonts w:ascii="Arial" w:hAnsi="Arial" w:cs="Arial"/>
                <w:sz w:val="22"/>
                <w:szCs w:val="22"/>
                <w:lang w:val="en-ZA"/>
              </w:rPr>
              <w:t>, deals with situations when the auditor is required to communicate Key Audit Matters (KAM</w:t>
            </w:r>
            <w:r>
              <w:rPr>
                <w:rFonts w:ascii="Arial" w:hAnsi="Arial" w:cs="Arial"/>
                <w:sz w:val="22"/>
                <w:szCs w:val="22"/>
                <w:lang w:val="en-ZA"/>
              </w:rPr>
              <w:t>) in their auditor's report.</w:t>
            </w:r>
          </w:p>
          <w:p w14:paraId="1CDD205F" w14:textId="10AB8B0B" w:rsidR="0011156F" w:rsidRPr="00FB2794" w:rsidRDefault="0011156F" w:rsidP="0011156F">
            <w:pPr>
              <w:pStyle w:val="NormalWeb"/>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ISA 701 is effective for audits of financial statements for periods ending on or after 1</w:t>
            </w:r>
            <w:r>
              <w:rPr>
                <w:rFonts w:ascii="Arial" w:hAnsi="Arial" w:cs="Arial"/>
                <w:sz w:val="22"/>
                <w:szCs w:val="22"/>
                <w:lang w:val="en-ZA"/>
              </w:rPr>
              <w:t>5 December 2016 and applies to:</w:t>
            </w:r>
          </w:p>
          <w:p w14:paraId="6A2F94C8" w14:textId="0455AF0D" w:rsidR="0011156F" w:rsidRPr="00FB2794" w:rsidRDefault="0011156F" w:rsidP="0011156F">
            <w:pPr>
              <w:pStyle w:val="NormalWeb"/>
              <w:numPr>
                <w:ilvl w:val="0"/>
                <w:numId w:val="2"/>
              </w:numPr>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Audits of complete sets of general purpose financial</w:t>
            </w:r>
            <w:r>
              <w:rPr>
                <w:rFonts w:ascii="Arial" w:hAnsi="Arial" w:cs="Arial"/>
                <w:sz w:val="22"/>
                <w:szCs w:val="22"/>
                <w:lang w:val="en-ZA"/>
              </w:rPr>
              <w:t xml:space="preserve"> statements of listed entities;</w:t>
            </w:r>
          </w:p>
          <w:p w14:paraId="3E6BA64E" w14:textId="379E2BB5" w:rsidR="0011156F" w:rsidRPr="00FB2794" w:rsidRDefault="0011156F" w:rsidP="0011156F">
            <w:pPr>
              <w:pStyle w:val="NormalWeb"/>
              <w:numPr>
                <w:ilvl w:val="0"/>
                <w:numId w:val="2"/>
              </w:numPr>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When the auditor otherwise decides to communicate KAM</w:t>
            </w:r>
            <w:r>
              <w:rPr>
                <w:rFonts w:ascii="Arial" w:hAnsi="Arial" w:cs="Arial"/>
                <w:sz w:val="22"/>
                <w:szCs w:val="22"/>
                <w:lang w:val="en-ZA"/>
              </w:rPr>
              <w:t xml:space="preserve"> in the auditor's report; and</w:t>
            </w:r>
          </w:p>
          <w:p w14:paraId="42D7DC85" w14:textId="6CC779D0" w:rsidR="0011156F" w:rsidRPr="00FB2794" w:rsidRDefault="0011156F" w:rsidP="0011156F">
            <w:pPr>
              <w:pStyle w:val="NormalWeb"/>
              <w:numPr>
                <w:ilvl w:val="0"/>
                <w:numId w:val="2"/>
              </w:numPr>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When the auditor is required by law or regulation to communicate KAM</w:t>
            </w:r>
            <w:r>
              <w:rPr>
                <w:rFonts w:ascii="Arial" w:hAnsi="Arial" w:cs="Arial"/>
                <w:sz w:val="22"/>
                <w:szCs w:val="22"/>
                <w:lang w:val="en-ZA"/>
              </w:rPr>
              <w:t xml:space="preserve"> in the auditor's report.</w:t>
            </w:r>
          </w:p>
          <w:p w14:paraId="6E33C084" w14:textId="75EC8E56" w:rsidR="0011156F" w:rsidRPr="00FB2794" w:rsidRDefault="0011156F" w:rsidP="0011156F">
            <w:pPr>
              <w:pStyle w:val="NormalWeb"/>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A listed entity is defined as an ent</w:t>
            </w:r>
            <w:r>
              <w:rPr>
                <w:rFonts w:ascii="Arial" w:hAnsi="Arial" w:cs="Arial"/>
                <w:sz w:val="22"/>
                <w:szCs w:val="22"/>
                <w:lang w:val="en-ZA"/>
              </w:rPr>
              <w:t>ity whose:</w:t>
            </w:r>
          </w:p>
          <w:p w14:paraId="48281734" w14:textId="77777777" w:rsidR="0011156F" w:rsidRDefault="0011156F" w:rsidP="007A0B70">
            <w:pPr>
              <w:pStyle w:val="NormalWeb"/>
              <w:numPr>
                <w:ilvl w:val="0"/>
                <w:numId w:val="2"/>
              </w:numPr>
              <w:spacing w:before="0" w:beforeAutospacing="0" w:after="120" w:afterAutospacing="0"/>
              <w:jc w:val="both"/>
              <w:rPr>
                <w:rFonts w:ascii="Arial" w:hAnsi="Arial" w:cs="Arial"/>
                <w:sz w:val="22"/>
                <w:szCs w:val="22"/>
                <w:lang w:val="en-ZA"/>
              </w:rPr>
            </w:pPr>
            <w:bookmarkStart w:id="0" w:name="_GoBack"/>
            <w:bookmarkEnd w:id="0"/>
            <w:r w:rsidRPr="0011156F">
              <w:rPr>
                <w:rFonts w:ascii="Arial" w:hAnsi="Arial" w:cs="Arial"/>
                <w:sz w:val="22"/>
                <w:szCs w:val="22"/>
                <w:lang w:val="en-ZA"/>
              </w:rPr>
              <w:t>Shares, stock or debt are –</w:t>
            </w:r>
          </w:p>
          <w:p w14:paraId="4DA8C850" w14:textId="6A8F84F3" w:rsidR="0011156F" w:rsidRPr="0011156F" w:rsidRDefault="0011156F" w:rsidP="00067F97">
            <w:pPr>
              <w:pStyle w:val="NormalWeb"/>
              <w:numPr>
                <w:ilvl w:val="0"/>
                <w:numId w:val="3"/>
              </w:numPr>
              <w:spacing w:before="0" w:beforeAutospacing="0" w:after="120" w:afterAutospacing="0"/>
              <w:ind w:left="1350" w:hanging="450"/>
              <w:jc w:val="both"/>
              <w:rPr>
                <w:rFonts w:ascii="Arial" w:hAnsi="Arial" w:cs="Arial"/>
                <w:sz w:val="22"/>
                <w:szCs w:val="22"/>
                <w:lang w:val="en-ZA"/>
              </w:rPr>
            </w:pPr>
            <w:r w:rsidRPr="0011156F">
              <w:rPr>
                <w:rFonts w:ascii="Arial" w:hAnsi="Arial" w:cs="Arial"/>
                <w:sz w:val="22"/>
                <w:szCs w:val="22"/>
                <w:lang w:val="en-ZA"/>
              </w:rPr>
              <w:t xml:space="preserve">Quoted or listed on </w:t>
            </w:r>
            <w:r>
              <w:rPr>
                <w:rFonts w:ascii="Arial" w:hAnsi="Arial" w:cs="Arial"/>
                <w:sz w:val="22"/>
                <w:szCs w:val="22"/>
                <w:lang w:val="en-ZA"/>
              </w:rPr>
              <w:t>a recognised stock exchange; or</w:t>
            </w:r>
          </w:p>
          <w:p w14:paraId="5F1991B5" w14:textId="77777777" w:rsidR="0011156F" w:rsidRPr="00FB2794" w:rsidRDefault="0011156F" w:rsidP="0011156F">
            <w:pPr>
              <w:pStyle w:val="NormalWeb"/>
              <w:numPr>
                <w:ilvl w:val="0"/>
                <w:numId w:val="3"/>
              </w:numPr>
              <w:spacing w:before="0" w:beforeAutospacing="0" w:after="120" w:afterAutospacing="0"/>
              <w:ind w:left="1350" w:hanging="450"/>
              <w:jc w:val="both"/>
              <w:rPr>
                <w:rFonts w:ascii="Arial" w:hAnsi="Arial" w:cs="Arial"/>
                <w:sz w:val="22"/>
                <w:szCs w:val="22"/>
                <w:lang w:val="en-ZA"/>
              </w:rPr>
            </w:pPr>
            <w:r w:rsidRPr="00FB2794">
              <w:rPr>
                <w:rFonts w:ascii="Arial" w:hAnsi="Arial" w:cs="Arial"/>
                <w:sz w:val="22"/>
                <w:szCs w:val="22"/>
                <w:lang w:val="en-ZA"/>
              </w:rPr>
              <w:t>Marketed under the regulations of a recognised stock exchange or other equivalent body.</w:t>
            </w:r>
          </w:p>
          <w:p w14:paraId="72F7B520" w14:textId="79185893" w:rsidR="0011156F" w:rsidRPr="00FB2794" w:rsidRDefault="0011156F" w:rsidP="0011156F">
            <w:pPr>
              <w:pStyle w:val="NormalWeb"/>
              <w:spacing w:before="0" w:beforeAutospacing="0" w:after="120" w:afterAutospacing="0"/>
              <w:jc w:val="both"/>
              <w:rPr>
                <w:rFonts w:ascii="Arial" w:hAnsi="Arial" w:cs="Arial"/>
                <w:sz w:val="22"/>
                <w:szCs w:val="22"/>
                <w:lang w:val="en-ZA"/>
              </w:rPr>
            </w:pPr>
            <w:r>
              <w:rPr>
                <w:rFonts w:ascii="Arial" w:hAnsi="Arial" w:cs="Arial"/>
                <w:sz w:val="22"/>
                <w:szCs w:val="22"/>
                <w:lang w:val="en-ZA"/>
              </w:rPr>
              <w:t>The JSE</w:t>
            </w:r>
            <w:r w:rsidRPr="00FB2794">
              <w:rPr>
                <w:rFonts w:ascii="Arial" w:hAnsi="Arial" w:cs="Arial"/>
                <w:sz w:val="22"/>
                <w:szCs w:val="22"/>
                <w:lang w:val="en-ZA"/>
              </w:rPr>
              <w:t xml:space="preserve"> letter reminds the addressees to include KAM in the auditor</w:t>
            </w:r>
            <w:r>
              <w:rPr>
                <w:rFonts w:ascii="Arial" w:hAnsi="Arial" w:cs="Arial"/>
                <w:sz w:val="22"/>
                <w:szCs w:val="22"/>
                <w:lang w:val="en-ZA"/>
              </w:rPr>
              <w:t>'</w:t>
            </w:r>
            <w:r w:rsidRPr="00FB2794">
              <w:rPr>
                <w:rFonts w:ascii="Arial" w:hAnsi="Arial" w:cs="Arial"/>
                <w:sz w:val="22"/>
                <w:szCs w:val="22"/>
                <w:lang w:val="en-ZA"/>
              </w:rPr>
              <w:t>s report that accompanies the audited historical information of an applicant issue</w:t>
            </w:r>
            <w:r>
              <w:rPr>
                <w:rFonts w:ascii="Arial" w:hAnsi="Arial" w:cs="Arial"/>
                <w:sz w:val="22"/>
                <w:szCs w:val="22"/>
                <w:lang w:val="en-ZA"/>
              </w:rPr>
              <w:t>r in the pre-listing statement.</w:t>
            </w:r>
          </w:p>
          <w:p w14:paraId="23EC8DCE" w14:textId="5ECBD154" w:rsidR="0011156F" w:rsidRPr="00FB2794" w:rsidRDefault="0011156F" w:rsidP="0011156F">
            <w:pPr>
              <w:pStyle w:val="NormalWeb"/>
              <w:spacing w:before="0" w:beforeAutospacing="0" w:after="120" w:afterAutospacing="0"/>
              <w:jc w:val="both"/>
              <w:rPr>
                <w:rFonts w:ascii="Arial" w:hAnsi="Arial" w:cs="Arial"/>
                <w:sz w:val="22"/>
                <w:szCs w:val="22"/>
                <w:lang w:val="en-ZA"/>
              </w:rPr>
            </w:pPr>
            <w:r>
              <w:rPr>
                <w:rFonts w:ascii="Arial" w:hAnsi="Arial" w:cs="Arial"/>
                <w:sz w:val="22"/>
                <w:szCs w:val="22"/>
                <w:lang w:val="en-ZA"/>
              </w:rPr>
              <w:t>It</w:t>
            </w:r>
            <w:r w:rsidRPr="00FB2794">
              <w:rPr>
                <w:rFonts w:ascii="Arial" w:hAnsi="Arial" w:cs="Arial"/>
                <w:sz w:val="22"/>
                <w:szCs w:val="22"/>
                <w:lang w:val="en-ZA"/>
              </w:rPr>
              <w:t xml:space="preserve"> also notes that in some instances, the operating entity (</w:t>
            </w:r>
            <w:proofErr w:type="spellStart"/>
            <w:r w:rsidRPr="00FB2794">
              <w:rPr>
                <w:rFonts w:ascii="Arial" w:hAnsi="Arial" w:cs="Arial"/>
                <w:sz w:val="22"/>
                <w:szCs w:val="22"/>
                <w:lang w:val="en-ZA"/>
              </w:rPr>
              <w:t>OpCo</w:t>
            </w:r>
            <w:proofErr w:type="spellEnd"/>
            <w:r w:rsidRPr="00FB2794">
              <w:rPr>
                <w:rFonts w:ascii="Arial" w:hAnsi="Arial" w:cs="Arial"/>
                <w:sz w:val="22"/>
                <w:szCs w:val="22"/>
                <w:lang w:val="en-ZA"/>
              </w:rPr>
              <w:t xml:space="preserve">) is not listed itself but a holding company is created for purposes of listing. Although </w:t>
            </w:r>
            <w:proofErr w:type="spellStart"/>
            <w:r w:rsidRPr="00FB2794">
              <w:rPr>
                <w:rFonts w:ascii="Arial" w:hAnsi="Arial" w:cs="Arial"/>
                <w:sz w:val="22"/>
                <w:szCs w:val="22"/>
                <w:lang w:val="en-ZA"/>
              </w:rPr>
              <w:t>OpCo</w:t>
            </w:r>
            <w:proofErr w:type="spellEnd"/>
            <w:r w:rsidRPr="00FB2794">
              <w:rPr>
                <w:rFonts w:ascii="Arial" w:hAnsi="Arial" w:cs="Arial"/>
                <w:sz w:val="22"/>
                <w:szCs w:val="22"/>
                <w:lang w:val="en-ZA"/>
              </w:rPr>
              <w:t xml:space="preserve"> is not seeking a listing, the JSE will view the substance of the listing as the listing of </w:t>
            </w:r>
            <w:proofErr w:type="spellStart"/>
            <w:r w:rsidRPr="00FB2794">
              <w:rPr>
                <w:rFonts w:ascii="Arial" w:hAnsi="Arial" w:cs="Arial"/>
                <w:sz w:val="22"/>
                <w:szCs w:val="22"/>
                <w:lang w:val="en-ZA"/>
              </w:rPr>
              <w:t>OpCo</w:t>
            </w:r>
            <w:proofErr w:type="spellEnd"/>
            <w:r w:rsidRPr="00FB2794">
              <w:rPr>
                <w:rFonts w:ascii="Arial" w:hAnsi="Arial" w:cs="Arial"/>
                <w:sz w:val="22"/>
                <w:szCs w:val="22"/>
                <w:lang w:val="en-ZA"/>
              </w:rPr>
              <w:t>. In these circumstances, the JSE will expect to see KAM included in the auditor</w:t>
            </w:r>
            <w:r>
              <w:rPr>
                <w:rFonts w:ascii="Arial" w:hAnsi="Arial" w:cs="Arial"/>
                <w:sz w:val="22"/>
                <w:szCs w:val="22"/>
                <w:lang w:val="en-ZA"/>
              </w:rPr>
              <w:t>'</w:t>
            </w:r>
            <w:r w:rsidRPr="00FB2794">
              <w:rPr>
                <w:rFonts w:ascii="Arial" w:hAnsi="Arial" w:cs="Arial"/>
                <w:sz w:val="22"/>
                <w:szCs w:val="22"/>
                <w:lang w:val="en-ZA"/>
              </w:rPr>
              <w:t xml:space="preserve">s report of </w:t>
            </w:r>
            <w:proofErr w:type="spellStart"/>
            <w:r w:rsidRPr="00FB2794">
              <w:rPr>
                <w:rFonts w:ascii="Arial" w:hAnsi="Arial" w:cs="Arial"/>
                <w:sz w:val="22"/>
                <w:szCs w:val="22"/>
                <w:lang w:val="en-ZA"/>
              </w:rPr>
              <w:t>OpCo</w:t>
            </w:r>
            <w:proofErr w:type="spellEnd"/>
            <w:r w:rsidRPr="00FB2794">
              <w:rPr>
                <w:rFonts w:ascii="Arial" w:hAnsi="Arial" w:cs="Arial"/>
                <w:sz w:val="22"/>
                <w:szCs w:val="22"/>
                <w:lang w:val="en-ZA"/>
              </w:rPr>
              <w:t>.</w:t>
            </w:r>
          </w:p>
          <w:p w14:paraId="4508D102" w14:textId="77777777" w:rsidR="0011156F" w:rsidRPr="00FB2794" w:rsidRDefault="0011156F" w:rsidP="0011156F">
            <w:pPr>
              <w:pStyle w:val="NormalWeb"/>
              <w:spacing w:before="0" w:beforeAutospacing="0" w:after="120" w:afterAutospacing="0"/>
              <w:jc w:val="both"/>
              <w:rPr>
                <w:rFonts w:ascii="Arial" w:hAnsi="Arial" w:cs="Arial"/>
                <w:sz w:val="22"/>
                <w:szCs w:val="22"/>
                <w:lang w:val="en-ZA"/>
              </w:rPr>
            </w:pPr>
            <w:r w:rsidRPr="00FB2794">
              <w:rPr>
                <w:rFonts w:ascii="Arial" w:hAnsi="Arial" w:cs="Arial"/>
                <w:sz w:val="22"/>
                <w:szCs w:val="22"/>
                <w:lang w:val="en-ZA"/>
              </w:rPr>
              <w:t xml:space="preserve">The letter may be downloaded from the JSE website at </w:t>
            </w:r>
            <w:hyperlink r:id="rId5" w:history="1">
              <w:r w:rsidRPr="00FB2794">
                <w:rPr>
                  <w:rStyle w:val="Hyperlink"/>
                  <w:rFonts w:ascii="Arial" w:hAnsi="Arial" w:cs="Arial"/>
                  <w:sz w:val="22"/>
                  <w:szCs w:val="22"/>
                  <w:lang w:val="en-ZA"/>
                </w:rPr>
                <w:t>jse.co.za</w:t>
              </w:r>
            </w:hyperlink>
            <w:r w:rsidRPr="00FB2794">
              <w:rPr>
                <w:rFonts w:ascii="Arial" w:hAnsi="Arial" w:cs="Arial"/>
                <w:sz w:val="22"/>
                <w:szCs w:val="22"/>
                <w:lang w:val="en-ZA"/>
              </w:rPr>
              <w:t>. Should you have any further queries</w:t>
            </w:r>
            <w:r>
              <w:rPr>
                <w:rFonts w:ascii="Arial" w:hAnsi="Arial" w:cs="Arial"/>
                <w:sz w:val="22"/>
                <w:szCs w:val="22"/>
                <w:lang w:val="en-ZA"/>
              </w:rPr>
              <w:t>,</w:t>
            </w:r>
            <w:r w:rsidRPr="00FB2794">
              <w:rPr>
                <w:rFonts w:ascii="Arial" w:hAnsi="Arial" w:cs="Arial"/>
                <w:sz w:val="22"/>
                <w:szCs w:val="22"/>
                <w:lang w:val="en-ZA"/>
              </w:rPr>
              <w:t xml:space="preserve"> please do not hesitate to contact the JSE.</w:t>
            </w:r>
          </w:p>
          <w:p w14:paraId="7E4703E7" w14:textId="381C40DD" w:rsidR="0011156F" w:rsidRDefault="0011156F" w:rsidP="0011156F">
            <w:pPr>
              <w:jc w:val="both"/>
              <w:textAlignment w:val="top"/>
              <w:rPr>
                <w:rFonts w:ascii="Arial" w:hAnsi="Arial" w:cs="Arial"/>
                <w:b/>
                <w:sz w:val="22"/>
                <w:szCs w:val="22"/>
                <w:lang w:val="en-ZA"/>
              </w:rPr>
            </w:pPr>
          </w:p>
          <w:p w14:paraId="2EF12FBC" w14:textId="77777777" w:rsidR="0011156F" w:rsidRPr="00FB2794" w:rsidRDefault="0011156F" w:rsidP="0011156F">
            <w:pPr>
              <w:jc w:val="both"/>
              <w:textAlignment w:val="top"/>
              <w:rPr>
                <w:rFonts w:ascii="Arial" w:hAnsi="Arial" w:cs="Arial"/>
                <w:b/>
                <w:sz w:val="22"/>
                <w:szCs w:val="22"/>
                <w:lang w:val="en-ZA"/>
              </w:rPr>
            </w:pPr>
          </w:p>
          <w:p w14:paraId="056DAE61" w14:textId="77777777" w:rsidR="0011156F" w:rsidRPr="00FB2794" w:rsidRDefault="0011156F" w:rsidP="0011156F">
            <w:pPr>
              <w:jc w:val="both"/>
              <w:textAlignment w:val="top"/>
              <w:rPr>
                <w:rFonts w:ascii="Arial" w:hAnsi="Arial" w:cs="Arial"/>
                <w:b/>
                <w:sz w:val="22"/>
                <w:szCs w:val="22"/>
                <w:lang w:val="en-ZA"/>
              </w:rPr>
            </w:pPr>
            <w:r w:rsidRPr="00FB2794">
              <w:rPr>
                <w:rFonts w:ascii="Arial" w:hAnsi="Arial" w:cs="Arial"/>
                <w:b/>
                <w:sz w:val="22"/>
                <w:szCs w:val="22"/>
                <w:lang w:val="en-ZA"/>
              </w:rPr>
              <w:t>Imran Vanker</w:t>
            </w:r>
          </w:p>
          <w:p w14:paraId="28D134D9" w14:textId="77777777" w:rsidR="0011156F" w:rsidRDefault="0011156F" w:rsidP="0011156F">
            <w:pPr>
              <w:rPr>
                <w:rFonts w:ascii="Arial" w:hAnsi="Arial" w:cs="Arial"/>
                <w:b/>
                <w:sz w:val="22"/>
                <w:szCs w:val="22"/>
                <w:lang w:val="en-ZA"/>
              </w:rPr>
            </w:pPr>
            <w:r w:rsidRPr="00FB2794">
              <w:rPr>
                <w:rFonts w:ascii="Arial" w:hAnsi="Arial" w:cs="Arial"/>
                <w:b/>
                <w:sz w:val="22"/>
                <w:szCs w:val="22"/>
                <w:lang w:val="en-ZA"/>
              </w:rPr>
              <w:t>Director: Standards</w:t>
            </w:r>
          </w:p>
          <w:p w14:paraId="01AEB87F" w14:textId="75C103C7" w:rsidR="0011156F" w:rsidRDefault="0011156F" w:rsidP="0011156F">
            <w:pPr>
              <w:rPr>
                <w:rFonts w:ascii="Arial" w:hAnsi="Arial" w:cs="Arial"/>
                <w:b/>
                <w:sz w:val="22"/>
                <w:szCs w:val="22"/>
                <w:lang w:val="en-ZA"/>
              </w:rPr>
            </w:pPr>
          </w:p>
          <w:p w14:paraId="08BAEA40" w14:textId="77777777" w:rsidR="0011156F" w:rsidRDefault="0011156F" w:rsidP="0011156F">
            <w:pPr>
              <w:rPr>
                <w:rFonts w:ascii="Arial" w:hAnsi="Arial" w:cs="Arial"/>
                <w:b/>
                <w:sz w:val="22"/>
                <w:szCs w:val="22"/>
                <w:lang w:val="en-ZA"/>
              </w:rPr>
            </w:pPr>
          </w:p>
          <w:p w14:paraId="193C1172" w14:textId="77777777" w:rsidR="0011156F" w:rsidRPr="00FB2794" w:rsidRDefault="0011156F" w:rsidP="0011156F">
            <w:pPr>
              <w:spacing w:after="120"/>
              <w:jc w:val="both"/>
              <w:rPr>
                <w:rFonts w:ascii="Arial" w:hAnsi="Arial" w:cs="Arial"/>
                <w:b/>
                <w:i/>
                <w:noProof/>
                <w:sz w:val="20"/>
                <w:szCs w:val="20"/>
                <w:lang w:val="en-ZA"/>
              </w:rPr>
            </w:pPr>
            <w:r w:rsidRPr="00FB2794">
              <w:rPr>
                <w:rFonts w:ascii="Arial" w:hAnsi="Arial" w:cs="Arial"/>
                <w:b/>
                <w:i/>
                <w:noProof/>
                <w:sz w:val="20"/>
                <w:szCs w:val="20"/>
                <w:lang w:val="en-ZA"/>
              </w:rPr>
              <w:t>About the IRBA</w:t>
            </w:r>
          </w:p>
          <w:p w14:paraId="3075F3F1" w14:textId="77777777" w:rsidR="0011156F" w:rsidRPr="00FB2794" w:rsidRDefault="0011156F" w:rsidP="0011156F">
            <w:pPr>
              <w:spacing w:after="120"/>
              <w:jc w:val="both"/>
              <w:rPr>
                <w:rFonts w:ascii="Arial" w:hAnsi="Arial" w:cs="Arial"/>
                <w:sz w:val="20"/>
                <w:szCs w:val="20"/>
                <w:lang w:val="en-ZA"/>
              </w:rPr>
            </w:pPr>
            <w:r w:rsidRPr="00FB2794">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4E96EE6" w14:textId="77777777" w:rsidR="0011156F" w:rsidRDefault="0011156F" w:rsidP="0011156F">
            <w:pPr>
              <w:rPr>
                <w:rFonts w:ascii="Arial" w:hAnsi="Arial" w:cs="Arial"/>
                <w:b/>
                <w:sz w:val="22"/>
                <w:szCs w:val="22"/>
                <w:lang w:val="en-ZA"/>
              </w:rPr>
            </w:pPr>
          </w:p>
          <w:p w14:paraId="307748AD" w14:textId="26E89D5B" w:rsidR="0011156F" w:rsidRDefault="0011156F" w:rsidP="0011156F">
            <w:pPr>
              <w:rPr>
                <w:rFonts w:ascii="Arial" w:hAnsi="Arial" w:cs="Arial"/>
                <w:lang w:val="en-ZA"/>
              </w:rPr>
            </w:pPr>
          </w:p>
        </w:tc>
      </w:tr>
    </w:tbl>
    <w:p w14:paraId="0C8F5F67" w14:textId="77777777" w:rsidR="0011156F" w:rsidRPr="00FB2794" w:rsidRDefault="0011156F" w:rsidP="0011156F">
      <w:pPr>
        <w:rPr>
          <w:rFonts w:ascii="Arial" w:hAnsi="Arial" w:cs="Arial"/>
          <w:lang w:val="en-ZA"/>
        </w:rPr>
      </w:pPr>
    </w:p>
    <w:sectPr w:rsidR="0011156F" w:rsidRPr="00FB2794"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52EB"/>
    <w:multiLevelType w:val="hybridMultilevel"/>
    <w:tmpl w:val="8A428F5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51CF41A7"/>
    <w:multiLevelType w:val="hybridMultilevel"/>
    <w:tmpl w:val="B6F0C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F94729"/>
    <w:multiLevelType w:val="hybridMultilevel"/>
    <w:tmpl w:val="786AEA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C5CC3"/>
    <w:rsid w:val="0011156F"/>
    <w:rsid w:val="00163A50"/>
    <w:rsid w:val="00193D1D"/>
    <w:rsid w:val="00287884"/>
    <w:rsid w:val="003B7C27"/>
    <w:rsid w:val="003F3563"/>
    <w:rsid w:val="004F09FD"/>
    <w:rsid w:val="005E7D11"/>
    <w:rsid w:val="005F6699"/>
    <w:rsid w:val="006668D9"/>
    <w:rsid w:val="006A2A11"/>
    <w:rsid w:val="007625AA"/>
    <w:rsid w:val="00794A42"/>
    <w:rsid w:val="007A0B70"/>
    <w:rsid w:val="00876B42"/>
    <w:rsid w:val="009413CF"/>
    <w:rsid w:val="00981C35"/>
    <w:rsid w:val="009C5C9D"/>
    <w:rsid w:val="00A12A73"/>
    <w:rsid w:val="00A26BDE"/>
    <w:rsid w:val="00A37748"/>
    <w:rsid w:val="00A768D6"/>
    <w:rsid w:val="00A92988"/>
    <w:rsid w:val="00BC17E3"/>
    <w:rsid w:val="00BE5510"/>
    <w:rsid w:val="00C80F51"/>
    <w:rsid w:val="00D308A9"/>
    <w:rsid w:val="00D9728A"/>
    <w:rsid w:val="00E72522"/>
    <w:rsid w:val="00EE117A"/>
    <w:rsid w:val="00F76271"/>
    <w:rsid w:val="00FB2794"/>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5BB4"/>
  <w15:docId w15:val="{01B10C72-2AF6-47BA-BD20-7D5608DE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character" w:customStyle="1" w:styleId="Mention1">
    <w:name w:val="Mention1"/>
    <w:basedOn w:val="DefaultParagraphFont"/>
    <w:uiPriority w:val="99"/>
    <w:semiHidden/>
    <w:unhideWhenUsed/>
    <w:rsid w:val="00A12A73"/>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12A73"/>
    <w:rPr>
      <w:rFonts w:eastAsia="Times New Roman"/>
      <w:b/>
      <w:bCs/>
      <w:lang w:val="en-US" w:eastAsia="en-US"/>
    </w:rPr>
  </w:style>
  <w:style w:type="character" w:customStyle="1" w:styleId="CommentSubjectChar">
    <w:name w:val="Comment Subject Char"/>
    <w:basedOn w:val="CommentTextChar"/>
    <w:link w:val="CommentSubject"/>
    <w:uiPriority w:val="99"/>
    <w:semiHidden/>
    <w:rsid w:val="00A12A73"/>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11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se.co.za/content/JSEGuidanceLettersItems/JSE%20Letter%20KAM%20September%20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dcterms:created xsi:type="dcterms:W3CDTF">2017-09-07T11:47:00Z</dcterms:created>
  <dcterms:modified xsi:type="dcterms:W3CDTF">2017-09-07T12:47:00Z</dcterms:modified>
</cp:coreProperties>
</file>