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736"/>
      </w:tblGrid>
      <w:tr w:rsidR="00FD72BA" w14:paraId="5D6616FA" w14:textId="77777777" w:rsidTr="00FD72BA">
        <w:tc>
          <w:tcPr>
            <w:tcW w:w="9736" w:type="dxa"/>
            <w:tcBorders>
              <w:top w:val="single" w:sz="4" w:space="0" w:color="auto"/>
              <w:left w:val="nil"/>
              <w:bottom w:val="single" w:sz="4" w:space="0" w:color="auto"/>
              <w:right w:val="nil"/>
            </w:tcBorders>
          </w:tcPr>
          <w:p w14:paraId="323B5013" w14:textId="77777777" w:rsidR="00FD72BA" w:rsidRPr="00F76271" w:rsidRDefault="00FD72BA" w:rsidP="00FD72BA">
            <w:pPr>
              <w:spacing w:before="120" w:after="120" w:line="276" w:lineRule="auto"/>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14:paraId="762AA76E" w14:textId="287BC717" w:rsidR="00FD72BA" w:rsidRDefault="00FD72BA" w:rsidP="00FD72BA">
            <w:pPr>
              <w:spacing w:line="276" w:lineRule="auto"/>
              <w:jc w:val="center"/>
              <w:rPr>
                <w:rFonts w:ascii="Arial" w:hAnsi="Arial" w:cs="Arial"/>
              </w:rPr>
            </w:pPr>
            <w:r w:rsidRPr="00F76271">
              <w:rPr>
                <w:rFonts w:ascii="Arial" w:hAnsi="Arial" w:cs="Arial"/>
                <w:b/>
                <w:bCs/>
                <w:color w:val="000000"/>
                <w:lang w:val="en-GB"/>
              </w:rPr>
              <w:t>COMMITTEE FOR AUDITING STANDARDS</w:t>
            </w:r>
          </w:p>
        </w:tc>
      </w:tr>
    </w:tbl>
    <w:p w14:paraId="0CA1BFCA" w14:textId="77777777" w:rsidR="00981C35" w:rsidRPr="00F76271" w:rsidRDefault="00981C35" w:rsidP="000D06F6">
      <w:pPr>
        <w:spacing w:line="276" w:lineRule="auto"/>
        <w:rPr>
          <w:rFonts w:ascii="Arial" w:hAnsi="Arial" w:cs="Arial"/>
        </w:rPr>
      </w:pPr>
    </w:p>
    <w:tbl>
      <w:tblPr>
        <w:tblStyle w:val="TableGrid"/>
        <w:tblW w:w="0" w:type="auto"/>
        <w:tblLook w:val="04A0" w:firstRow="1" w:lastRow="0" w:firstColumn="1" w:lastColumn="0" w:noHBand="0" w:noVBand="1"/>
      </w:tblPr>
      <w:tblGrid>
        <w:gridCol w:w="9736"/>
      </w:tblGrid>
      <w:tr w:rsidR="00FD72BA" w14:paraId="7E42329D" w14:textId="77777777" w:rsidTr="00FD72BA">
        <w:tc>
          <w:tcPr>
            <w:tcW w:w="9736" w:type="dxa"/>
            <w:tcBorders>
              <w:top w:val="nil"/>
              <w:left w:val="nil"/>
              <w:bottom w:val="nil"/>
              <w:right w:val="nil"/>
            </w:tcBorders>
          </w:tcPr>
          <w:p w14:paraId="49D3FCAF" w14:textId="77777777" w:rsidR="00C3181C" w:rsidRDefault="00C3181C" w:rsidP="00C3181C">
            <w:pPr>
              <w:jc w:val="center"/>
              <w:rPr>
                <w:rFonts w:ascii="Arial" w:hAnsi="Arial" w:cs="Arial"/>
                <w:b/>
                <w:bCs/>
                <w:i/>
                <w:iCs/>
                <w:sz w:val="22"/>
                <w:szCs w:val="22"/>
                <w:lang w:val="en-ZA"/>
              </w:rPr>
            </w:pPr>
            <w:r w:rsidRPr="00C3181C">
              <w:rPr>
                <w:rFonts w:ascii="Arial" w:hAnsi="Arial" w:cs="Arial"/>
                <w:b/>
                <w:bCs/>
                <w:sz w:val="22"/>
                <w:szCs w:val="22"/>
                <w:lang w:val="en-ZA" w:eastAsia="en-GB"/>
              </w:rPr>
              <w:t xml:space="preserve">Exposure Draft: </w:t>
            </w:r>
            <w:r w:rsidRPr="00C3181C">
              <w:rPr>
                <w:rFonts w:ascii="Arial" w:hAnsi="Arial" w:cs="Arial"/>
                <w:b/>
                <w:bCs/>
                <w:sz w:val="22"/>
                <w:szCs w:val="22"/>
                <w:lang w:val="en-ZA"/>
              </w:rPr>
              <w:t xml:space="preserve">Proposed </w:t>
            </w:r>
            <w:r w:rsidRPr="00C3181C">
              <w:rPr>
                <w:rFonts w:ascii="Arial" w:hAnsi="Arial" w:cs="Arial"/>
                <w:b/>
                <w:bCs/>
                <w:color w:val="000000"/>
                <w:sz w:val="22"/>
                <w:szCs w:val="22"/>
                <w:lang w:val="en-ZA"/>
              </w:rPr>
              <w:t xml:space="preserve">SAAEPS 1, </w:t>
            </w:r>
            <w:r w:rsidRPr="00C3181C">
              <w:rPr>
                <w:rFonts w:ascii="Arial" w:hAnsi="Arial" w:cs="Arial"/>
                <w:b/>
                <w:bCs/>
                <w:i/>
                <w:iCs/>
                <w:color w:val="000000"/>
                <w:sz w:val="22"/>
                <w:szCs w:val="22"/>
                <w:lang w:val="en-ZA"/>
              </w:rPr>
              <w:t xml:space="preserve">Sustainability </w:t>
            </w:r>
            <w:r w:rsidRPr="00C3181C">
              <w:rPr>
                <w:rFonts w:ascii="Arial" w:hAnsi="Arial" w:cs="Arial"/>
                <w:b/>
                <w:bCs/>
                <w:i/>
                <w:iCs/>
                <w:sz w:val="22"/>
                <w:szCs w:val="22"/>
                <w:lang w:val="en-ZA"/>
              </w:rPr>
              <w:t>Assurance Engagement Concepts: Evaluating the Rational Purpose, the Appropriateness of the Underlying Subject Matter</w:t>
            </w:r>
          </w:p>
          <w:p w14:paraId="1B39B348" w14:textId="6491A8DA" w:rsidR="00C3181C" w:rsidRDefault="00C3181C" w:rsidP="00C3181C">
            <w:pPr>
              <w:jc w:val="center"/>
              <w:rPr>
                <w:rFonts w:ascii="Arial" w:hAnsi="Arial" w:cs="Arial"/>
                <w:color w:val="44546A"/>
                <w:sz w:val="22"/>
                <w:szCs w:val="22"/>
                <w:lang w:val="en-ZA"/>
              </w:rPr>
            </w:pPr>
            <w:bookmarkStart w:id="0" w:name="_GoBack"/>
            <w:bookmarkEnd w:id="0"/>
            <w:r w:rsidRPr="00C3181C">
              <w:rPr>
                <w:rFonts w:ascii="Arial" w:hAnsi="Arial" w:cs="Arial"/>
                <w:b/>
                <w:bCs/>
                <w:i/>
                <w:iCs/>
                <w:sz w:val="22"/>
                <w:szCs w:val="22"/>
                <w:lang w:val="en-ZA"/>
              </w:rPr>
              <w:t>and the Suitability of Criteria</w:t>
            </w:r>
          </w:p>
          <w:p w14:paraId="661EA19B" w14:textId="77777777" w:rsidR="00FD72BA" w:rsidRPr="00F76271" w:rsidRDefault="00FD72BA" w:rsidP="00FD72BA">
            <w:pPr>
              <w:spacing w:before="120" w:after="120" w:line="276" w:lineRule="auto"/>
              <w:jc w:val="center"/>
              <w:rPr>
                <w:rFonts w:ascii="Arial" w:hAnsi="Arial" w:cs="Arial"/>
                <w:sz w:val="22"/>
                <w:szCs w:val="22"/>
                <w:lang w:val="en-GB"/>
              </w:rPr>
            </w:pPr>
            <w:r>
              <w:rPr>
                <w:rFonts w:ascii="Arial" w:hAnsi="Arial" w:cs="Arial"/>
                <w:sz w:val="22"/>
                <w:szCs w:val="22"/>
                <w:lang w:val="en-GB"/>
              </w:rPr>
              <w:t>Johannesburg / 29 November 2017</w:t>
            </w:r>
          </w:p>
          <w:p w14:paraId="402AB7D0" w14:textId="77777777" w:rsidR="00FD72BA" w:rsidRPr="00F76271" w:rsidRDefault="00FD72BA" w:rsidP="00FD72BA">
            <w:pPr>
              <w:spacing w:before="120" w:after="120" w:line="276" w:lineRule="auto"/>
              <w:jc w:val="center"/>
              <w:rPr>
                <w:rFonts w:ascii="Arial" w:hAnsi="Arial" w:cs="Arial"/>
                <w:sz w:val="22"/>
                <w:szCs w:val="22"/>
                <w:lang w:val="en-GB"/>
              </w:rPr>
            </w:pPr>
          </w:p>
          <w:p w14:paraId="41DA6DBF" w14:textId="54FCED14" w:rsidR="00FD72BA" w:rsidRPr="00E21423" w:rsidRDefault="00FD72BA" w:rsidP="00FD72BA">
            <w:pPr>
              <w:spacing w:after="120" w:line="276" w:lineRule="auto"/>
              <w:jc w:val="both"/>
              <w:rPr>
                <w:rFonts w:ascii="Arial" w:hAnsi="Arial" w:cs="Arial"/>
                <w:sz w:val="22"/>
                <w:szCs w:val="22"/>
              </w:rPr>
            </w:pPr>
            <w:r w:rsidRPr="00E21423">
              <w:rPr>
                <w:rFonts w:ascii="Arial" w:hAnsi="Arial" w:cs="Arial"/>
                <w:sz w:val="22"/>
                <w:szCs w:val="22"/>
              </w:rPr>
              <w:t>The Independent Regulatory Board for Auditors</w:t>
            </w:r>
            <w:r w:rsidR="004B0CEF">
              <w:rPr>
                <w:rFonts w:ascii="Arial" w:hAnsi="Arial" w:cs="Arial"/>
                <w:sz w:val="22"/>
                <w:szCs w:val="22"/>
              </w:rPr>
              <w:t>'</w:t>
            </w:r>
            <w:r w:rsidRPr="00E21423">
              <w:rPr>
                <w:rFonts w:ascii="Arial" w:hAnsi="Arial" w:cs="Arial"/>
                <w:sz w:val="22"/>
                <w:szCs w:val="22"/>
              </w:rPr>
              <w:t xml:space="preserve"> (IRBA) Committee for Auditing Standards (CFAS) approved the issuing of the p</w:t>
            </w:r>
            <w:r w:rsidRPr="00E21423">
              <w:rPr>
                <w:rFonts w:ascii="Arial" w:hAnsi="Arial" w:cs="Arial"/>
                <w:bCs/>
                <w:sz w:val="22"/>
                <w:szCs w:val="22"/>
              </w:rPr>
              <w:t xml:space="preserve">roposed South African </w:t>
            </w:r>
            <w:r w:rsidRPr="00E21423">
              <w:rPr>
                <w:rFonts w:ascii="Arial" w:hAnsi="Arial" w:cs="Arial"/>
                <w:color w:val="000000"/>
                <w:sz w:val="22"/>
                <w:szCs w:val="22"/>
                <w:lang w:eastAsia="en-ZA"/>
              </w:rPr>
              <w:t xml:space="preserve">Assurance Engagements Practice Statement (SAAEPS) 1, </w:t>
            </w:r>
            <w:r w:rsidRPr="00E21423">
              <w:rPr>
                <w:rFonts w:ascii="Arial" w:hAnsi="Arial" w:cs="Arial"/>
                <w:i/>
                <w:color w:val="000000"/>
                <w:sz w:val="22"/>
                <w:szCs w:val="22"/>
                <w:lang w:eastAsia="en-ZA"/>
              </w:rPr>
              <w:t xml:space="preserve">Sustainability </w:t>
            </w:r>
            <w:r w:rsidRPr="00E21423">
              <w:rPr>
                <w:rFonts w:ascii="Arial" w:hAnsi="Arial" w:cs="Arial"/>
                <w:i/>
                <w:sz w:val="22"/>
                <w:szCs w:val="22"/>
              </w:rPr>
              <w:t xml:space="preserve">Assurance Engagement Concepts: Evaluating the Rational Purpose, the Appropriateness of the Underlying Subject Matter and the Suitability of Criteria </w:t>
            </w:r>
            <w:r w:rsidRPr="00E21423">
              <w:rPr>
                <w:rFonts w:ascii="Arial" w:hAnsi="Arial" w:cs="Arial"/>
                <w:sz w:val="22"/>
                <w:szCs w:val="22"/>
              </w:rPr>
              <w:t>(proposed SAAEPS)</w:t>
            </w:r>
            <w:r>
              <w:rPr>
                <w:rFonts w:ascii="Arial" w:hAnsi="Arial" w:cs="Arial"/>
                <w:sz w:val="22"/>
                <w:szCs w:val="22"/>
              </w:rPr>
              <w:t>,</w:t>
            </w:r>
            <w:r w:rsidRPr="00E21423">
              <w:rPr>
                <w:rFonts w:ascii="Arial" w:hAnsi="Arial" w:cs="Arial"/>
                <w:sz w:val="22"/>
                <w:szCs w:val="22"/>
              </w:rPr>
              <w:t xml:space="preserve"> in November 2017 for exposure for public comment by </w:t>
            </w:r>
            <w:r w:rsidRPr="00EA6CF0">
              <w:rPr>
                <w:rFonts w:ascii="Arial" w:hAnsi="Arial" w:cs="Arial"/>
                <w:b/>
                <w:sz w:val="22"/>
                <w:szCs w:val="22"/>
              </w:rPr>
              <w:t>29 March 2018</w:t>
            </w:r>
            <w:r w:rsidRPr="00E21423">
              <w:rPr>
                <w:rFonts w:ascii="Arial" w:hAnsi="Arial" w:cs="Arial"/>
                <w:sz w:val="22"/>
                <w:szCs w:val="22"/>
              </w:rPr>
              <w:t>.</w:t>
            </w:r>
          </w:p>
          <w:p w14:paraId="73B1014A" w14:textId="77777777" w:rsidR="00FD72BA" w:rsidRPr="00076093" w:rsidRDefault="00FD72BA" w:rsidP="00FD72BA">
            <w:pPr>
              <w:pStyle w:val="Default"/>
              <w:spacing w:after="120" w:line="276" w:lineRule="auto"/>
              <w:jc w:val="both"/>
              <w:rPr>
                <w:rFonts w:eastAsia="Times New Roman"/>
                <w:sz w:val="22"/>
                <w:szCs w:val="22"/>
                <w:lang w:eastAsia="en-ZA"/>
              </w:rPr>
            </w:pPr>
            <w:r w:rsidRPr="00E21423">
              <w:rPr>
                <w:sz w:val="22"/>
                <w:szCs w:val="22"/>
              </w:rPr>
              <w:t>The proposed SAAEPS provides practical assistance to practitioners on evaluating certain aspects of the rational purpose of the sustainability assurance engagement, the appropriateness of the underlying subject matter and the suitability of the criteria applied in the preparation of the subject matter information and the documentation thereof when requested to accept a sustainability assurance engagement</w:t>
            </w:r>
            <w:r w:rsidRPr="00E21423">
              <w:rPr>
                <w:rFonts w:eastAsia="Times New Roman"/>
                <w:sz w:val="22"/>
                <w:szCs w:val="22"/>
                <w:lang w:eastAsia="en-ZA"/>
              </w:rPr>
              <w:t xml:space="preserve"> in accordance with the </w:t>
            </w:r>
            <w:r w:rsidRPr="00076093">
              <w:rPr>
                <w:rFonts w:eastAsia="Times New Roman"/>
                <w:sz w:val="22"/>
                <w:szCs w:val="22"/>
                <w:lang w:eastAsia="en-ZA"/>
              </w:rPr>
              <w:t xml:space="preserve">requirements of the International Standard on Assurance Engagements (ISAE) 3000 (Revised), </w:t>
            </w:r>
            <w:r w:rsidRPr="00076093">
              <w:rPr>
                <w:rFonts w:eastAsia="Times New Roman"/>
                <w:i/>
                <w:sz w:val="22"/>
                <w:szCs w:val="22"/>
                <w:lang w:eastAsia="en-ZA"/>
              </w:rPr>
              <w:t>Assurance Engagements Other than Audits or Reviews of Historical Financial Information</w:t>
            </w:r>
            <w:r w:rsidRPr="00076093">
              <w:rPr>
                <w:rFonts w:eastAsia="Times New Roman"/>
                <w:sz w:val="22"/>
                <w:szCs w:val="22"/>
                <w:lang w:eastAsia="en-ZA"/>
              </w:rPr>
              <w:t>.</w:t>
            </w:r>
          </w:p>
          <w:p w14:paraId="688B69F8" w14:textId="77777777" w:rsidR="00FD72BA" w:rsidRPr="00E21423" w:rsidRDefault="00FD72BA" w:rsidP="00FD72BA">
            <w:pPr>
              <w:pStyle w:val="Default"/>
              <w:spacing w:after="120" w:line="276" w:lineRule="auto"/>
              <w:jc w:val="both"/>
              <w:rPr>
                <w:sz w:val="22"/>
                <w:szCs w:val="22"/>
              </w:rPr>
            </w:pPr>
            <w:r w:rsidRPr="00E21423">
              <w:rPr>
                <w:sz w:val="22"/>
                <w:szCs w:val="22"/>
              </w:rPr>
              <w:t xml:space="preserve">Section 3 of the Explanatory Memorandum in the proposed SAAEPS contains </w:t>
            </w:r>
            <w:proofErr w:type="gramStart"/>
            <w:r w:rsidRPr="00E21423">
              <w:rPr>
                <w:sz w:val="22"/>
                <w:szCs w:val="22"/>
              </w:rPr>
              <w:t>a number of</w:t>
            </w:r>
            <w:proofErr w:type="gramEnd"/>
            <w:r w:rsidRPr="00E21423">
              <w:rPr>
                <w:sz w:val="22"/>
                <w:szCs w:val="22"/>
              </w:rPr>
              <w:t xml:space="preserve"> significant issues that were deliberated</w:t>
            </w:r>
            <w:r>
              <w:rPr>
                <w:sz w:val="22"/>
                <w:szCs w:val="22"/>
              </w:rPr>
              <w:t xml:space="preserve"> on</w:t>
            </w:r>
            <w:r w:rsidRPr="00E21423">
              <w:rPr>
                <w:sz w:val="22"/>
                <w:szCs w:val="22"/>
              </w:rPr>
              <w:t xml:space="preserve"> by the CFAS, </w:t>
            </w:r>
            <w:r>
              <w:rPr>
                <w:sz w:val="22"/>
                <w:szCs w:val="22"/>
              </w:rPr>
              <w:t xml:space="preserve">and these are </w:t>
            </w:r>
            <w:r w:rsidRPr="00E21423">
              <w:rPr>
                <w:sz w:val="22"/>
                <w:szCs w:val="22"/>
              </w:rPr>
              <w:t>as follows:</w:t>
            </w:r>
          </w:p>
          <w:p w14:paraId="476D331F" w14:textId="77777777" w:rsidR="00FD72BA" w:rsidRPr="00E21423" w:rsidRDefault="00FD72BA" w:rsidP="00FD72BA">
            <w:pPr>
              <w:pStyle w:val="NormalWeb"/>
              <w:numPr>
                <w:ilvl w:val="0"/>
                <w:numId w:val="1"/>
              </w:numPr>
              <w:shd w:val="clear" w:color="auto" w:fill="FFFFFF"/>
              <w:spacing w:before="0" w:beforeAutospacing="0" w:after="120" w:afterAutospacing="0" w:line="276" w:lineRule="auto"/>
              <w:jc w:val="both"/>
              <w:textAlignment w:val="top"/>
              <w:rPr>
                <w:rFonts w:ascii="Arial" w:eastAsiaTheme="minorHAnsi" w:hAnsi="Arial" w:cs="Arial"/>
                <w:sz w:val="22"/>
                <w:szCs w:val="22"/>
              </w:rPr>
            </w:pPr>
            <w:r w:rsidRPr="00E21423">
              <w:rPr>
                <w:rFonts w:ascii="Arial" w:eastAsiaTheme="minorHAnsi" w:hAnsi="Arial" w:cs="Arial"/>
                <w:sz w:val="22"/>
                <w:szCs w:val="22"/>
              </w:rPr>
              <w:t>Practical assistance on certain aspects of ISAE 3000 (Revised);</w:t>
            </w:r>
          </w:p>
          <w:p w14:paraId="434F18E8" w14:textId="77777777" w:rsidR="00FD72BA" w:rsidRPr="00E21423" w:rsidRDefault="00FD72BA" w:rsidP="00FD72BA">
            <w:pPr>
              <w:pStyle w:val="NormalWeb"/>
              <w:numPr>
                <w:ilvl w:val="0"/>
                <w:numId w:val="1"/>
              </w:numPr>
              <w:shd w:val="clear" w:color="auto" w:fill="FFFFFF"/>
              <w:spacing w:before="0" w:beforeAutospacing="0" w:after="120" w:afterAutospacing="0" w:line="276" w:lineRule="auto"/>
              <w:jc w:val="both"/>
              <w:textAlignment w:val="top"/>
              <w:rPr>
                <w:rFonts w:ascii="Arial" w:eastAsiaTheme="minorHAnsi" w:hAnsi="Arial" w:cs="Arial"/>
                <w:sz w:val="22"/>
                <w:szCs w:val="22"/>
              </w:rPr>
            </w:pPr>
            <w:r w:rsidRPr="00E21423">
              <w:rPr>
                <w:rFonts w:ascii="Arial" w:eastAsiaTheme="minorHAnsi" w:hAnsi="Arial" w:cs="Arial"/>
                <w:sz w:val="22"/>
                <w:szCs w:val="22"/>
              </w:rPr>
              <w:t>Focus on certain aspects of the preconditions for a sustainability assurance engagement;</w:t>
            </w:r>
          </w:p>
          <w:p w14:paraId="4C7B64A8" w14:textId="77777777" w:rsidR="00FD72BA" w:rsidRPr="00E21423" w:rsidRDefault="00FD72BA" w:rsidP="00FD72BA">
            <w:pPr>
              <w:pStyle w:val="NormalWeb"/>
              <w:numPr>
                <w:ilvl w:val="0"/>
                <w:numId w:val="1"/>
              </w:numPr>
              <w:shd w:val="clear" w:color="auto" w:fill="FFFFFF"/>
              <w:spacing w:before="0" w:beforeAutospacing="0" w:after="120" w:afterAutospacing="0" w:line="276" w:lineRule="auto"/>
              <w:jc w:val="both"/>
              <w:textAlignment w:val="top"/>
              <w:rPr>
                <w:rFonts w:ascii="Arial" w:eastAsiaTheme="minorHAnsi" w:hAnsi="Arial" w:cs="Arial"/>
                <w:sz w:val="22"/>
                <w:szCs w:val="22"/>
              </w:rPr>
            </w:pPr>
            <w:r w:rsidRPr="00E21423">
              <w:rPr>
                <w:rFonts w:ascii="Arial" w:eastAsiaTheme="minorHAnsi" w:hAnsi="Arial" w:cs="Arial"/>
                <w:sz w:val="22"/>
                <w:szCs w:val="22"/>
              </w:rPr>
              <w:t>Evaluation of the rational purpose;</w:t>
            </w:r>
          </w:p>
          <w:p w14:paraId="34D15BD8" w14:textId="77777777" w:rsidR="00FD72BA" w:rsidRPr="00E21423" w:rsidRDefault="00FD72BA" w:rsidP="00FD72BA">
            <w:pPr>
              <w:pStyle w:val="NormalWeb"/>
              <w:numPr>
                <w:ilvl w:val="0"/>
                <w:numId w:val="1"/>
              </w:numPr>
              <w:shd w:val="clear" w:color="auto" w:fill="FFFFFF"/>
              <w:spacing w:before="0" w:beforeAutospacing="0" w:after="120" w:afterAutospacing="0" w:line="276" w:lineRule="auto"/>
              <w:jc w:val="both"/>
              <w:textAlignment w:val="top"/>
              <w:rPr>
                <w:rFonts w:ascii="Arial" w:eastAsiaTheme="minorHAnsi" w:hAnsi="Arial" w:cs="Arial"/>
                <w:sz w:val="22"/>
                <w:szCs w:val="22"/>
              </w:rPr>
            </w:pPr>
            <w:r w:rsidRPr="00E21423">
              <w:rPr>
                <w:rFonts w:ascii="Arial" w:eastAsiaTheme="minorHAnsi" w:hAnsi="Arial" w:cs="Arial"/>
                <w:sz w:val="22"/>
                <w:szCs w:val="22"/>
              </w:rPr>
              <w:t>Underlying subject matter, subject matter information and criteria;</w:t>
            </w:r>
          </w:p>
          <w:p w14:paraId="5EBD4D00" w14:textId="77777777" w:rsidR="00FD72BA" w:rsidRPr="00E21423" w:rsidRDefault="00FD72BA" w:rsidP="00FD72BA">
            <w:pPr>
              <w:pStyle w:val="NormalWeb"/>
              <w:numPr>
                <w:ilvl w:val="0"/>
                <w:numId w:val="1"/>
              </w:numPr>
              <w:shd w:val="clear" w:color="auto" w:fill="FFFFFF"/>
              <w:spacing w:before="0" w:beforeAutospacing="0" w:after="120" w:afterAutospacing="0" w:line="276" w:lineRule="auto"/>
              <w:jc w:val="both"/>
              <w:textAlignment w:val="top"/>
              <w:rPr>
                <w:rFonts w:ascii="Arial" w:eastAsiaTheme="minorHAnsi" w:hAnsi="Arial" w:cs="Arial"/>
                <w:sz w:val="22"/>
                <w:szCs w:val="22"/>
              </w:rPr>
            </w:pPr>
            <w:r w:rsidRPr="00E21423">
              <w:rPr>
                <w:rFonts w:ascii="Arial" w:eastAsiaTheme="minorHAnsi" w:hAnsi="Arial" w:cs="Arial"/>
                <w:sz w:val="22"/>
                <w:szCs w:val="22"/>
              </w:rPr>
              <w:t xml:space="preserve">Practical examples, questions to consider and </w:t>
            </w:r>
            <w:r>
              <w:rPr>
                <w:rFonts w:ascii="Arial" w:eastAsiaTheme="minorHAnsi" w:hAnsi="Arial" w:cs="Arial"/>
                <w:sz w:val="22"/>
                <w:szCs w:val="22"/>
              </w:rPr>
              <w:t xml:space="preserve">a </w:t>
            </w:r>
            <w:r w:rsidRPr="00E21423">
              <w:rPr>
                <w:rFonts w:ascii="Arial" w:eastAsiaTheme="minorHAnsi" w:hAnsi="Arial" w:cs="Arial"/>
                <w:sz w:val="22"/>
                <w:szCs w:val="22"/>
              </w:rPr>
              <w:t>flowchart contained in the proposed SAAEPS; and</w:t>
            </w:r>
          </w:p>
          <w:p w14:paraId="1F3FE98B" w14:textId="77777777" w:rsidR="00FD72BA" w:rsidRPr="00E21423" w:rsidRDefault="00FD72BA" w:rsidP="00FD72BA">
            <w:pPr>
              <w:pStyle w:val="NormalWeb"/>
              <w:numPr>
                <w:ilvl w:val="0"/>
                <w:numId w:val="1"/>
              </w:numPr>
              <w:shd w:val="clear" w:color="auto" w:fill="FFFFFF"/>
              <w:spacing w:before="0" w:beforeAutospacing="0" w:after="240" w:afterAutospacing="0" w:line="276" w:lineRule="auto"/>
              <w:ind w:left="418"/>
              <w:jc w:val="both"/>
              <w:textAlignment w:val="top"/>
              <w:rPr>
                <w:rFonts w:ascii="Arial" w:eastAsiaTheme="minorHAnsi" w:hAnsi="Arial" w:cs="Arial"/>
                <w:sz w:val="22"/>
                <w:szCs w:val="22"/>
              </w:rPr>
            </w:pPr>
            <w:r w:rsidRPr="00E21423">
              <w:rPr>
                <w:rFonts w:ascii="Arial" w:eastAsiaTheme="minorHAnsi" w:hAnsi="Arial" w:cs="Arial"/>
                <w:sz w:val="22"/>
                <w:szCs w:val="22"/>
              </w:rPr>
              <w:t>Documentation.</w:t>
            </w:r>
          </w:p>
          <w:p w14:paraId="71EF4C97" w14:textId="77777777" w:rsidR="00FD72BA" w:rsidRPr="00E21423" w:rsidRDefault="00FD72BA" w:rsidP="00FD72BA">
            <w:pPr>
              <w:spacing w:after="120" w:line="276" w:lineRule="auto"/>
              <w:jc w:val="both"/>
              <w:rPr>
                <w:rFonts w:ascii="Arial" w:hAnsi="Arial" w:cs="Arial"/>
                <w:b/>
                <w:color w:val="000000"/>
                <w:sz w:val="22"/>
                <w:szCs w:val="22"/>
                <w:lang w:eastAsia="en-ZA"/>
              </w:rPr>
            </w:pPr>
            <w:r w:rsidRPr="00E21423">
              <w:rPr>
                <w:rFonts w:ascii="Arial" w:hAnsi="Arial" w:cs="Arial"/>
                <w:b/>
                <w:color w:val="000000"/>
                <w:sz w:val="22"/>
                <w:szCs w:val="22"/>
                <w:lang w:eastAsia="en-ZA"/>
              </w:rPr>
              <w:t>Proposed effective date</w:t>
            </w:r>
          </w:p>
          <w:p w14:paraId="045A278F" w14:textId="0C1B7089" w:rsidR="00FD72BA" w:rsidRPr="00E21423" w:rsidRDefault="00FD72BA" w:rsidP="00FD72BA">
            <w:pPr>
              <w:spacing w:after="120" w:line="276" w:lineRule="auto"/>
              <w:jc w:val="both"/>
              <w:rPr>
                <w:rFonts w:ascii="Arial" w:hAnsi="Arial" w:cs="Arial"/>
                <w:color w:val="000000"/>
                <w:sz w:val="22"/>
                <w:szCs w:val="22"/>
                <w:lang w:eastAsia="en-ZA"/>
              </w:rPr>
            </w:pPr>
            <w:r w:rsidRPr="00E21423">
              <w:rPr>
                <w:rFonts w:ascii="Arial" w:hAnsi="Arial" w:cs="Arial"/>
                <w:color w:val="000000"/>
                <w:sz w:val="22"/>
                <w:szCs w:val="22"/>
                <w:lang w:eastAsia="en-ZA"/>
              </w:rPr>
              <w:t>Depending on comments received, the expectation is that the final SAAEPS may be approved and issued by the CFAS in June 2018, with such approval and issue being noted at the subseq</w:t>
            </w:r>
            <w:r>
              <w:rPr>
                <w:rFonts w:ascii="Arial" w:hAnsi="Arial" w:cs="Arial"/>
                <w:color w:val="000000"/>
                <w:sz w:val="22"/>
                <w:szCs w:val="22"/>
                <w:lang w:eastAsia="en-ZA"/>
              </w:rPr>
              <w:t>uent meeting of the IRBA Board.</w:t>
            </w:r>
          </w:p>
          <w:p w14:paraId="11AC3F3E" w14:textId="672CAB79" w:rsidR="00FD72BA" w:rsidRPr="00E21423" w:rsidRDefault="00FD72BA" w:rsidP="00FD72BA">
            <w:pPr>
              <w:spacing w:after="240" w:line="276" w:lineRule="auto"/>
              <w:jc w:val="both"/>
              <w:rPr>
                <w:rFonts w:ascii="Arial" w:hAnsi="Arial" w:cs="Arial"/>
                <w:sz w:val="22"/>
                <w:szCs w:val="22"/>
              </w:rPr>
            </w:pPr>
            <w:r w:rsidRPr="00E21423">
              <w:rPr>
                <w:rFonts w:ascii="Arial" w:hAnsi="Arial" w:cs="Arial"/>
                <w:color w:val="000000"/>
                <w:sz w:val="22"/>
                <w:szCs w:val="22"/>
                <w:lang w:eastAsia="en-ZA"/>
              </w:rPr>
              <w:t xml:space="preserve">It is expected that the proposed SAAEPS will be effective for the </w:t>
            </w:r>
            <w:r w:rsidRPr="00E21423">
              <w:rPr>
                <w:rFonts w:ascii="Arial" w:hAnsi="Arial" w:cs="Arial"/>
                <w:i/>
                <w:color w:val="000000"/>
                <w:sz w:val="22"/>
                <w:szCs w:val="22"/>
                <w:lang w:eastAsia="en-ZA"/>
              </w:rPr>
              <w:t>Acceptance and Continuance</w:t>
            </w:r>
            <w:r w:rsidR="004B0CEF">
              <w:rPr>
                <w:rFonts w:ascii="Arial" w:hAnsi="Arial" w:cs="Arial"/>
                <w:i/>
                <w:color w:val="000000"/>
                <w:sz w:val="22"/>
                <w:szCs w:val="22"/>
                <w:lang w:eastAsia="en-ZA"/>
              </w:rPr>
              <w:t xml:space="preserve"> - </w:t>
            </w:r>
            <w:r w:rsidRPr="00E21423">
              <w:rPr>
                <w:rFonts w:ascii="Arial" w:hAnsi="Arial" w:cs="Arial"/>
                <w:i/>
                <w:color w:val="000000"/>
                <w:sz w:val="22"/>
                <w:szCs w:val="22"/>
                <w:lang w:eastAsia="en-ZA"/>
              </w:rPr>
              <w:t>Preconditions for the Assurance Engagement</w:t>
            </w:r>
            <w:r w:rsidRPr="00E21423">
              <w:rPr>
                <w:rFonts w:ascii="Arial" w:hAnsi="Arial" w:cs="Arial"/>
                <w:color w:val="000000"/>
                <w:sz w:val="22"/>
                <w:szCs w:val="22"/>
                <w:lang w:eastAsia="en-ZA"/>
              </w:rPr>
              <w:t xml:space="preserve"> phase of the assurance engagement for periods beginning on or after 15 December 2018</w:t>
            </w:r>
            <w:r w:rsidRPr="00E21423">
              <w:rPr>
                <w:rFonts w:ascii="Arial" w:hAnsi="Arial" w:cs="Arial"/>
                <w:sz w:val="22"/>
                <w:szCs w:val="22"/>
              </w:rPr>
              <w:t xml:space="preserve">. </w:t>
            </w:r>
          </w:p>
          <w:p w14:paraId="1802DA09" w14:textId="77777777" w:rsidR="00FD72BA" w:rsidRPr="00E21423" w:rsidRDefault="00FD72BA" w:rsidP="00FD72BA">
            <w:pPr>
              <w:pStyle w:val="Default"/>
              <w:keepNext/>
              <w:spacing w:after="120" w:line="276" w:lineRule="auto"/>
              <w:jc w:val="both"/>
              <w:rPr>
                <w:rFonts w:eastAsia="Times New Roman"/>
                <w:b/>
                <w:sz w:val="22"/>
                <w:szCs w:val="22"/>
                <w:lang w:eastAsia="en-ZA"/>
              </w:rPr>
            </w:pPr>
            <w:r w:rsidRPr="00E21423">
              <w:rPr>
                <w:rFonts w:eastAsia="Times New Roman"/>
                <w:b/>
                <w:sz w:val="22"/>
                <w:szCs w:val="22"/>
                <w:lang w:eastAsia="en-ZA"/>
              </w:rPr>
              <w:t>Request for comment</w:t>
            </w:r>
          </w:p>
          <w:p w14:paraId="40733AB3" w14:textId="77777777" w:rsidR="00FD72BA" w:rsidRPr="00E21423" w:rsidRDefault="00FD72BA" w:rsidP="00FD72BA">
            <w:pPr>
              <w:pStyle w:val="Default"/>
              <w:keepNext/>
              <w:spacing w:after="120" w:line="276" w:lineRule="auto"/>
              <w:jc w:val="both"/>
              <w:rPr>
                <w:rFonts w:eastAsia="Times New Roman"/>
                <w:sz w:val="22"/>
                <w:szCs w:val="22"/>
                <w:lang w:eastAsia="en-ZA"/>
              </w:rPr>
            </w:pPr>
            <w:r w:rsidRPr="00E21423">
              <w:rPr>
                <w:rFonts w:eastAsia="Times New Roman"/>
                <w:sz w:val="22"/>
                <w:szCs w:val="22"/>
                <w:lang w:eastAsia="en-ZA"/>
              </w:rPr>
              <w:t>The CFAS welcomes comments on all matters addressed in the proposed SAAEPS, especially those identified in the Request for Specific Comments section (Section 4) of the Explanatory Memorandum.</w:t>
            </w:r>
          </w:p>
          <w:p w14:paraId="1F9FBE0B" w14:textId="77777777" w:rsidR="00FD72BA" w:rsidRPr="00E21423" w:rsidRDefault="00FD72BA" w:rsidP="00FD72BA">
            <w:pPr>
              <w:pStyle w:val="NormalWeb"/>
              <w:keepNext/>
              <w:spacing w:before="0" w:beforeAutospacing="0" w:after="120" w:afterAutospacing="0" w:line="276" w:lineRule="auto"/>
              <w:jc w:val="both"/>
              <w:rPr>
                <w:rFonts w:ascii="Arial" w:hAnsi="Arial" w:cs="Arial"/>
                <w:sz w:val="22"/>
                <w:szCs w:val="22"/>
              </w:rPr>
            </w:pPr>
            <w:r w:rsidRPr="00E21423">
              <w:rPr>
                <w:rFonts w:ascii="Arial" w:hAnsi="Arial" w:cs="Arial"/>
                <w:sz w:val="22"/>
                <w:szCs w:val="22"/>
              </w:rPr>
              <w:t xml:space="preserve">We invite registered auditors and other interested parties to submit any comments regarding the proposed SAAEPS to the IRBA by </w:t>
            </w:r>
            <w:r>
              <w:rPr>
                <w:rFonts w:ascii="Arial" w:hAnsi="Arial" w:cs="Arial"/>
                <w:b/>
                <w:sz w:val="22"/>
                <w:szCs w:val="22"/>
              </w:rPr>
              <w:t>29</w:t>
            </w:r>
            <w:r w:rsidRPr="00E21423">
              <w:rPr>
                <w:rFonts w:ascii="Arial" w:hAnsi="Arial" w:cs="Arial"/>
                <w:b/>
                <w:sz w:val="22"/>
                <w:szCs w:val="22"/>
              </w:rPr>
              <w:t xml:space="preserve"> March 2018</w:t>
            </w:r>
            <w:r w:rsidRPr="00E21423">
              <w:rPr>
                <w:rFonts w:ascii="Arial" w:hAnsi="Arial" w:cs="Arial"/>
                <w:sz w:val="22"/>
                <w:szCs w:val="22"/>
              </w:rPr>
              <w:t>. Comments</w:t>
            </w:r>
            <w:r>
              <w:rPr>
                <w:rFonts w:ascii="Arial" w:hAnsi="Arial" w:cs="Arial"/>
                <w:sz w:val="22"/>
                <w:szCs w:val="22"/>
              </w:rPr>
              <w:t>, in Word format,</w:t>
            </w:r>
            <w:r w:rsidRPr="00E21423">
              <w:rPr>
                <w:rFonts w:ascii="Arial" w:hAnsi="Arial" w:cs="Arial"/>
                <w:sz w:val="22"/>
                <w:szCs w:val="22"/>
              </w:rPr>
              <w:t xml:space="preserve"> should be submitted by e-mail to </w:t>
            </w:r>
            <w:hyperlink r:id="rId5" w:history="1">
              <w:r w:rsidRPr="00E21423">
                <w:rPr>
                  <w:rStyle w:val="Hyperlink"/>
                  <w:rFonts w:ascii="Arial" w:eastAsia="Calibri" w:hAnsi="Arial" w:cs="Arial"/>
                  <w:sz w:val="22"/>
                  <w:szCs w:val="22"/>
                </w:rPr>
                <w:t>standards@irba.co.za</w:t>
              </w:r>
            </w:hyperlink>
            <w:r w:rsidRPr="00E21423">
              <w:rPr>
                <w:rFonts w:ascii="Arial" w:hAnsi="Arial" w:cs="Arial"/>
                <w:sz w:val="22"/>
                <w:szCs w:val="22"/>
              </w:rPr>
              <w:t>. All comments will be considered a matter of public record.</w:t>
            </w:r>
          </w:p>
          <w:p w14:paraId="4E4A7DBE" w14:textId="380EA298" w:rsidR="00FD72BA" w:rsidRDefault="00FD72BA" w:rsidP="00FD72BA">
            <w:pPr>
              <w:pStyle w:val="NormalWeb"/>
              <w:keepNext/>
              <w:shd w:val="clear" w:color="auto" w:fill="FFFFFF"/>
              <w:spacing w:before="0" w:beforeAutospacing="0" w:after="120" w:afterAutospacing="0" w:line="276" w:lineRule="auto"/>
              <w:ind w:left="60"/>
              <w:jc w:val="both"/>
              <w:textAlignment w:val="top"/>
              <w:rPr>
                <w:rFonts w:ascii="Arial" w:hAnsi="Arial" w:cs="Arial"/>
                <w:sz w:val="22"/>
                <w:szCs w:val="22"/>
              </w:rPr>
            </w:pPr>
            <w:r w:rsidRPr="00E21423">
              <w:rPr>
                <w:rFonts w:ascii="Arial" w:hAnsi="Arial" w:cs="Arial"/>
                <w:sz w:val="22"/>
                <w:szCs w:val="22"/>
              </w:rPr>
              <w:t>A copy of the exposure draft is available in PDF format and may be downloaded from the exposure draft</w:t>
            </w:r>
            <w:r>
              <w:rPr>
                <w:rFonts w:ascii="Arial" w:hAnsi="Arial" w:cs="Arial"/>
                <w:sz w:val="22"/>
                <w:szCs w:val="22"/>
              </w:rPr>
              <w:t>s</w:t>
            </w:r>
            <w:r w:rsidRPr="00E21423">
              <w:rPr>
                <w:rFonts w:ascii="Arial" w:hAnsi="Arial" w:cs="Arial"/>
                <w:sz w:val="22"/>
                <w:szCs w:val="22"/>
              </w:rPr>
              <w:t xml:space="preserve"> page on the </w:t>
            </w:r>
            <w:hyperlink r:id="rId6" w:history="1">
              <w:r w:rsidRPr="00E21423">
                <w:rPr>
                  <w:rStyle w:val="Hyperlink"/>
                  <w:rFonts w:ascii="Arial" w:eastAsia="Calibri" w:hAnsi="Arial" w:cs="Arial"/>
                  <w:sz w:val="22"/>
                  <w:szCs w:val="22"/>
                </w:rPr>
                <w:t>IRBA website</w:t>
              </w:r>
            </w:hyperlink>
            <w:r w:rsidRPr="00E21423">
              <w:rPr>
                <w:rFonts w:ascii="Arial" w:hAnsi="Arial" w:cs="Arial"/>
                <w:sz w:val="22"/>
                <w:szCs w:val="22"/>
              </w:rPr>
              <w:t>.</w:t>
            </w:r>
          </w:p>
          <w:p w14:paraId="2FC888ED" w14:textId="3B39CA0F" w:rsidR="00FD72BA" w:rsidRDefault="00FD72BA" w:rsidP="00FD72BA">
            <w:pPr>
              <w:pStyle w:val="NormalWeb"/>
              <w:keepNext/>
              <w:shd w:val="clear" w:color="auto" w:fill="FFFFFF"/>
              <w:spacing w:before="0" w:beforeAutospacing="0" w:after="120" w:afterAutospacing="0" w:line="276" w:lineRule="auto"/>
              <w:ind w:left="60"/>
              <w:jc w:val="both"/>
              <w:textAlignment w:val="top"/>
              <w:rPr>
                <w:rFonts w:ascii="Arial" w:hAnsi="Arial" w:cs="Arial"/>
                <w:sz w:val="22"/>
                <w:szCs w:val="22"/>
              </w:rPr>
            </w:pPr>
          </w:p>
          <w:p w14:paraId="264CD40C" w14:textId="1220A0DE" w:rsidR="00FD72BA" w:rsidRDefault="00FD72BA" w:rsidP="00FD72BA">
            <w:pPr>
              <w:spacing w:after="120" w:line="276" w:lineRule="auto"/>
              <w:jc w:val="both"/>
              <w:textAlignment w:val="top"/>
              <w:rPr>
                <w:rFonts w:ascii="Arial" w:hAnsi="Arial" w:cs="Arial"/>
                <w:b/>
                <w:sz w:val="22"/>
                <w:szCs w:val="22"/>
                <w:lang w:val="en-GB"/>
              </w:rPr>
            </w:pPr>
            <w:r w:rsidRPr="00F76271">
              <w:rPr>
                <w:rFonts w:ascii="Arial" w:hAnsi="Arial" w:cs="Arial"/>
                <w:b/>
                <w:sz w:val="22"/>
                <w:szCs w:val="22"/>
                <w:lang w:val="en-GB"/>
              </w:rPr>
              <w:t>Imran Vanker</w:t>
            </w:r>
          </w:p>
          <w:p w14:paraId="006648E3" w14:textId="77777777" w:rsidR="00FD72BA" w:rsidRPr="00F76271" w:rsidRDefault="00FD72BA" w:rsidP="00FD72BA">
            <w:pPr>
              <w:spacing w:after="120" w:line="276" w:lineRule="auto"/>
              <w:jc w:val="both"/>
              <w:rPr>
                <w:rFonts w:ascii="Arial" w:hAnsi="Arial" w:cs="Arial"/>
                <w:b/>
                <w:sz w:val="22"/>
                <w:szCs w:val="22"/>
                <w:lang w:val="en-GB"/>
              </w:rPr>
            </w:pPr>
            <w:r w:rsidRPr="00F76271">
              <w:rPr>
                <w:rFonts w:ascii="Arial" w:hAnsi="Arial" w:cs="Arial"/>
                <w:b/>
                <w:sz w:val="22"/>
                <w:szCs w:val="22"/>
                <w:lang w:val="en-GB"/>
              </w:rPr>
              <w:t>Director: Standards</w:t>
            </w:r>
          </w:p>
          <w:p w14:paraId="08C81F52" w14:textId="6F06D380" w:rsidR="00FD72BA" w:rsidRDefault="00FD72BA" w:rsidP="00FD72BA">
            <w:pPr>
              <w:spacing w:after="120" w:line="276" w:lineRule="auto"/>
              <w:jc w:val="both"/>
              <w:textAlignment w:val="top"/>
              <w:rPr>
                <w:rFonts w:ascii="Arial" w:hAnsi="Arial" w:cs="Arial"/>
                <w:b/>
                <w:sz w:val="22"/>
                <w:szCs w:val="22"/>
                <w:lang w:val="en-GB"/>
              </w:rPr>
            </w:pPr>
          </w:p>
          <w:p w14:paraId="1E92C8E5" w14:textId="77777777" w:rsidR="00FD72BA" w:rsidRPr="003F3563" w:rsidRDefault="00FD72BA" w:rsidP="00FD72BA">
            <w:pPr>
              <w:spacing w:after="120" w:line="276" w:lineRule="auto"/>
              <w:jc w:val="both"/>
              <w:rPr>
                <w:rFonts w:ascii="Arial" w:hAnsi="Arial" w:cs="Arial"/>
                <w:b/>
                <w:i/>
                <w:noProof/>
                <w:sz w:val="20"/>
                <w:szCs w:val="20"/>
                <w:lang w:val="en-GB"/>
              </w:rPr>
            </w:pPr>
            <w:r w:rsidRPr="003F3563">
              <w:rPr>
                <w:rFonts w:ascii="Arial" w:hAnsi="Arial" w:cs="Arial"/>
                <w:b/>
                <w:i/>
                <w:noProof/>
                <w:sz w:val="20"/>
                <w:szCs w:val="20"/>
                <w:lang w:val="en-GB"/>
              </w:rPr>
              <w:t>About the IRBA</w:t>
            </w:r>
          </w:p>
          <w:p w14:paraId="2A20F432" w14:textId="77777777" w:rsidR="00FD72BA" w:rsidRPr="003F3563" w:rsidRDefault="00FD72BA" w:rsidP="00FD72BA">
            <w:pPr>
              <w:spacing w:after="120" w:line="276" w:lineRule="auto"/>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0A551CE5" w14:textId="6C04438D" w:rsidR="00FD72BA" w:rsidRPr="00FD72BA" w:rsidRDefault="00FD72BA" w:rsidP="00FD72BA">
            <w:pPr>
              <w:spacing w:after="120" w:line="276" w:lineRule="auto"/>
              <w:jc w:val="both"/>
              <w:rPr>
                <w:rFonts w:ascii="Arial" w:hAnsi="Arial" w:cs="Arial"/>
                <w:sz w:val="20"/>
                <w:szCs w:val="20"/>
              </w:rPr>
            </w:pPr>
            <w:r>
              <w:rPr>
                <w:rFonts w:ascii="Arial" w:hAnsi="Arial" w:cs="Arial"/>
                <w:i/>
                <w:iCs/>
                <w:sz w:val="20"/>
                <w:szCs w:val="20"/>
                <w:lang w:val="en-GB"/>
              </w:rPr>
              <w:t>The statutory responsibilities</w:t>
            </w:r>
            <w:r w:rsidRPr="003F3563">
              <w:rPr>
                <w:rFonts w:ascii="Arial" w:hAnsi="Arial" w:cs="Arial"/>
                <w:i/>
                <w:iCs/>
                <w:sz w:val="20"/>
                <w:szCs w:val="20"/>
                <w:lang w:val="en-GB"/>
              </w:rPr>
              <w:t xml:space="preserve"> of th</w:t>
            </w:r>
            <w:r>
              <w:rPr>
                <w:rFonts w:ascii="Arial" w:hAnsi="Arial" w:cs="Arial"/>
                <w:i/>
                <w:iCs/>
                <w:sz w:val="20"/>
                <w:szCs w:val="20"/>
                <w:lang w:val="en-GB"/>
              </w:rPr>
              <w:t>e CFAS are to assist the IRBA to</w:t>
            </w:r>
            <w:r w:rsidRPr="003F3563">
              <w:rPr>
                <w:rFonts w:ascii="Arial" w:hAnsi="Arial" w:cs="Arial"/>
                <w:i/>
                <w:iCs/>
                <w:sz w:val="20"/>
                <w:szCs w:val="20"/>
                <w:lang w:val="en-GB"/>
              </w:rPr>
              <w:t xml:space="preserve">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tc>
      </w:tr>
    </w:tbl>
    <w:p w14:paraId="34475CAF" w14:textId="77777777" w:rsidR="00F76271" w:rsidRPr="00F76271" w:rsidRDefault="00F76271" w:rsidP="004B0CEF">
      <w:pPr>
        <w:spacing w:line="276" w:lineRule="auto"/>
        <w:rPr>
          <w:rFonts w:ascii="Arial" w:hAnsi="Arial" w:cs="Arial"/>
        </w:rPr>
      </w:pPr>
    </w:p>
    <w:sectPr w:rsidR="00F76271" w:rsidRPr="00F76271"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34182"/>
    <w:multiLevelType w:val="hybridMultilevel"/>
    <w:tmpl w:val="421CA156"/>
    <w:lvl w:ilvl="0" w:tplc="1C090001">
      <w:start w:val="1"/>
      <w:numFmt w:val="bullet"/>
      <w:lvlText w:val=""/>
      <w:lvlJc w:val="left"/>
      <w:pPr>
        <w:ind w:left="420" w:hanging="360"/>
      </w:pPr>
      <w:rPr>
        <w:rFonts w:ascii="Symbol" w:hAnsi="Symbo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009AC"/>
    <w:rsid w:val="00076093"/>
    <w:rsid w:val="000D06F6"/>
    <w:rsid w:val="00193D1D"/>
    <w:rsid w:val="00287884"/>
    <w:rsid w:val="003071DC"/>
    <w:rsid w:val="003F288C"/>
    <w:rsid w:val="003F3563"/>
    <w:rsid w:val="004B0CEF"/>
    <w:rsid w:val="005E3155"/>
    <w:rsid w:val="006A2A11"/>
    <w:rsid w:val="007625AA"/>
    <w:rsid w:val="00794A42"/>
    <w:rsid w:val="0085728E"/>
    <w:rsid w:val="009413CF"/>
    <w:rsid w:val="00981C35"/>
    <w:rsid w:val="009C2B48"/>
    <w:rsid w:val="009C5C9D"/>
    <w:rsid w:val="00A26BDE"/>
    <w:rsid w:val="00AB3D10"/>
    <w:rsid w:val="00B04345"/>
    <w:rsid w:val="00B369D1"/>
    <w:rsid w:val="00B54FE9"/>
    <w:rsid w:val="00B979D7"/>
    <w:rsid w:val="00BF2EEA"/>
    <w:rsid w:val="00C3181C"/>
    <w:rsid w:val="00C80F51"/>
    <w:rsid w:val="00D308A9"/>
    <w:rsid w:val="00D9728A"/>
    <w:rsid w:val="00E21423"/>
    <w:rsid w:val="00EA6CF0"/>
    <w:rsid w:val="00F54D9F"/>
    <w:rsid w:val="00F76271"/>
    <w:rsid w:val="00FC42AC"/>
    <w:rsid w:val="00FD72B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B08B"/>
  <w15:docId w15:val="{FF86B43F-ED66-429D-B073-64FD91EE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Footer">
    <w:name w:val="footer"/>
    <w:basedOn w:val="Normal"/>
    <w:link w:val="FooterChar"/>
    <w:uiPriority w:val="99"/>
    <w:unhideWhenUsed/>
    <w:rsid w:val="00193D1D"/>
    <w:pPr>
      <w:tabs>
        <w:tab w:val="center" w:pos="4680"/>
        <w:tab w:val="right" w:pos="9360"/>
      </w:tabs>
    </w:pPr>
    <w:rPr>
      <w:rFonts w:ascii="Arial" w:eastAsiaTheme="minorHAnsi" w:hAnsi="Arial" w:cs="Arial"/>
      <w:sz w:val="22"/>
      <w:szCs w:val="22"/>
      <w:lang w:val="en-ZA"/>
    </w:rPr>
  </w:style>
  <w:style w:type="character" w:customStyle="1" w:styleId="FooterChar">
    <w:name w:val="Footer Char"/>
    <w:basedOn w:val="DefaultParagraphFont"/>
    <w:link w:val="Footer"/>
    <w:uiPriority w:val="99"/>
    <w:rsid w:val="00193D1D"/>
  </w:style>
  <w:style w:type="paragraph" w:styleId="CommentText">
    <w:name w:val="annotation text"/>
    <w:basedOn w:val="Normal"/>
    <w:link w:val="CommentTextChar"/>
    <w:uiPriority w:val="99"/>
    <w:unhideWhenUsed/>
    <w:rsid w:val="00193D1D"/>
    <w:rPr>
      <w:rFonts w:eastAsia="Calibri"/>
      <w:sz w:val="20"/>
      <w:szCs w:val="20"/>
      <w:lang w:val="x-none" w:eastAsia="x-none"/>
    </w:rPr>
  </w:style>
  <w:style w:type="character" w:customStyle="1" w:styleId="CommentTextChar">
    <w:name w:val="Comment Text Char"/>
    <w:basedOn w:val="DefaultParagraphFont"/>
    <w:link w:val="CommentText"/>
    <w:uiPriority w:val="99"/>
    <w:rsid w:val="00193D1D"/>
    <w:rPr>
      <w:rFonts w:ascii="Times New Roman" w:eastAsia="Calibri" w:hAnsi="Times New Roman" w:cs="Times New Roman"/>
      <w:sz w:val="20"/>
      <w:szCs w:val="20"/>
      <w:lang w:val="x-none" w:eastAsia="x-none"/>
    </w:rPr>
  </w:style>
  <w:style w:type="character" w:styleId="CommentReference">
    <w:name w:val="annotation reference"/>
    <w:uiPriority w:val="99"/>
    <w:unhideWhenUsed/>
    <w:rsid w:val="00193D1D"/>
    <w:rPr>
      <w:sz w:val="16"/>
      <w:szCs w:val="16"/>
    </w:rPr>
  </w:style>
  <w:style w:type="paragraph" w:styleId="BalloonText">
    <w:name w:val="Balloon Text"/>
    <w:basedOn w:val="Normal"/>
    <w:link w:val="BalloonTextChar"/>
    <w:uiPriority w:val="99"/>
    <w:semiHidden/>
    <w:unhideWhenUsed/>
    <w:rsid w:val="00193D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D1D"/>
    <w:rPr>
      <w:rFonts w:ascii="Segoe UI" w:eastAsia="Times New Roman" w:hAnsi="Segoe UI" w:cs="Segoe UI"/>
      <w:sz w:val="18"/>
      <w:szCs w:val="18"/>
      <w:lang w:val="en-US"/>
    </w:rPr>
  </w:style>
  <w:style w:type="paragraph" w:customStyle="1" w:styleId="Default">
    <w:name w:val="Default"/>
    <w:uiPriority w:val="99"/>
    <w:rsid w:val="00E21423"/>
    <w:pPr>
      <w:autoSpaceDE w:val="0"/>
      <w:autoSpaceDN w:val="0"/>
      <w:adjustRightInd w:val="0"/>
      <w:spacing w:after="0" w:line="240" w:lineRule="auto"/>
    </w:pPr>
    <w:rPr>
      <w:color w:val="000000"/>
      <w:sz w:val="24"/>
      <w:szCs w:val="24"/>
      <w:lang w:val="en-US"/>
    </w:rPr>
  </w:style>
  <w:style w:type="character" w:styleId="FollowedHyperlink">
    <w:name w:val="FollowedHyperlink"/>
    <w:basedOn w:val="DefaultParagraphFont"/>
    <w:uiPriority w:val="99"/>
    <w:semiHidden/>
    <w:unhideWhenUsed/>
    <w:rsid w:val="00E21423"/>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AB3D10"/>
    <w:rPr>
      <w:rFonts w:eastAsia="Times New Roman"/>
      <w:b/>
      <w:bCs/>
      <w:lang w:val="en-US" w:eastAsia="en-US"/>
    </w:rPr>
  </w:style>
  <w:style w:type="character" w:customStyle="1" w:styleId="CommentSubjectChar">
    <w:name w:val="Comment Subject Char"/>
    <w:basedOn w:val="CommentTextChar"/>
    <w:link w:val="CommentSubject"/>
    <w:uiPriority w:val="99"/>
    <w:semiHidden/>
    <w:rsid w:val="00AB3D10"/>
    <w:rPr>
      <w:rFonts w:ascii="Times New Roman" w:eastAsia="Times New Roman" w:hAnsi="Times New Roman" w:cs="Times New Roman"/>
      <w:b/>
      <w:bCs/>
      <w:sz w:val="20"/>
      <w:szCs w:val="20"/>
      <w:lang w:val="en-US" w:eastAsia="x-none"/>
    </w:rPr>
  </w:style>
  <w:style w:type="table" w:styleId="TableGrid">
    <w:name w:val="Table Grid"/>
    <w:basedOn w:val="TableNormal"/>
    <w:uiPriority w:val="59"/>
    <w:rsid w:val="00FD7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7569">
      <w:bodyDiv w:val="1"/>
      <w:marLeft w:val="0"/>
      <w:marRight w:val="0"/>
      <w:marTop w:val="0"/>
      <w:marBottom w:val="0"/>
      <w:divBdr>
        <w:top w:val="none" w:sz="0" w:space="0" w:color="auto"/>
        <w:left w:val="none" w:sz="0" w:space="0" w:color="auto"/>
        <w:bottom w:val="none" w:sz="0" w:space="0" w:color="auto"/>
        <w:right w:val="none" w:sz="0" w:space="0" w:color="auto"/>
      </w:divBdr>
      <w:divsChild>
        <w:div w:id="1332484184">
          <w:marLeft w:val="0"/>
          <w:marRight w:val="0"/>
          <w:marTop w:val="0"/>
          <w:marBottom w:val="0"/>
          <w:divBdr>
            <w:top w:val="none" w:sz="0" w:space="0" w:color="auto"/>
            <w:left w:val="none" w:sz="0" w:space="0" w:color="auto"/>
            <w:bottom w:val="none" w:sz="0" w:space="0" w:color="auto"/>
            <w:right w:val="none" w:sz="0" w:space="0" w:color="auto"/>
          </w:divBdr>
          <w:divsChild>
            <w:div w:id="1926113038">
              <w:marLeft w:val="0"/>
              <w:marRight w:val="0"/>
              <w:marTop w:val="0"/>
              <w:marBottom w:val="0"/>
              <w:divBdr>
                <w:top w:val="none" w:sz="0" w:space="0" w:color="auto"/>
                <w:left w:val="none" w:sz="0" w:space="0" w:color="auto"/>
                <w:bottom w:val="none" w:sz="0" w:space="0" w:color="auto"/>
                <w:right w:val="none" w:sz="0" w:space="0" w:color="auto"/>
              </w:divBdr>
              <w:divsChild>
                <w:div w:id="714164032">
                  <w:marLeft w:val="0"/>
                  <w:marRight w:val="0"/>
                  <w:marTop w:val="0"/>
                  <w:marBottom w:val="0"/>
                  <w:divBdr>
                    <w:top w:val="none" w:sz="0" w:space="0" w:color="auto"/>
                    <w:left w:val="none" w:sz="0" w:space="0" w:color="auto"/>
                    <w:bottom w:val="none" w:sz="0" w:space="0" w:color="auto"/>
                    <w:right w:val="none" w:sz="0" w:space="0" w:color="auto"/>
                  </w:divBdr>
                  <w:divsChild>
                    <w:div w:id="1421830312">
                      <w:marLeft w:val="0"/>
                      <w:marRight w:val="0"/>
                      <w:marTop w:val="0"/>
                      <w:marBottom w:val="0"/>
                      <w:divBdr>
                        <w:top w:val="none" w:sz="0" w:space="0" w:color="auto"/>
                        <w:left w:val="none" w:sz="0" w:space="0" w:color="auto"/>
                        <w:bottom w:val="none" w:sz="0" w:space="0" w:color="auto"/>
                        <w:right w:val="none" w:sz="0" w:space="0" w:color="auto"/>
                      </w:divBdr>
                      <w:divsChild>
                        <w:div w:id="1327047938">
                          <w:marLeft w:val="0"/>
                          <w:marRight w:val="0"/>
                          <w:marTop w:val="0"/>
                          <w:marBottom w:val="0"/>
                          <w:divBdr>
                            <w:top w:val="none" w:sz="0" w:space="0" w:color="auto"/>
                            <w:left w:val="none" w:sz="0" w:space="0" w:color="auto"/>
                            <w:bottom w:val="none" w:sz="0" w:space="0" w:color="auto"/>
                            <w:right w:val="none" w:sz="0" w:space="0" w:color="auto"/>
                          </w:divBdr>
                          <w:divsChild>
                            <w:div w:id="1488519780">
                              <w:marLeft w:val="0"/>
                              <w:marRight w:val="0"/>
                              <w:marTop w:val="0"/>
                              <w:marBottom w:val="0"/>
                              <w:divBdr>
                                <w:top w:val="none" w:sz="0" w:space="0" w:color="auto"/>
                                <w:left w:val="none" w:sz="0" w:space="0" w:color="auto"/>
                                <w:bottom w:val="none" w:sz="0" w:space="0" w:color="auto"/>
                                <w:right w:val="none" w:sz="0" w:space="0" w:color="auto"/>
                              </w:divBdr>
                              <w:divsChild>
                                <w:div w:id="1643538338">
                                  <w:marLeft w:val="0"/>
                                  <w:marRight w:val="0"/>
                                  <w:marTop w:val="0"/>
                                  <w:marBottom w:val="0"/>
                                  <w:divBdr>
                                    <w:top w:val="none" w:sz="0" w:space="0" w:color="auto"/>
                                    <w:left w:val="none" w:sz="0" w:space="0" w:color="auto"/>
                                    <w:bottom w:val="none" w:sz="0" w:space="0" w:color="auto"/>
                                    <w:right w:val="none" w:sz="0" w:space="0" w:color="auto"/>
                                  </w:divBdr>
                                  <w:divsChild>
                                    <w:div w:id="1679307272">
                                      <w:marLeft w:val="0"/>
                                      <w:marRight w:val="0"/>
                                      <w:marTop w:val="0"/>
                                      <w:marBottom w:val="0"/>
                                      <w:divBdr>
                                        <w:top w:val="none" w:sz="0" w:space="0" w:color="auto"/>
                                        <w:left w:val="none" w:sz="0" w:space="0" w:color="auto"/>
                                        <w:bottom w:val="none" w:sz="0" w:space="0" w:color="auto"/>
                                        <w:right w:val="none" w:sz="0" w:space="0" w:color="auto"/>
                                      </w:divBdr>
                                      <w:divsChild>
                                        <w:div w:id="1735812883">
                                          <w:marLeft w:val="0"/>
                                          <w:marRight w:val="0"/>
                                          <w:marTop w:val="0"/>
                                          <w:marBottom w:val="0"/>
                                          <w:divBdr>
                                            <w:top w:val="none" w:sz="0" w:space="0" w:color="auto"/>
                                            <w:left w:val="none" w:sz="0" w:space="0" w:color="auto"/>
                                            <w:bottom w:val="none" w:sz="0" w:space="0" w:color="auto"/>
                                            <w:right w:val="none" w:sz="0" w:space="0" w:color="auto"/>
                                          </w:divBdr>
                                          <w:divsChild>
                                            <w:div w:id="735933814">
                                              <w:marLeft w:val="0"/>
                                              <w:marRight w:val="0"/>
                                              <w:marTop w:val="0"/>
                                              <w:marBottom w:val="0"/>
                                              <w:divBdr>
                                                <w:top w:val="none" w:sz="0" w:space="0" w:color="auto"/>
                                                <w:left w:val="none" w:sz="0" w:space="0" w:color="auto"/>
                                                <w:bottom w:val="none" w:sz="0" w:space="0" w:color="auto"/>
                                                <w:right w:val="none" w:sz="0" w:space="0" w:color="auto"/>
                                              </w:divBdr>
                                              <w:divsChild>
                                                <w:div w:id="1130593787">
                                                  <w:marLeft w:val="0"/>
                                                  <w:marRight w:val="0"/>
                                                  <w:marTop w:val="0"/>
                                                  <w:marBottom w:val="0"/>
                                                  <w:divBdr>
                                                    <w:top w:val="none" w:sz="0" w:space="0" w:color="auto"/>
                                                    <w:left w:val="none" w:sz="0" w:space="0" w:color="auto"/>
                                                    <w:bottom w:val="none" w:sz="0" w:space="0" w:color="auto"/>
                                                    <w:right w:val="none" w:sz="0" w:space="0" w:color="auto"/>
                                                  </w:divBdr>
                                                  <w:divsChild>
                                                    <w:div w:id="939608431">
                                                      <w:marLeft w:val="0"/>
                                                      <w:marRight w:val="0"/>
                                                      <w:marTop w:val="0"/>
                                                      <w:marBottom w:val="0"/>
                                                      <w:divBdr>
                                                        <w:top w:val="none" w:sz="0" w:space="0" w:color="auto"/>
                                                        <w:left w:val="none" w:sz="0" w:space="0" w:color="auto"/>
                                                        <w:bottom w:val="none" w:sz="0" w:space="0" w:color="auto"/>
                                                        <w:right w:val="none" w:sz="0" w:space="0" w:color="auto"/>
                                                      </w:divBdr>
                                                      <w:divsChild>
                                                        <w:div w:id="373312525">
                                                          <w:marLeft w:val="0"/>
                                                          <w:marRight w:val="0"/>
                                                          <w:marTop w:val="0"/>
                                                          <w:marBottom w:val="0"/>
                                                          <w:divBdr>
                                                            <w:top w:val="none" w:sz="0" w:space="0" w:color="auto"/>
                                                            <w:left w:val="none" w:sz="0" w:space="0" w:color="auto"/>
                                                            <w:bottom w:val="none" w:sz="0" w:space="0" w:color="auto"/>
                                                            <w:right w:val="none" w:sz="0" w:space="0" w:color="auto"/>
                                                          </w:divBdr>
                                                          <w:divsChild>
                                                            <w:div w:id="393117579">
                                                              <w:marLeft w:val="0"/>
                                                              <w:marRight w:val="0"/>
                                                              <w:marTop w:val="0"/>
                                                              <w:marBottom w:val="0"/>
                                                              <w:divBdr>
                                                                <w:top w:val="none" w:sz="0" w:space="0" w:color="auto"/>
                                                                <w:left w:val="none" w:sz="0" w:space="0" w:color="auto"/>
                                                                <w:bottom w:val="none" w:sz="0" w:space="0" w:color="auto"/>
                                                                <w:right w:val="none" w:sz="0" w:space="0" w:color="auto"/>
                                                              </w:divBdr>
                                                              <w:divsChild>
                                                                <w:div w:id="1586836267">
                                                                  <w:marLeft w:val="0"/>
                                                                  <w:marRight w:val="0"/>
                                                                  <w:marTop w:val="0"/>
                                                                  <w:marBottom w:val="0"/>
                                                                  <w:divBdr>
                                                                    <w:top w:val="none" w:sz="0" w:space="0" w:color="auto"/>
                                                                    <w:left w:val="none" w:sz="0" w:space="0" w:color="auto"/>
                                                                    <w:bottom w:val="none" w:sz="0" w:space="0" w:color="auto"/>
                                                                    <w:right w:val="none" w:sz="0" w:space="0" w:color="auto"/>
                                                                  </w:divBdr>
                                                                  <w:divsChild>
                                                                    <w:div w:id="9210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172777">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ba.co.za/guidance-to-ras/technical-guidance-for-auditors/exposure-drafts-and-comment-letters" TargetMode="External"/><Relationship Id="rId5" Type="http://schemas.openxmlformats.org/officeDocument/2006/relationships/hyperlink" Target="mailto:standards@irba.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Henriette Fortuin</dc:creator>
  <cp:lastModifiedBy>Henriette Fortuin</cp:lastModifiedBy>
  <cp:revision>4</cp:revision>
  <cp:lastPrinted>2017-11-28T08:36:00Z</cp:lastPrinted>
  <dcterms:created xsi:type="dcterms:W3CDTF">2017-11-28T08:43:00Z</dcterms:created>
  <dcterms:modified xsi:type="dcterms:W3CDTF">2017-11-28T09:22:00Z</dcterms:modified>
</cp:coreProperties>
</file>